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 - RELATÓRIO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Trata-se de ação declaratória de inexistência de negócio jurídico cumulada com obrigação de fazer, repetição do indébito e danos morais proposta por ROSILDA DE MIRANDA SOUSA, em face de BANCO BRADESCO S.A., pelos motivos expostos na inicial.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autora alega na inicial (Id. 76683061), em resumo, que é aposentada e recebe seu benefício previdenciário em conta mantida junto ao réu, na qual, sem ter contratado ou autorizado, sofreu débitos mensais da tarifa “CESTA B.EXPRESSO1” de maio de 2020 a abril de 2024 (extratos de Ids. 76683071, 76683067, 76683066, 76683068 e 76683069), no valor de R$ 2.091,65.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Por isso, requer a declaração de inexistência dos débitos da referida tarifa, a restituição em dobro dos valores descontados, no montante de R$ 4.183,30, indenização por danos morais no valor de R$ 10.000,00, a exibição do contrato e a realização de perícia grafotécnica.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Citado, o demandado apresentou contestação (Id. 84685146) alegando, em síntese, que a cobrança é regular, evidenciada pela utilização de serviços não essenciais (extratos de Id. 84685147 e tabela da cesta de Id. 84685150) e pela anuência tácita da autora, arguindo preliminares e prescrição e sustentando a inexistência de dano moral e o descabimento da restituição em dobro, além de formular pedido contraposto de pagamento das tarifas avulsas.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réplica (Id. 88054763), a parte autora alegou que o réu não juntou o termo de adesão à cesta de serviços e que a conta se destina exclusivamente ao recebimento de seu benefício previdenciário.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Vieram os autos conclusos.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É o relatório. Fundamento e decido.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 - FUNDAMENTO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Julgamento do processo no estado em que se encontra.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Da análise dos autos, oportuno o julgamento do processo no estado em que se encontra, sendo desnecessária maior dilação probatória, eis que o acervo probatório é suficiente para o deslinde do feito, nos termos do art. 355, I do CPC.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Prescrição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 início, considerando que se aplica ao caso o prazo prescricional de 05 (cinco) anos previsto no art. 27 do CDC, pois se trata de relação de consumo, não reconheço a ocorrência de prescrição da pretensão da parte autora. Devem ser consideradas prescritas todas as parcelas descontadas há mais de 05 (cinco) anos do ajuizamento da demanda.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Descontos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síntese, afirma a parte autora que a parte demandada descontou valores de suposta tarifa bancária “CESTA B.EXPRESSO1” que nunca foi objeto de negócio entre as partes, pelo que pede a declaração da inexistência da relação jurídica contratual, a restituição em dobro dos valores descontados indevidamente e indenização pelos danos morais.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Natureza da relação jurídica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As instituições financeiras e os bancos, como prestadores de serviço especialmente contemplados no artigo 3º, § 2º, da Lei n. 8.078/1990, estão “submetidos às disposições do Código de Defesa do Consumidor” (STJ, 3a Turma, AgREsp 219092, Rel. Min. Nancy Andrighi, unânime, j. 07.12.2000, DJ 05.02.2001). Este entendimento está pacificado e sumulado pelo STJ: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STJ | Súmula 297</w:t>
      </w: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O Código de Defesa do Consumidor é aplicável às instituições financeiras.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caso em tela, as relações entre a parte autora e a parte demandada devem ser reguladas, portanto, pelo Código de Defesa do Consumidor.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Ônus da prova neste caso concreto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efeito, em causas como a debatida, incumbe à parte demandada a prova da existência do legítimo contrato que justifique os débitos da tarifa “CESTA B.EXPRESSO1” na conta em que a parte autora recebe seu benefício previdenciário, mormente em face da inversão do ônus da prova imposta pela hipossuficiência da demandante (art. 6º, VIII, da Lei n. 8.078/90).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Ademais, deve-se aplicar o princípio da carga dinâmica das provas para atribuir à parte demandada o ônus de demonstrar a existência dos fatos que lhe aproveitam. Ora, deixar ao consumidor o ônus de provar a inexistência de contrato é exigir que se prove fato negativo, somente possível através de elementos indiretos e de efetivação onerosa e complexa, portanto, inviável. Lado outro, à demandada seria por demais simples a prova da legítima contratação com a demandante, bastando apresentar o instrumento do contrato e documentos correlatos.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Nessa ótica, considerado invertido o ônus probandi, deveria o demandado juntar aos autos virtuais o instrumento do contrato que alega legítimo, com a assinatura das partes, e documentos pessoais da demandante.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Nota-se que a parte requerida não juntou aos autos virtuais documentação capaz de comprovar a realização da contratação questionada em juízo, não se desincumbindo do ônus que lhe impõe a atividade probatória nesta seara. Por essas constatações, é imperioso considerar os pedidos da inicial até onde são coerentes com o demonstrado na lide e aplicar a legislação de defesa dos consumidores, bem como a legislação civil brasileira.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Ato ilícito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demandada, ao desviar-se do ordenamento jurídico brasileiro, que exige bilateralismo hígido nas relações negociais, cometeu ato ilícito. Portanto, deve a conduta ser tida como cobrança indevida, causadora de evidente dano material. Tal fato, nos termos do art. 42, Parágrafo único, do CDC, impõe a restituição em dobro do indébito, com correção monetária e juros legais.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Danos morais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Do que se encontra comprovado nos autos, considero que a parte demandante também merece amparo no que concerne ao pedido de condenação por danos morais. Realmente, ao proceder aos descontos indevidos e não autorizados no valor do benefício previdenciário da parte autora, a instituição financeira ré produziu danos à dignidade da pessoa idosa, privando-a dos poucos valores de que dispõe para a manutenção de sua vida, já fragilizada pelo decurso inexorável do tempo e pela hipossuficiência econômica.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Os autos atestam, precipuamente, um prejuízo de R$ 2.062,65 (dois mil, sessenta e dois reais e sessenta e cinco centavos), a ser contabilizado em liquidação.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Não há como considerar-se mero dissabor ou simples inconveniente na retirada de parte dos valores destinados à manutenção da pessoa idosa, eis que nessa fase da vida as necessidades materiais se multiplicam enquanto a capacidade de resistência física e moral aos agravos sofridos resta sensivelmente diminuída. Tenha-se que a importância de preservar-se o idoso das investidas injustas e de qualquer tipo de negligência foi sentida pelo legislado, que estabeleceu um estatuto próprio para as pessoas dessa faixa etária, visando à sua proteção integral (Lei n. 10.741/2003).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Demonstrada a ilicitude dos descontos nos proventos da parte autora, mormente pela juntada de documento, comprovado o dano e o nexo de causalidade, resta apenas quantificar o valor da indenização.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Questão das mais tormentosas na doutrina, por falta de balizas legais seguras, o valor da indenização por dano moral deve ser fixado em montante razoável que, de um lado, promova um conforto ao lesado capaz de compensar a dor moral sofrida e, de outro, imprima sanção ao causador do dano, como desestímulo à prática de outras condutas danosas.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presente caso, assiste direito à parte autora de obter indenização pelo dano moral sofrido, entretanto, o valor deve ser fixado com observância da razoabilidade, sob pena de ser insignificante, se muito baixo, ou de causar enriquecimento ilícito, se por demais elevado.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Tenho por significativa a extensão do dano moral sofrido pela autora no caso em comento, em face do constante nos autos, mormente pelo tempo decorrido desde o início dos descontos indevidos.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as peculiaridades do caso, com foco no valor dos descontos indevidos, na repercussão da ofensa e na posição social da parte autora, tenho como razoável a condenação do réu a pagar o valor de R$ 3.000,00 (três mil reais) a título de indenização por danos morais, quantia que entendo suficiente para satisfazer a reparação da lesão experimentada pela parte autora e para coibir a prática de outras condutas ilícitas semelhantes pela parte ré, sem se tornar fonte de enriquecimento ilícito.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III - DISPOSITIVO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Pelo exposto, com fundamento nos arts. 186 e 927 do CC, nos arts. 6º, VIII, e 14 do CDC, c/c o art. 487, I, do CPC, JULGO PROCEDENTES os pedidos para declarar inexistente a relação jurídica quanto à tarifa “CESTA B.EXPRESSO1” e inexigível o débito dela decorrente, e condenar a parte demandada a restituir em dobro os valores debitados da conta da parte autora.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Condeno, ainda, a parte demandada ao pagamento de indenização por danos morais no valor de R$ 3.000,00 (três mil reais).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Sobre a indenização por danos morais incidem correção monetária pelo IPCA desde o arbitramento (Súmula 362 do STJ) e juros de mora pela taxa legal (art. 406, § 1º, do CC) desde o evento danoso (Súmula 54 do STJ).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o prazo prescricional de 05 (cinco) anos do art. 27 do CDC, a restituição alcança apenas as parcelas não prescritas.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O valor da restituição será acrescido de juros de mora pela taxa legal (art. 406, § 1º, do CC) desde a citação e de correção monetária pelo IPCA desde cada débito (art. 389, parágrafo único, do CC).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Custas pela parte demandada. Fixo honorários em 10% (dez por cento) sobre o valor da condenação.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Publique-se. Registre-se. Intimem-se.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o trânsito em julgado, cumprida a sentença, arquivem-se os autos com a devida baixa.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Havendo apelação, intime-se a parte contrária para contrarrazões em 15 (quinze) dias e, após, remetam-se os autos ao e. Tribunal de Justiça.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ITAUEIRA-PI, [[[CONFERIR NOS AUTOS]]].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MÁRIO SOARES DE ALENCAR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Juiz de Direito da Vara Única da Comarca de Itaueira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