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por cobrança indevida de taxas e tarifas proposta por JOSE DEMERVAL DE SOUSA, em face de BANCO BRADESCO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78150775), em resumo, que o réu debita de sua conta bancária, sem contratação, a tarifa “CESTA B.EXPRESSO1” desde 28/01/2020 (emenda de Id. 88441511 e planilha de Id. 88441512), no valor de R$ 2.966,00.</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95270904) alegando, em síntese, que a cesta de serviços foi contratada eletronicamente e regularmente utilizada pelo autor, sendo lícita a cobrança, além de arguir falta de interesse de agir, prescrição, ausência de má-fé e de dano moral.</w:t>
      </w:r>
    </w:p>
    <w:p>
      <w:pPr>
        <w:spacing w:before="0" w:after="0" w:line="360" w:lineRule="auto"/>
        <w:ind w:firstLine="709" w:left="0"/>
        <w:jc w:val="both"/>
      </w:pPr>
      <w:r>
        <w:rPr>
          <w:rFonts w:ascii="Times New Roman" w:hAnsi="Times New Roman"/>
          <w:b w:val="0"/>
          <w:color w:val="000000"/>
          <w:sz w:val="24"/>
        </w:rPr>
        <w:t xml:space="preserve">Em réplica (Id. 96664528), a parte autora alegou que o réu não juntou prova idônea da contratação e que a cobrança configura venda casada, reiterando os pedidos iniciais.</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suposta tarifa bancária “CESTA B.EXPRESSO1”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débitos da tarifa “CESTA B.EXPRESSO1” na conta bancária da parte autora,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o instrumento do contrato que alega legítimo, com a assinatura das partes, e documentos pessoais da demandante.</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Nota-se que a parte requerida não juntou aos autos virtuais documentação capaz de comprovar a realização da contratação questionada em juízo, não se desincumbindo do ônus que lhe impõe a atividade probatória nesta seara. Por essas constatações, é imperioso considerar os pedidos da inicial até onde são coerentes com o demonstrado na lide e aplicar a legislação de defesa dos consumidores, bem como a legislação civil brasileira.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Do que se encontra comprovado nos autos, considero que a parte demandante também merece amparo no que concerne ao pedido de condenação por danos morais. Realmente, ao proceder aos descontos indevidos e não autorizados no valor do benefício previdenciário da parte autora, a instituição financeira ré produziu danos à dignidade da pessoa idosa, privando-a dos poucos valores de que dispõe para a manutenção de sua vida, já fragilizada pelo decurso inexorável do tempo e pela hipossuficiência econômica.</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R$ 2.895,10 (dois mil, oitocentos e noventa e cinco reais e dez centavos), a ser contabilizado em liquidação.</w:t>
      </w:r>
    </w:p>
    <w:p>
      <w:pPr>
        <w:spacing w:before="0" w:after="0" w:line="360" w:lineRule="auto"/>
        <w:ind w:firstLine="709" w:left="0"/>
        <w:jc w:val="both"/>
      </w:pPr>
      <w:r>
        <w:rPr>
          <w:rFonts w:ascii="Times New Roman" w:hAnsi="Times New Roman"/>
          <w:b w:val="0"/>
          <w:color w:val="000000"/>
          <w:sz w:val="24"/>
        </w:rPr>
        <w:t xml:space="preserve">Não há como considerar-se mero dissabor ou simples inconveniente na retirada de parte dos valores destinados à manutenção da pessoa idosa, eis que nessa fase da vida as necessidades materiais se multiplicam enquanto a capacidade de resistência física e moral aos agravos sofridos resta sensivelmente diminuída. Tenha-se que a importância de preservar-se o idoso das investidas injustas e de qualquer tipo de negligência foi sentida pelo legislado, que estabeleceu um estatuto próprio para as pessoas dessa faixa etária, visando à sua proteção integral (Lei n. 10.741/2003).</w:t>
      </w:r>
    </w:p>
    <w:p>
      <w:pPr>
        <w:spacing w:before="0" w:after="0" w:line="360" w:lineRule="auto"/>
        <w:ind w:firstLine="709" w:left="0"/>
        <w:jc w:val="both"/>
      </w:pPr>
      <w:r>
        <w:rPr>
          <w:rFonts w:ascii="Times New Roman" w:hAnsi="Times New Roman"/>
          <w:b w:val="0"/>
          <w:color w:val="000000"/>
          <w:sz w:val="24"/>
        </w:rPr>
        <w:t xml:space="preserve">Demonstrada a ilicitude dos descontos nos proventos da parte autora, mormente pela juntada de documento, comprovado o dano e o nexo de causalidade, resta apenas quantificar o valor da indenização.</w:t>
      </w:r>
    </w:p>
    <w:p>
      <w:pPr>
        <w:spacing w:before="0" w:after="0" w:line="360" w:lineRule="auto"/>
        <w:ind w:firstLine="709" w:left="0"/>
        <w:jc w:val="both"/>
      </w:pPr>
      <w:r>
        <w:rPr>
          <w:rFonts w:ascii="Times New Roman" w:hAnsi="Times New Roman"/>
          <w:b w:val="0"/>
          <w:color w:val="000000"/>
          <w:sz w:val="24"/>
        </w:rPr>
        <w:t xml:space="preserve">Questão das mais tormentosas na doutrina, por falta de balizas legais seguras, o valor da indenização por dano moral deve ser fixado em montante razoável que, de um lado, promova um conforto ao lesado capaz de compensar a dor moral sofrida e, de outro, imprima sanção ao causador do dano, como desestímulo à prática de outras condutas danosas.</w:t>
      </w:r>
    </w:p>
    <w:p>
      <w:pPr>
        <w:spacing w:before="0" w:after="0" w:line="360" w:lineRule="auto"/>
        <w:ind w:firstLine="709" w:left="0"/>
        <w:jc w:val="both"/>
      </w:pPr>
      <w:r>
        <w:rPr>
          <w:rFonts w:ascii="Times New Roman" w:hAnsi="Times New Roman"/>
          <w:b w:val="0"/>
          <w:color w:val="000000"/>
          <w:sz w:val="24"/>
        </w:rPr>
        <w:t xml:space="preserve">No presente caso, assiste direito à parte autora de obter indenização pelo dano moral sofrido, entretanto, o valor deve ser fixado com observância da razoabilidade, sob pena de ser insignificante, se muito baixo, ou de causar enriquecimento ilícito, se por demais elevado.</w:t>
      </w:r>
    </w:p>
    <w:p>
      <w:pPr>
        <w:spacing w:before="0" w:after="0" w:line="360" w:lineRule="auto"/>
        <w:ind w:firstLine="709" w:left="0"/>
        <w:jc w:val="both"/>
      </w:pPr>
      <w:r>
        <w:rPr>
          <w:rFonts w:ascii="Times New Roman" w:hAnsi="Times New Roman"/>
          <w:b w:val="0"/>
          <w:color w:val="000000"/>
          <w:sz w:val="24"/>
        </w:rPr>
        <w:t xml:space="preserve">Tenho por significativa a extensão do dano moral sofrido pela autora no caso em comento, em face do constante nos autos, mormente pelo tempo decorrido desde o início dos descontos indevidos.</w:t>
      </w:r>
    </w:p>
    <w:p>
      <w:pPr>
        <w:spacing w:before="0" w:after="0" w:line="360" w:lineRule="auto"/>
        <w:ind w:firstLine="709" w:left="0"/>
        <w:jc w:val="both"/>
      </w:pPr>
      <w:r>
        <w:rPr>
          <w:rFonts w:ascii="Times New Roman" w:hAnsi="Times New Roman"/>
          <w:b w:val="0"/>
          <w:color w:val="000000"/>
          <w:sz w:val="24"/>
        </w:rPr>
        <w:t xml:space="preserve">Considerando as peculiaridades do caso, com foco no valor dos descontos indevidos, na repercussão da ofensa e na posição social da parte autora, tenho como razoável a condenação do réu a pagar o valor de R$ 3.000,00 (três mil reais) a título de indenização por danos morais, quantia que entendo suficiente para satisfazer a reparação da lesão experimentada pela parte autora e para coibir a prática de outras condutas ilícitas semelhantes pela parte ré, sem se tornar fonte de enriquecimento ilícito.</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III - DISPOSITIVO</w:t>
      </w:r>
    </w:p>
    <w:p>
      <w:pPr>
        <w:spacing w:before="0" w:after="0" w:line="360" w:lineRule="auto"/>
        <w:ind w:firstLine="709" w:left="0"/>
        <w:jc w:val="both"/>
      </w:pPr>
      <w:r>
        <w:rPr>
          <w:rFonts w:ascii="Times New Roman" w:hAnsi="Times New Roman"/>
          <w:b w:val="0"/>
          <w:color w:val="000000"/>
          <w:sz w:val="24"/>
        </w:rPr>
        <w:t xml:space="preserve">Pelo exposto, com fundamento nos arts. 186 e 927 do CC, nos arts. 6º, VIII, e 14 do CDC, c/c o art. 487, I, do CPC, JULGO PROCEDENTES os pedidos para declarar inexistente a relação jurídica quanto à tarifa “CESTA B.EXPRESSO1” e inexigível o débito dela decorrente, e condenar a parte demandada a restituir em dobro os valores debitados da conta da parte autora, cessando de imediato as cobranças e cancelando a cesta de serviços.</w:t>
      </w:r>
    </w:p>
    <w:p>
      <w:pPr>
        <w:spacing w:before="0" w:after="0" w:line="360" w:lineRule="auto"/>
        <w:ind w:firstLine="709" w:left="0"/>
        <w:jc w:val="both"/>
      </w:pPr>
      <w:r>
        <w:rPr>
          <w:rFonts w:ascii="Times New Roman" w:hAnsi="Times New Roman"/>
          <w:b w:val="0"/>
          <w:color w:val="000000"/>
          <w:sz w:val="24"/>
        </w:rPr>
        <w:t xml:space="preserve">Condeno, ainda, a parte demandada ao pagamento de indenização por danos morais no valor de R$ 3.000,00 (três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FC693F" w:rsidRPr="0006063C"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