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/>
          <w:b/>
          <w:color w:val="000000"/>
          <w:sz w:val="24"/>
        </w:rPr>
        <w:t xml:space="preserve">I - RELATÓRIO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Trata-se de ação de indenização por danos materiais e morais por cobrança indevida de taxas e tarifas proposta por JOSE GOMES CAMINHA, em face de BANCO BRADESCO S.A., pelos motivos expostos na inicial.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A parte autora alega na inicial (Id. 90200267), em resumo, que é aposentada e idosa e sofre, na conta em que recebe seu benefício, descontos não contratados de “BRADESCO VIDA E PREVIDENCIA”, no valor de R$ 2.991,30 (60 descontos, de 15/01/2021 a 16/12/2025, extratos de Id. 90200281).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Por isso, requer a restituição em dobro dos valores descontados, no montante de R$ 5.982,60, e indenização por danos morais de R$ 10.000,00.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Citado, o demandado apresentou contestação (Id. 97803824) alegando, em síntese, que o seguro foi contratado por biometria, juntando telas de contratação e as condições gerais (Id. 97803828), sem ato ilícito ou dano; arguiu preliminar e prejudicial e pediu, subsidiariamente, restituição simples.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Em réplica (Id. 97950051), a parte autora alegou que não há prova idônea de sua vontade, havendo vício de consentimento e venda casada.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Vieram os autos conclusos.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É o relatório. Fundamento e decido.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/>
          <w:b/>
          <w:color w:val="000000"/>
          <w:sz w:val="24"/>
        </w:rPr>
        <w:t xml:space="preserve">II - FUNDAMENTO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Julgamento do processo no estado em que se encontra.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Da análise dos autos, oportuno o julgamento do processo no estado em que se encontra, sendo desnecessária maior dilação probatória, eis que o acervo probatório é suficiente para o deslinde do feito, nos termos do art. 355, I do CPC.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Prescrição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De início, considerando que se aplica ao caso o prazo prescricional de 05 (cinco) anos previsto no art. 27 do CDC, pois se trata de relação de consumo, não reconheço a ocorrência de prescrição da pretensão da parte autora. Devem ser consideradas prescritas todas as parcelas descontadas há mais de 05 (cinco) anos do ajuizamento da demanda.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Descontos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Em síntese, afirma a parte autora que a parte demandada descontou valores de suposto seguro “Bradesco Vida e Previdência” que nunca foi objeto de negócio entre as partes, pelo que pede a restituição em dobro dos valores descontados indevidamente e indenização pelos danos morais.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Natureza da relação jurídica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As instituições financeiras e os bancos, como prestadores de serviço especialmente contemplados no artigo 3º, § 2º, da Lei n. 8.078/1990, estão “submetidos às disposições do Código de Defesa do Consumidor” (STJ, 3a Turma, AgREsp 219092, Rel. Min. Nancy Andrighi, unânime, j. 07.12.2000, DJ 05.02.2001). Este entendimento está pacificado e sumulado pelo STJ: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240" w:lineRule="auto"/>
        <w:ind w:firstLine="0" w:left="2268"/>
        <w:jc w:val="both"/>
      </w:pPr>
      <w:r>
        <w:rPr>
          <w:rFonts w:ascii="Times New Roman" w:hAnsi="Times New Roman"/>
          <w:b w:val="0"/>
          <w:color w:val="000000"/>
          <w:sz w:val="20"/>
        </w:rPr>
        <w:t xml:space="preserve">STJ | Súmula 297</w:t>
      </w:r>
    </w:p>
    <w:p>
      <w:pPr>
        <w:spacing w:before="0" w:after="0" w:line="240" w:lineRule="auto"/>
        <w:ind w:firstLine="0" w:left="2268"/>
        <w:jc w:val="both"/>
      </w:pPr>
      <w:r>
        <w:rPr>
          <w:rFonts w:ascii="Times New Roman" w:hAnsi="Times New Roman"/>
          <w:b w:val="0"/>
          <w:color w:val="000000"/>
          <w:sz w:val="20"/>
        </w:rPr>
        <w:t xml:space="preserve">O Código de Defesa do Consumidor é aplicável às instituições financeiras.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No caso em tela, as relações entre a parte autora e a parte demandada devem ser reguladas, portanto, pelo Código de Defesa do Consumidor.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Ônus da prova neste caso concreto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Com efeito, em causas como a debatida, incumbe à parte demandada a prova da existência do legítimo contrato que justifique os descontos do seguro “Bradesco Vida e Previdência” na conta em que a parte autora recebe seu benefício previdenciário, mormente em face da inversão do ônus da prova imposta pela hipossuficiência da demandante (art. 6º, VIII, da Lei n. 8.078/90).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Ademais, deve-se aplicar o princípio da carga dinâmica das provas para atribuir à parte demandada o ônus de demonstrar a existência dos fatos que lhe aproveitam. Ora, deixar ao consumidor o ônus de provar a inexistência de contrato é exigir que se prove fato negativo, somente possível através de elementos indiretos e de efetivação onerosa e complexa, portanto, inviável. Lado outro, à demandada seria por demais simples a prova da legítima contratação com a demandante, bastando apresentar o instrumento do contrato e documentos correlatos.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Nessa ótica, considerado invertido o ônus probandi, deveria o demandado juntar aos autos virtuais o instrumento do contrato que alega legítimo, com a assinatura das partes, e documentos pessoais da demandante.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Da não formalização do negócio jurídico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Nota-se que a parte requerida não juntou aos autos virtuais documentação capaz de comprovar a realização da contratação questionada em juízo, não se desincumbindo do ônus que lhe impõe a atividade probatória nesta seara. 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Por essas constatações, é imperioso considerar os pedidos da inicial até onde são coerentes com o demonstrado na lide e aplicar a legislação de defesa dos consumidores, bem como a legislação civil brasileira.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Ato ilícito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A parte demandada, ao desviar-se do ordenamento jurídico brasileiro, que exige bilateralismo hígido nas relações negociais, cometeu ato ilícito. Portanto, deve a conduta ser tida como cobrança indevida, causadora de evidente dano material. Tal fato, nos termos do art. 42, Parágrafo único, do CDC, impõe a restituição em dobro do indébito, com correção monetária e juros legais.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Danos morais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Do que se encontra comprovado nos autos, considero que a parte demandante também merece amparo no que concerne ao pedido de condenação por danos morais. Realmente, ao proceder aos descontos indevidos e não autorizados no valor do benefício previdenciário da parte autora, a instituição financeira ré produziu danos à dignidade da pessoa idosa, privando-a dos poucos valores de que dispõe para a manutenção de sua vida, já fragilizada pelo decurso inexorável do tempo e pela hipossuficiência econômica.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Os autos atestam, precipuamente, um prejuízo de R$ 3.061,38 (três mil e sessenta e um reais e trinta e oito centavos), a ser contabilizado em liquidação.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Não há como considerar-se mero dissabor ou simples inconveniente na retirada de parte dos valores destinados à manutenção da pessoa idosa, eis que nessa fase da vida as necessidades materiais se multiplicam enquanto a capacidade de resistência física e moral aos agravos sofridos resta sensivelmente diminuída. Tenha-se que a importância de preservar-se o idoso das investidas injustas e de qualquer tipo de negligência foi sentida pelo legislado, que estabeleceu um estatuto próprio para as pessoas dessa faixa etária, visando à sua proteção integral (Lei n. 10.741/2003).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Demonstrada a ilicitude dos descontos nos proventos da parte autora, mormente pela juntada de documento, comprovado o dano e o nexo de causalidade, resta apenas quantificar o valor da indenização.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Questão das mais tormentosas na doutrina, por falta de balizas legais seguras, o valor da indenização por dano moral deve ser fixado em montante razoável que, de um lado, promova um conforto ao lesado capaz de compensar a dor moral sofrida e, de outro, imprima sanção ao causador do dano, como desestímulo à prática de outras condutas danosas.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No presente caso, assiste direito à parte autora de obter indenização pelo dano moral sofrido, entretanto, o valor deve ser fixado com observância da razoabilidade, sob pena de ser insignificante, se muito baixo, ou de causar enriquecimento ilícito, se por demais elevado.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Tenho por significativa a extensão do dano moral sofrido pela autora no caso em comento, em face do constante nos autos, mormente pelo tempo decorrido desde o início dos descontos indevidos.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Considerando as peculiaridades do caso, com foco no valor dos descontos indevidos, na repercussão da ofensa e na posição social da parte autora, tenho como razoável a condenação do réu a pagar o valor de R$ 3.000,00 (três mil reais) a título de indenização por danos morais, quantia que entendo suficiente para satisfazer a reparação da lesão experimentada pela parte autora e para coibir a prática de outras condutas ilícitas semelhantes pela parte ré, sem se tornar fonte de enriquecimento ilícito.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/>
          <w:b/>
          <w:color w:val="000000"/>
          <w:sz w:val="24"/>
        </w:rPr>
        <w:t xml:space="preserve">III - DISPOSITIVO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Pelo exposto, com fundamento nos arts. 186 e 927 do CC, nos arts. 6º, VIII, e 14 do CDC, c/c o art. 487, I, do CPC, JULGO PROCEDENTES os pedidos para declarar inexistente a relação jurídica quanto ao seguro “Bradesco Vida e Previdência” e inexigível o débito dela decorrente, e condenar a parte demandada a restituir em dobro os valores debitados da conta da parte autora, cessando de imediato os descontos e cancelando o contrato.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Condeno, ainda, a parte demandada ao pagamento de indenização por danos morais no valor de R$ 3.000,00 (três mil reais).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Sobre a indenização por danos morais incidem correção monetária pelo IPCA desde o arbitramento (Súmula 362 do STJ) e juros de mora pela taxa legal (art. 406, § 1º, do CC) desde o evento danoso (Súmula 54 do STJ).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Considerando o prazo prescricional de 05 (cinco) anos do art. 27 do CDC, a restituição alcança apenas as parcelas não prescritas.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O valor da restituição será acrescido de juros de mora pela taxa legal (art. 406, § 1º, do CC) desde a citação e de correção monetária pelo IPCA desde cada desconto (art. 389, parágrafo único, do CC).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Custas pela parte demandada. Fixo honorários em 10% (dez por cento) sobre o valor da condenação.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Publique-se. Registre-se. Intimem-se.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Com o trânsito em julgado, cumprida a sentença, arquivem-se os autos com a devida baixa.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Havendo apelação, intime-se a parte contrária para contrarrazões em 15 (quinze) dias e, após, remetam-se os autos ao e. Tribunal de Justiça.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/>
          <w:b w:val="0"/>
          <w:color w:val="000000"/>
          <w:sz w:val="24"/>
        </w:rPr>
        <w:t xml:space="preserve">ITAUEIRA-PI, [[[CONFERIR NOS AUTOS]]].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/>
          <w:b/>
          <w:color w:val="000000"/>
          <w:sz w:val="24"/>
        </w:rPr>
        <w:t xml:space="preserve">MÁRIO SOARES DE ALENCAR</w:t>
      </w: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/>
          <w:b w:val="0"/>
          <w:color w:val="000000"/>
          <w:sz w:val="24"/>
        </w:rPr>
        <w:t xml:space="preserve">Juiz de Direito da Vara Única da Comarca de Itaueira</w:t>
      </w:r>
    </w:p>
    <w:sectPr w:rsidR="00501E67" w:rsidRPr="00962DA5" w:rsidSect="00034616">
      <w:pgSz w:w="11906" w:h="16838"/>
      <w:pgMar w:top="1701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13251272">
    <w:abstractNumId w:val="8"/>
  </w:num>
  <w:num w:numId="2" w16cid:durableId="544026023">
    <w:abstractNumId w:val="6"/>
  </w:num>
  <w:num w:numId="3" w16cid:durableId="1827549059">
    <w:abstractNumId w:val="5"/>
  </w:num>
  <w:num w:numId="4" w16cid:durableId="1557549311">
    <w:abstractNumId w:val="4"/>
  </w:num>
  <w:num w:numId="5" w16cid:durableId="1736079893">
    <w:abstractNumId w:val="7"/>
  </w:num>
  <w:num w:numId="6" w16cid:durableId="1856797632">
    <w:abstractNumId w:val="3"/>
  </w:num>
  <w:num w:numId="7" w16cid:durableId="1191410845">
    <w:abstractNumId w:val="2"/>
  </w:num>
  <w:num w:numId="8" w16cid:durableId="1645045771">
    <w:abstractNumId w:val="1"/>
  </w:num>
  <w:num w:numId="9" w16cid:durableId="9544824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5807"/>
    <w:rsid w:val="000E13A7"/>
    <w:rsid w:val="0015074B"/>
    <w:rsid w:val="00177019"/>
    <w:rsid w:val="001C5E1C"/>
    <w:rsid w:val="00222D07"/>
    <w:rsid w:val="0029639D"/>
    <w:rsid w:val="002C5F69"/>
    <w:rsid w:val="00326F90"/>
    <w:rsid w:val="00357D41"/>
    <w:rsid w:val="00366D3B"/>
    <w:rsid w:val="0038504E"/>
    <w:rsid w:val="004128E3"/>
    <w:rsid w:val="004F5898"/>
    <w:rsid w:val="00501E67"/>
    <w:rsid w:val="005936A3"/>
    <w:rsid w:val="007B3895"/>
    <w:rsid w:val="0088262D"/>
    <w:rsid w:val="00962DA5"/>
    <w:rsid w:val="009E5681"/>
    <w:rsid w:val="00A64828"/>
    <w:rsid w:val="00AA1D8D"/>
    <w:rsid w:val="00B47730"/>
    <w:rsid w:val="00CB0664"/>
    <w:rsid w:val="00D4121B"/>
    <w:rsid w:val="00DD28B7"/>
    <w:rsid w:val="00EF6624"/>
    <w:rsid w:val="00F26EB3"/>
    <w:rsid w:val="00F8487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CA5D5482-E9AA-426E-8095-E6FD7F0566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5807"/>
    <w:pPr>
      <w:spacing w:after="0"/>
    </w:pPr>
    <w:rPr>
      <w:rFonts w:ascii="Times New Roman" w:hAnsi="Times New Roman"/>
      <w:color w:val="000000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15</Pages>
  <Words>5930</Words>
  <Characters>32028</Characters>
  <Application>Microsoft Office Word</Application>
  <DocSecurity>0</DocSecurity>
  <Lines>266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37883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Óstenes Fernandes da Silva</cp:lastModifiedBy>
  <cp:revision>18</cp:revision>
  <dcterms:created xsi:type="dcterms:W3CDTF">2013-12-23T23:15:00Z</dcterms:created>
  <dcterms:modified xsi:type="dcterms:W3CDTF">2026-09-30T15:09:00Z</dcterms:modified>
  <cp:category/>
</cp:coreProperties>
</file>