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obrigação de fazer c/c danos morais e materiais proposta por GILDETE COSTA E SILVA, em face de BANCO BRADESCO S/A,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76969925), em resumo, que, sem ter contratado, sofre débitos da tarifa “CESTA B.EXPRESSO1” na conta em que recebe benefício previdenciário, desde 15/06/2020, no valor de R$ 5.120,66, atualizado (Id. 76970096).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conversão da conta em conta benefício ou a suspensão dos descontos, a restituição em dobro e danos morais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85191476) alegando, em síntese, que a cesta foi regularmente contratada e utilizada pela parte autora, inexistindo ato ilícito, dano moral ou dever de restituição em dobro.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85250386), a parte autora alegou que o réu não juntou o contrato da cesta, reiterando-o após o réu informar não o ter localizado (Id. 99273155; manifestação de Id. 99549646).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R$ 2.924,10 (dois mil, novecentos e vinte e quatro reais e dez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