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ALERIANO PEREIRA DOS SANTOS,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85149926), em resumo, que recebe seu benefício previdenciário em conta mantida junto ao réu e, sem ter contratado, sofre débitos da tarifa “CESTA B.EXPRESSO1”, a exemplo do lançamento da planilha da inicial, no valor de R$ 63,60.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95045830) alegando, em síntese, que a cesta foi contratada e utilizada pela parte autora, cessando as cobranças após o termo de não adesão (Id. 95045833), e que inexistem ato ilícito e dano moral.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97246984), a parte autora alegou que o réu não comprovou a contratação e que houve vício de consentimento e venda casada.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R$ 2.870,84 (dois mil, oitocentos e setenta reais e oitenta e quatro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