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jc w:val="center"/>
      </w:pPr>
      <w:r>
        <w:rPr>
          <w:rFonts w:ascii="Times New Roman" w:hAnsi="Times New Roman"/>
          <w:b/>
          <w:color w:val="000000"/>
          <w:sz w:val="24"/>
        </w:rPr>
        <w:t xml:space="preserve">I - RELATÓRIO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Trata-se de ação de indenização por danos materiais e morais proposta por PEDRO AVELINO DE SOUSA, em face de BANCO BRADESCO S.A., pelos motivos expostos na inicial.</w:t>
      </w:r>
    </w:p>
    <w:p>
      <w:pPr>
        <w:spacing w:before="0" w:after="0" w:line="360" w:lineRule="auto"/>
        <w:ind w:firstLine="709" w:left="0"/>
        <w:jc w:val="both"/>
      </w:pPr>
      <w:r>
        <w:rPr>
          <w:rFonts w:ascii="Times New Roman" w:hAnsi="Times New Roman"/>
          <w:b w:val="0"/>
          <w:color w:val="000000"/>
          <w:sz w:val="24"/>
        </w:rPr>
        <w:t xml:space="preserve">A parte autora alega na inicial (Id. 88135356), em resumo, que é aposentada, idosa e analfabeta e sofre, na conta em que recebe seu benefício previdenciário, débitos da tarifa “CESTA B.EXPRESSO” não contratada, no valor de R$ 1.672,55 (46 débitos, de 17/08/2022 a 14/11/2025, extratos de Ids. 88135363, 88135366, 88135370 e 88135371).</w:t>
      </w:r>
    </w:p>
    <w:p>
      <w:pPr>
        <w:spacing w:before="0" w:after="0" w:line="360" w:lineRule="auto"/>
        <w:ind w:firstLine="709" w:left="0"/>
        <w:jc w:val="both"/>
      </w:pPr>
      <w:r>
        <w:rPr>
          <w:rFonts w:ascii="Times New Roman" w:hAnsi="Times New Roman"/>
          <w:b w:val="0"/>
          <w:color w:val="000000"/>
          <w:sz w:val="24"/>
        </w:rPr>
        <w:t xml:space="preserve">Por isso, requer a restituição em dobro dos valores descontados e indenização por danos morais de R$ 10.000,00.</w:t>
      </w:r>
    </w:p>
    <w:p>
      <w:pPr>
        <w:spacing w:before="0" w:after="0" w:line="360" w:lineRule="auto"/>
        <w:ind w:firstLine="709" w:left="0"/>
        <w:jc w:val="both"/>
      </w:pPr>
      <w:r>
        <w:rPr>
          <w:rFonts w:ascii="Times New Roman" w:hAnsi="Times New Roman"/>
          <w:b w:val="0"/>
          <w:color w:val="000000"/>
          <w:sz w:val="24"/>
        </w:rPr>
        <w:t xml:space="preserve">Citado, o demandado apresentou contestação (Id. 97011687) alegando, em síntese, que a Cesta Bradesco Expresso foi contratada por Termo de Opção assinado eletronicamente em 15/07/2022 (Id. 97011691) e utilizada pelo autor, sem ato ilícito ou dano moral; arguiu preliminar e prejudiciais e formulou pedido contraposto.</w:t>
      </w:r>
    </w:p>
    <w:p>
      <w:pPr>
        <w:spacing w:before="0" w:after="0" w:line="360" w:lineRule="auto"/>
        <w:ind w:firstLine="709" w:left="0"/>
        <w:jc w:val="both"/>
      </w:pPr>
      <w:r>
        <w:rPr>
          <w:rFonts w:ascii="Times New Roman" w:hAnsi="Times New Roman"/>
          <w:b w:val="0"/>
          <w:color w:val="000000"/>
          <w:sz w:val="24"/>
        </w:rPr>
        <w:t xml:space="preserve">Em réplica (Id. 97018897), a parte autora alegou que a contratação eletrônica não comprova vontade válida, havendo vício de consentimento e venda casada.</w:t>
      </w:r>
    </w:p>
    <w:p>
      <w:pPr>
        <w:spacing w:before="0" w:after="0" w:line="360" w:lineRule="auto"/>
        <w:ind w:firstLine="709" w:left="0"/>
        <w:jc w:val="both"/>
      </w:pPr>
      <w:r>
        <w:rPr>
          <w:rFonts w:ascii="Times New Roman" w:hAnsi="Times New Roman"/>
          <w:b w:val="0"/>
          <w:color w:val="000000"/>
          <w:sz w:val="24"/>
        </w:rPr>
        <w:t xml:space="preserve">Vieram os autos conclusos.</w:t>
      </w:r>
    </w:p>
    <w:p>
      <w:pPr>
        <w:spacing w:before="0" w:after="0" w:line="360" w:lineRule="auto"/>
        <w:ind w:firstLine="709" w:left="0"/>
        <w:jc w:val="both"/>
      </w:pPr>
      <w:r>
        <w:rPr>
          <w:rFonts w:ascii="Times New Roman" w:hAnsi="Times New Roman"/>
          <w:b w:val="0"/>
          <w:color w:val="000000"/>
          <w:sz w:val="24"/>
        </w:rPr>
        <w:t xml:space="preserve">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Julgamento do processo no estado em que se encontra.</w:t>
      </w:r>
    </w:p>
    <w:p>
      <w:pPr>
        <w:spacing w:before="0" w:after="0" w:line="360" w:lineRule="auto"/>
        <w:ind w:firstLine="709" w:left="0"/>
        <w:jc w:val="both"/>
      </w:pPr>
      <w:r>
        <w:rPr>
          <w:rFonts w:ascii="Times New Roman" w:hAnsi="Times New Roman"/>
          <w:b w:val="0"/>
          <w:color w:val="000000"/>
          <w:sz w:val="24"/>
        </w:rPr>
        <w:t xml:space="preserve">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Prescrição</w:t>
      </w:r>
    </w:p>
    <w:p>
      <w:pPr>
        <w:spacing w:before="0" w:after="0" w:line="360" w:lineRule="auto"/>
        <w:ind w:firstLine="709" w:left="0"/>
        <w:jc w:val="both"/>
      </w:pPr>
      <w:r>
        <w:rPr>
          <w:rFonts w:ascii="Times New Roman" w:hAnsi="Times New Roman"/>
          <w:b w:val="0"/>
          <w:color w:val="000000"/>
          <w:sz w:val="24"/>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Descontos</w:t>
      </w:r>
    </w:p>
    <w:p>
      <w:pPr>
        <w:spacing w:before="0" w:after="0" w:line="360" w:lineRule="auto"/>
        <w:ind w:firstLine="709" w:left="0"/>
        <w:jc w:val="both"/>
      </w:pPr>
      <w:r>
        <w:rPr>
          <w:rFonts w:ascii="Times New Roman" w:hAnsi="Times New Roman"/>
          <w:b w:val="0"/>
          <w:color w:val="000000"/>
          <w:sz w:val="24"/>
        </w:rPr>
        <w:t xml:space="preserve">Em síntese, afirma a parte autora que a parte demandada descontou valores de suposta tarifa bancária “CESTA B.EXPRESSO” que nunca foi objeto de negócio entre as partes, pelo que pede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Natureza da relação jurídica</w:t>
      </w:r>
    </w:p>
    <w:p>
      <w:pPr>
        <w:spacing w:before="0" w:after="0" w:line="360" w:lineRule="auto"/>
        <w:ind w:firstLine="709" w:left="0"/>
        <w:jc w:val="both"/>
      </w:pPr>
      <w:r>
        <w:rPr>
          <w:rFonts w:ascii="Times New Roman" w:hAnsi="Times New Roman"/>
          <w:b w:val="0"/>
          <w:color w:val="000000"/>
          <w:sz w:val="24"/>
        </w:rPr>
        <w:t xml:space="preserve">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STJ | Súmula 297</w:t>
      </w:r>
    </w:p>
    <w:p>
      <w:pPr>
        <w:spacing w:before="0" w:after="0" w:line="240" w:lineRule="auto"/>
        <w:ind w:firstLine="0" w:left="2268"/>
        <w:jc w:val="both"/>
      </w:pPr>
      <w:r>
        <w:rPr>
          <w:rFonts w:ascii="Times New Roman" w:hAnsi="Times New Roman"/>
          <w:b w:val="0"/>
          <w:color w:val="000000"/>
          <w:sz w:val="20"/>
        </w:rPr>
        <w:t xml:space="preserve">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No caso em tela, as relações entre a parte autora e a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Ônus da prova neste caso concreto</w:t>
      </w:r>
    </w:p>
    <w:p>
      <w:pPr>
        <w:spacing w:before="0" w:after="0" w:line="360" w:lineRule="auto"/>
        <w:ind w:firstLine="709" w:left="0"/>
        <w:jc w:val="both"/>
      </w:pPr>
      <w:r>
        <w:rPr>
          <w:rFonts w:ascii="Times New Roman" w:hAnsi="Times New Roman"/>
          <w:b w:val="0"/>
          <w:color w:val="000000"/>
          <w:sz w:val="24"/>
        </w:rPr>
        <w:t xml:space="preserve">Com efeito, em causas como a debatida, incumbe à parte demandada a prova da existência do legítimo contrato que justifique os débitos da tarifa “CESTA B.EXPRESSO” na conta em que a parte autora recebe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 xml:space="preserve">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 xml:space="preserve">Nessa ótica, considerado invertido o ônus probandi, deveria o demandado juntar aos autos virtuais o instrumento do contrato que alega legítimo, com a assinatura das partes, e documentos pessoais da demandante.</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 documento de identidade (Id. 88135360), que traz a anotação “Não Alfabetizado”, e na procuração outorgada com assinatura a rogo e subscrita por duas testemunhas (Id. 88135358),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Ato ilícito</w:t>
      </w:r>
    </w:p>
    <w:p>
      <w:pPr>
        <w:spacing w:before="0" w:after="0" w:line="360" w:lineRule="auto"/>
        <w:ind w:firstLine="709" w:left="0"/>
        <w:jc w:val="both"/>
      </w:pPr>
      <w:r>
        <w:rPr>
          <w:rFonts w:ascii="Times New Roman" w:hAnsi="Times New Roman"/>
          <w:b w:val="0"/>
          <w:color w:val="000000"/>
          <w:sz w:val="24"/>
        </w:rPr>
        <w:t xml:space="preserve">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709" w:left="0"/>
        <w:jc w:val="both"/>
      </w:pPr>
      <w:r>
        <w:rPr>
          <w:rFonts w:ascii="Times New Roman" w:hAnsi="Times New Roman"/>
          <w:b w:val="0"/>
          <w:color w:val="000000"/>
          <w:sz w:val="24"/>
        </w:rPr>
        <w:t xml:space="preserve">Os autos atestam, precipuamente, um prejuízo de R$ 1.672,55 (mil, seiscentos e setenta e dois reais e cinquenta e cinco centavos), a ser contabilizado em liquidação.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III - DISPOSITIVO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PROCEDENTES os pedidos para declarar a nulidade do contrato nº 0458772649 (Termo de Opção à Cesta de Serviços “Cesta Bradesco Expresso”, Id. 97011691) e inexigível o débito dele decorrente, condenar a parte demandada a restituir em dobro os valores descontados do benefício da parte autora, cessando de imediato os descontos,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 xml:space="preserve">O valor da restituição será acrescido de juros de mora pela taxa legal (art. 406, § 1º, do CC) desde a citação e de correção monetária pelo IPCA desde cada débito (art. 389, parágrafo único, do CC).</w:t>
      </w:r>
    </w:p>
    <w:p>
      <w:pPr>
        <w:spacing w:before="0" w:after="0" w:line="360" w:lineRule="auto"/>
        <w:ind w:firstLine="709" w:left="0"/>
        <w:jc w:val="both"/>
      </w:pPr>
      <w:r>
        <w:rPr>
          <w:rFonts w:ascii="Times New Roman" w:hAnsi="Times New Roman"/>
          <w:b w:val="0"/>
          <w:color w:val="000000"/>
          <w:sz w:val="24"/>
        </w:rPr>
        <w:t xml:space="preserve">Custas pela parte demandada. Fixo honorários em 10% (dez por cento) sobre o valor da condenação.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Publique-se. Registre-se. Intimem-se.</w:t>
      </w:r>
    </w:p>
    <w:p>
      <w:pPr>
        <w:spacing w:before="0" w:after="0" w:line="360" w:lineRule="auto"/>
        <w:ind w:firstLine="709" w:left="0"/>
        <w:jc w:val="both"/>
      </w:pPr>
      <w:r>
        <w:rPr>
          <w:rFonts w:ascii="Times New Roman" w:hAnsi="Times New Roman"/>
          <w:b w:val="0"/>
          <w:color w:val="000000"/>
          <w:sz w:val="24"/>
        </w:rPr>
        <w:t xml:space="preserve">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 xml:space="preserve">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 xml:space="preserve">ITAUEIRA-PI, [[[CONFERIR NOS AUTOS]]].</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MÁRIO SOARES DE ALENCAR</w:t>
      </w:r>
    </w:p>
    <w:p>
      <w:pPr>
        <w:spacing w:before="0" w:after="0" w:line="360" w:lineRule="auto"/>
        <w:ind w:firstLine="0" w:left="0"/>
        <w:jc w:val="center"/>
      </w:pPr>
      <w:r>
        <w:rPr>
          <w:rFonts w:ascii="Times New Roman" w:hAnsi="Times New Roman"/>
          <w:b w:val="0"/>
          <w:color w:val="000000"/>
          <w:sz w:val="24"/>
        </w:rPr>
        <w:t xml:space="preserve">Juiz de Direito da Vara Única da Comarca de Itaueira</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