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after="0" w:before="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PROCESSO Nº 0800551-58.2024.8.18.0056 | AUTOR(A): MARIA DAS GRAÇAS BESERRA DE OLIVEIRA | RÉU: INSS</w:t>
      </w:r>
    </w:p>
    <w:p>
      <w:pPr>
        <w:pBdr>
          <w:top w:val="single" w:sz="6" w:space="4" w:color="BF8F00"/>
          <w:left w:val="single" w:sz="6" w:space="4" w:color="BF8F00"/>
          <w:bottom w:val="single" w:sz="6" w:space="4" w:color="BF8F00"/>
          <w:right w:val="single" w:sz="6" w:space="4" w:color="BF8F00"/>
        </w:pBdr>
        <w:shd w:val="clear" w:color="auto" w:fill="FFF2CC"/>
        <w:spacing w:after="120" w:before="120" w:line="276" w:lineRule="auto"/>
        <w:ind w:firstLine="0"/>
        <w:jc w:val="both"/>
      </w:pPr>
      <w:r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NOTA DA ASSESSORIA — excluir antes da assinatura.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Ato recomendado antes da sentença. A complementação pelo mesmo perito é o primeiro passo (art. 477, § 2º, do CPC); persistindo as contradições, nova perícia (art. 480 do CPC).</w:t>
      </w:r>
    </w:p>
    <w:p>
      <w:pPr>
        <w:spacing w:after="0" w:before="240" w:line="360" w:lineRule="auto"/>
        <w:jc w:val="center"/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DECISÃO</w:t>
      </w:r>
    </w:p>
    <w:p>
      <w:pPr>
        <w:widowControl w:val="1"/>
        <w:spacing w:after="0" w:before="0" w:line="360" w:lineRule="auto"/>
        <w:ind w:left="0" w:right="0"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Trata-se de ação previdenciária em que a parte autora postula aposentadoria por incapacidade permanente ou, alternativamente, auxílio por incapacidade temporária. Juntado o laudo pericial (ID 81963622) e rejeitada a impugnação do INSS quanto à forma manuscrita (ID 87284696), o INSS contestou (ID 92726879) e a parte autora manifestou-se (ID 92999316). Vieram os autos conclusos.</w:t>
      </w:r>
    </w:p>
    <w:p>
      <w:pPr>
        <w:widowControl w:val="1"/>
        <w:spacing w:after="0" w:before="0" w:line="360" w:lineRule="auto"/>
        <w:ind w:left="0" w:right="0" w:firstLine="709"/>
        <w:jc w:val="both"/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Das preliminares.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impugnação ao laudo por ter sido redigido à mão já foi rejeitada pela decisão de ID 87284696, cujos fundamentos se mantêm. Os requisitos específicos da petição inicial (art. 129-A, I e II, da Lei nº 8.213/1991) foram atendidos pela emenda de ID 65827988, instruída com o laudo da perícia administrativa e a comunicação de indeferimento (IDs 65827991 e 65827992). Não procede, por fim, a alegação de falta de interesse de agir por ausência de pedido de prorrogação: não se trata de cessação de benefício, mas de indeferimento expresso de requerimento de concessão (ID 60131196). Rejeito as preliminares. Desconsidera-se o documento de ID 60131204, extrato do CNIS de pessoa estranha à lide.</w:t>
      </w:r>
    </w:p>
    <w:p>
      <w:pPr>
        <w:widowControl w:val="1"/>
        <w:spacing w:after="0" w:before="0" w:line="360" w:lineRule="auto"/>
        <w:ind w:left="0" w:right="0" w:firstLine="709"/>
        <w:jc w:val="both"/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Da insuficiência do laudo.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laudo pericial deve conter resposta conclusiva a todos os quesitos e apresentar fundamentação com coerência lógica, indicando como o perito alcançou suas conclusões (art. 473, IV e § 1º, do CPC). Divergindo do laudo administrativo, o perito deve indicar de forma fundamentada as razões técnicas e científicas do dissenso, especialmente quanto à comprovação da incapacidade, à sua data de início e à sua correlação com a atividade laboral (art. 129-A, § 1º, da Lei nº 8.213/1991). O laudo de ID 81963622 não atende a essas exigências:</w:t>
      </w:r>
    </w:p>
    <w:p>
      <w:pPr>
        <w:widowControl w:val="1"/>
        <w:spacing w:after="0" w:before="0" w:line="360" w:lineRule="auto"/>
        <w:ind w:left="0" w:right="0"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quanto à existência da incapacidade, nos quesitos do Juízo o perito afirmou que a autora não pode trabalhar em sua profissão nem realizar outra atividade (quesitos G e I); nos quesitos do INSS, porém, assinalou o item 4.2 — "Redução de capacidade para a atividade habitual (inclusive do lar), que não impede o seu exercício, ainda que com maior dificuldade" — e deixou de assinalar o item 4.3;</w:t>
      </w:r>
    </w:p>
    <w:p>
      <w:pPr>
        <w:widowControl w:val="1"/>
        <w:spacing w:after="0" w:before="0" w:line="360" w:lineRule="auto"/>
        <w:ind w:left="0" w:right="0"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quanto ao grau, qualificou a incapacidade como "permanente" e "parcial" (quesito 5 da autora), em contradição com a negativa de capacidade para qualquer outra atividade;</w:t>
      </w:r>
    </w:p>
    <w:p>
      <w:pPr>
        <w:widowControl w:val="1"/>
        <w:spacing w:after="0" w:before="0" w:line="360" w:lineRule="auto"/>
        <w:ind w:left="0" w:right="0"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quanto à data de início, não respondeu ao quesito F do Juízo e indicou, nos quesitos 3, 6 e 9 do INSS, apenas "2015; início da dor", sem dia e mês, sem distinguir o início da doença do início da incapacidade e sem considerar que a autora recolheu contribuições de 11/2022 a 01/2024 e declarou exercer atividade de faxineira (IDs 60131203 e 65827991);</w:t>
      </w:r>
    </w:p>
    <w:p>
      <w:pPr>
        <w:widowControl w:val="1"/>
        <w:spacing w:after="0" w:before="0" w:line="360" w:lineRule="auto"/>
        <w:ind w:left="0" w:right="0"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não respondeu ao quesito 16 do INSS, deixando de fundamentar a divergência com a perícia administrativa, que reconheceu incapacidade apenas de 01/06/2024 a 11/06/2024 (ID 65827991);</w:t>
      </w:r>
    </w:p>
    <w:p>
      <w:pPr>
        <w:widowControl w:val="1"/>
        <w:spacing w:after="0" w:before="0" w:line="360" w:lineRule="auto"/>
        <w:ind w:left="0" w:right="0"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diagnosticou fibromialgia (CID-10 M79.7), sem descrever a anamnese, o exame físico e os exames examinados, nem esclarecer se avaliou as patologias de coluna alegadas na inicial (CID-10 M54.3, M19.9, M51.1, M41 e M81).</w:t>
      </w:r>
    </w:p>
    <w:p>
      <w:pPr>
        <w:widowControl w:val="1"/>
        <w:spacing w:after="0" w:before="0" w:line="360" w:lineRule="auto"/>
        <w:ind w:left="0" w:right="0"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data de início da incapacidade é decisiva no caso, pois dela dependem a qualidade de segurada — mantida, segundo o CNIS, até </w:t>
      </w:r>
      <w:r>
        <w:rPr>
          <w:rFonts w:ascii="Times New Roman" w:cs="Times New Roman" w:eastAsia="Times New Roman" w:hAnsi="Times New Roman"/>
          <w:sz w:val="24"/>
          <w:szCs w:val="24"/>
          <w:highlight w:val="lightGray"/>
          <w:rtl w:val="0"/>
        </w:rPr>
        <w:t xml:space="preserve">«15/03/2025»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—, a eventual preexistência da doença ao reingresso, em 11/2022, e o termo inicial do benefício.</w:t>
      </w:r>
    </w:p>
    <w:p>
      <w:pPr>
        <w:widowControl w:val="1"/>
        <w:spacing w:after="0" w:before="0" w:line="360" w:lineRule="auto"/>
        <w:ind w:left="0" w:right="0" w:firstLine="709"/>
        <w:jc w:val="both"/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Das providências.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Ante o exposto, CONVERTO O JULGAMENTO EM DILIGÊNCIA e determino a intimação do perito, Dr. André Cipriano Saraiva Gomes, para, no prazo de 15 (quinze) dias (art. 477, § 2º, I, do CPC), apresentar laudo complementar digitado ou legível, esclarecendo, de forma fundamentada:</w:t>
      </w:r>
    </w:p>
    <w:p>
      <w:pPr>
        <w:widowControl w:val="1"/>
        <w:spacing w:after="0" w:before="0" w:line="360" w:lineRule="auto"/>
        <w:ind w:left="0" w:right="0"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se há incapacidade para a atividade habitual ou mera redução da capacidade que não impede seu exercício, conciliando as respostas aos quesitos G e I do Juízo, 4 e 5 da autora e 4 do INSS;</w:t>
      </w:r>
    </w:p>
    <w:p>
      <w:pPr>
        <w:widowControl w:val="1"/>
        <w:spacing w:after="0" w:before="0" w:line="360" w:lineRule="auto"/>
        <w:ind w:left="0" w:right="0"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qual a atividade habitual considerada e se a incapacidade é total ou parcial e temporária ou permanente;</w:t>
      </w:r>
    </w:p>
    <w:p>
      <w:pPr>
        <w:widowControl w:val="1"/>
        <w:spacing w:after="0" w:before="0" w:line="360" w:lineRule="auto"/>
        <w:ind w:left="0" w:right="0"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a data de início da incapacidade (dia, mês e ano, ainda que estimada), distinta da data de início da doença, com os dados objetivos em que se apoia, e se a autora estava incapacitada em 08/03/2024 (DER), em 01/06/2024 e em 15/03/2025;</w:t>
      </w:r>
    </w:p>
    <w:p>
      <w:pPr>
        <w:widowControl w:val="1"/>
        <w:spacing w:after="0" w:before="0" w:line="360" w:lineRule="auto"/>
        <w:ind w:left="0" w:right="0"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as razões técnicas e científicas da divergência com a perícia administrativa de 02/07/2024 (ID 65827991), nos termos do art. 129-A, § 1º, da Lei nº 8.213/1991;</w:t>
      </w:r>
    </w:p>
    <w:p>
      <w:pPr>
        <w:widowControl w:val="1"/>
        <w:spacing w:after="0" w:before="0" w:line="360" w:lineRule="auto"/>
        <w:ind w:left="0" w:right="0"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a anamnese, os achados do exame físico e os exames que fundamentam o diagnóstico de fibromialgia, e se as patologias de coluna alegadas foram avaliadas;</w:t>
      </w:r>
    </w:p>
    <w:p>
      <w:pPr>
        <w:widowControl w:val="1"/>
        <w:spacing w:after="0" w:before="0" w:line="360" w:lineRule="auto"/>
        <w:ind w:left="0" w:right="0"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f) se a incapacidade decorreu de progressão ou agravamento da doença após 11/2022;</w:t>
      </w:r>
    </w:p>
    <w:p>
      <w:pPr>
        <w:widowControl w:val="1"/>
        <w:spacing w:after="0" w:before="0" w:line="360" w:lineRule="auto"/>
        <w:ind w:left="0" w:right="0"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g) se há potencial de reabilitação, considerando as funções administrativas registradas no CNIS (2009 a 2015), e, se a incapacidade for temporária, o prazo estimado de recuperação.</w:t>
      </w:r>
    </w:p>
    <w:p>
      <w:pPr>
        <w:widowControl w:val="1"/>
        <w:spacing w:after="0" w:before="0" w:line="360" w:lineRule="auto"/>
        <w:ind w:left="0" w:right="0"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Encaminhem-se ao perito cópias do laudo, dos quesitos, do laudo administrativo (ID 65827991) e do atestado de ID 60131219. Faculto à parte autora, no prazo de 15 (quinze) dias, juntar os exames de imagem de fevereiro de 2024 referidos na perícia administrativa e outros documentos médicos, bem como informar sua escolaridade e a atividade que exercia antes do requerimento administrativo. Juntado o laudo complementar, intimem-se as partes para manifestação no prazo comum de 15 (quinze) dias (art. 477, § 1º, do CPC). Persistindo a insuficiência, será determinada nova perícia (art. 480 do CPC). Após, conclusos.</w:t>
      </w:r>
    </w:p>
    <w:p>
      <w:pPr>
        <w:widowControl w:val="1"/>
        <w:spacing w:after="0" w:before="0" w:line="360" w:lineRule="auto"/>
        <w:ind w:left="0" w:right="0"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Intimem-se. Cumpra-se.</w:t>
      </w:r>
    </w:p>
    <w:p>
      <w:pPr>
        <w:spacing w:after="0" w:before="240" w:line="36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Itaueira-PI, data da assinatura eletrônica.</w:t>
      </w:r>
    </w:p>
    <w:p>
      <w:pPr>
        <w:spacing w:after="0" w:before="240" w:line="36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  <w:highlight w:val="lightGray"/>
          <w:rtl w:val="0"/>
        </w:rPr>
        <w:t xml:space="preserve">MÁRIO SOARES DE ALENCAR</w:t>
      </w:r>
    </w:p>
    <w:p>
      <w:pPr>
        <w:spacing w:after="0" w:before="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Juiz de Direito</w:t>
      </w:r>
    </w:p>
    <w:sectPr>
      <w:pgSz w:h="16838" w:w="11906" w:orient="portrait"/>
      <w:pgMar w:bottom="1134" w:top="1701" w:left="1701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
<Relationships xmlns="http://schemas.openxmlformats.org/package/2006/relationships"><Relationship Id="rId11" Type="http://schemas.openxmlformats.org/officeDocument/2006/relationships/hyperlink" Target="https://www.planalto.gov.br/ccivil_03/leis/l8213cons.htm" TargetMode="External"/><Relationship Id="rId10" Type="http://schemas.openxmlformats.org/officeDocument/2006/relationships/hyperlink" Target="https://www.jusbrasil.com.br/jurisprudencia/stj/2170018150" TargetMode="External"/><Relationship Id="rId13" Type="http://schemas.openxmlformats.org/officeDocument/2006/relationships/hyperlink" Target="https://www.cjf.jus.br/phpdoc/virtus/sumula.php?nsul=47" TargetMode="External"/><Relationship Id="rId12" Type="http://schemas.openxmlformats.org/officeDocument/2006/relationships/hyperlink" Target="https://www.cjf.jus.br/cjf/corregedoria-da-justica-federal/turma-nacional-de-uniformizacao/temas-representativos/tema-246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rupogen.com.br/livro-direito-previdenciario-5-edicao-2026-carlos-alberto-pereira-de-castro-e-joao-batista-lazzari-editora-metodo-9788530998301" TargetMode="External"/><Relationship Id="rId14" Type="http://schemas.openxmlformats.org/officeDocument/2006/relationships/hyperlink" Target="https://www.cjf.jus.br/cjf/corregedoria-da-justica-federal/turma-nacional-de-uniformizacao/temas-representativos/tema-177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grupogen.com.br/livro-direito-previdenciario-5-edicao-2026-carlos-alberto-pereira-de-castro-e-joao-batista-lazzari-editora-metodo-9788530998301" TargetMode="External"/><Relationship Id="rId7" Type="http://schemas.openxmlformats.org/officeDocument/2006/relationships/hyperlink" Target="https://www.planalto.gov.br/ccivil_03/leis/l8213cons.htm" TargetMode="External"/><Relationship Id="rId8" Type="http://schemas.openxmlformats.org/officeDocument/2006/relationships/hyperlink" Target="https://www.grupogen.com.br/livro-direito-previdenciario-5-edicao-2026-carlos-alberto-pereira-de-castro-e-joao-batista-lazzari-editora-metodo-978853099830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