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after="0" w:before="0" w:line="360" w:lineRule="auto"/>
        <w:ind w:firstLine="0"/>
        <w:jc w:val="left"/>
      </w:pPr>
      <w:r>
        <w:rPr>
          <w:rFonts w:ascii="Times New Roman" w:cs="Times New Roman" w:eastAsia="Times New Roman" w:hAnsi="Times New Roman"/>
          <w:sz w:val="24"/>
          <w:szCs w:val="24"/>
          <w:rtl w:val="0"/>
        </w:rPr>
        <w:t xml:space="preserve">PROCESSO Nº 0800656-35.2024.8.18.0056 | AUTOR(A): VALMIR BARBOSA GOMES | RÉU: INSS</w:t>
      </w:r>
    </w:p>
    <w:p>
      <w:pPr>
        <w:pBdr>
          <w:top w:val="single" w:sz="6" w:space="4" w:color="BF8F00"/>
          <w:left w:val="single" w:sz="6" w:space="4" w:color="BF8F00"/>
          <w:bottom w:val="single" w:sz="6" w:space="4" w:color="BF8F00"/>
          <w:right w:val="single" w:sz="6" w:space="4" w:color="BF8F00"/>
        </w:pBdr>
        <w:shd w:val="clear" w:color="auto" w:fill="FFF2CC"/>
        <w:spacing w:after="120" w:before="120" w:line="276" w:lineRule="auto"/>
        <w:ind w:firstLine="0"/>
        <w:jc w:val="both"/>
      </w:pPr>
      <w:r>
        <w:rPr>
          <w:rFonts w:ascii="Times New Roman" w:cs="Times New Roman" w:eastAsia="Times New Roman" w:hAnsi="Times New Roman"/>
          <w:b w:val="1"/>
          <w:bCs w:val="1"/>
          <w:sz w:val="22"/>
          <w:szCs w:val="22"/>
          <w:rtl w:val="0"/>
        </w:rPr>
        <w:t xml:space="preserve">NOTA DA ASSESSORIA — excluir antes da assinatura.</w:t>
      </w:r>
      <w:r>
        <w:rPr>
          <w:rFonts w:ascii="Times New Roman" w:cs="Times New Roman" w:eastAsia="Times New Roman" w:hAnsi="Times New Roman"/>
          <w:sz w:val="22"/>
          <w:szCs w:val="22"/>
          <w:rtl w:val="0"/>
        </w:rPr>
        <w:t xml:space="preserve"> </w:t>
      </w:r>
      <w:r>
        <w:rPr>
          <w:rFonts w:ascii="Times New Roman" w:cs="Times New Roman" w:eastAsia="Times New Roman" w:hAnsi="Times New Roman"/>
          <w:b w:val="1"/>
          <w:bCs w:val="1"/>
          <w:sz w:val="22"/>
          <w:szCs w:val="22"/>
          <w:rtl w:val="0"/>
        </w:rPr>
        <w:t xml:space="preserve">Processo NÃO maduro para sentença.</w:t>
      </w:r>
      <w:r>
        <w:rPr>
          <w:rFonts w:ascii="Times New Roman" w:cs="Times New Roman" w:eastAsia="Times New Roman" w:hAnsi="Times New Roman"/>
          <w:sz w:val="22"/>
          <w:szCs w:val="22"/>
          <w:rtl w:val="0"/>
        </w:rPr>
        <w:t xml:space="preserve"> O perito nomeado, Dr. André Cipriano Saraiva Gomes (CRM-PI 6129), é o mesmo médico que subscreveu o laudo particular de 10/08/2021 que instrui a inicial (ID 61684951, p. 2) — o art. 93 do Código de Ética Médica veda ao médico ser perito do próprio paciente; e o laudo (ID 70533992: total, permanente, sem reabilitação) e sua complementação (ID 89412053: DII "1991", anterior à própria DID "1996", redução de capacidade e reabilitação possível) se contradizem. Ato recomendado agora: a decisão de nova perícia que acompanha este arquivo. Esta minuta traz preenchido o que independe da nova perícia; os itens 4 e 5 e o dispositivo dependem dela. A qualidade de segurado na DER (16/07/2021) só se sustenta com prorrogação do período de graça para 24 meses (art. 15, §§ 1º ou 2º) — ver item 3.</w:t>
      </w:r>
    </w:p>
    <w:p>
      <w:pPr>
        <w:spacing w:after="0" w:before="240" w:line="360" w:lineRule="auto"/>
        <w:jc w:val="center"/>
      </w:pPr>
      <w:r>
        <w:rPr>
          <w:rFonts w:ascii="Times New Roman" w:cs="Times New Roman" w:eastAsia="Times New Roman" w:hAnsi="Times New Roman"/>
          <w:b w:val="1"/>
          <w:bCs w:val="1"/>
          <w:sz w:val="24"/>
          <w:szCs w:val="24"/>
          <w:rtl w:val="0"/>
        </w:rPr>
        <w:t xml:space="preserve">SENTENÇA</w:t>
      </w:r>
    </w:p>
    <w:p>
      <w:pPr>
        <w:keepNext w:val="1"/>
        <w:spacing w:after="120" w:before="240" w:line="360" w:lineRule="auto"/>
        <w:ind w:firstLine="0"/>
        <w:jc w:val="left"/>
      </w:pPr>
      <w:r>
        <w:rPr>
          <w:rFonts w:ascii="Times New Roman" w:cs="Times New Roman" w:eastAsia="Times New Roman" w:hAnsi="Times New Roman"/>
          <w:b w:val="1"/>
          <w:bCs w:val="1"/>
          <w:sz w:val="24"/>
          <w:szCs w:val="24"/>
          <w:rtl w:val="0"/>
        </w:rPr>
        <w:t xml:space="preserve">I - RELATÓRIO</w:t>
      </w:r>
    </w:p>
    <w:p>
      <w:pPr>
        <w:widowControl w:val="1"/>
        <w:spacing w:after="0" w:before="0" w:line="360" w:lineRule="auto"/>
        <w:ind w:left="0" w:right="0" w:firstLine="709"/>
        <w:jc w:val="both"/>
      </w:pPr>
      <w:r>
        <w:rPr>
          <w:rFonts w:ascii="Times New Roman" w:cs="Times New Roman" w:eastAsia="Times New Roman" w:hAnsi="Times New Roman"/>
          <w:sz w:val="24"/>
          <w:szCs w:val="24"/>
          <w:rtl w:val="0"/>
        </w:rPr>
        <w:t xml:space="preserve">Trata-se de ação previdenciária ajuizada por VALMIR BARBOSA GOMES, motorista, em face do INSTITUTO NACIONAL DO SEGURO SOCIAL – INSS, na qual postula a concessão de auxílio por incapacidade temporária, a ser mantido até a reabilitação profissional, ou de aposentadoria por incapacidade permanente, com o acréscimo de 25%, com pagamento das parcelas desde a DER (16/07/2021), relativa ao NB 635.779.077-3 (ID 61684943). Alega ser portador de lombociatalgia e espondilodiscopatia (CID-10 M54.5 e M51.1), que o incapacitam para sua atividade habitual de motorista.</w:t>
      </w:r>
    </w:p>
    <w:p>
      <w:pPr>
        <w:widowControl w:val="1"/>
        <w:spacing w:after="0" w:before="0" w:line="360" w:lineRule="auto"/>
        <w:ind w:left="0" w:right="0" w:firstLine="709"/>
        <w:jc w:val="both"/>
      </w:pPr>
      <w:r>
        <w:rPr>
          <w:rFonts w:ascii="Times New Roman" w:cs="Times New Roman" w:eastAsia="Times New Roman" w:hAnsi="Times New Roman"/>
          <w:sz w:val="24"/>
          <w:szCs w:val="24"/>
          <w:rtl w:val="0"/>
        </w:rPr>
        <w:t xml:space="preserve">Deferida a gratuidade, indeferida a tutela de urgência e determinada a perícia (ID 66860324), o laudo veio aos autos (ID 70533992). Citado, o INSS contestou (ID 73187501), impugnando o laudo e requerendo sua complementação; a parte autora replicou (ID 75080057). Deferida a complementação (ID 85132471), o laudo complementar foi juntado (ID 89412053), sobre o qual se manifestaram o INSS (ID 89865607) e a parte autora (IDs 91995919 e 91995921). </w:t>
      </w:r>
      <w:r>
        <w:rPr>
          <w:rFonts w:ascii="Times New Roman" w:cs="Times New Roman" w:eastAsia="Times New Roman" w:hAnsi="Times New Roman"/>
          <w:sz w:val="24"/>
          <w:szCs w:val="24"/>
          <w:highlight w:val="lightGray"/>
          <w:rtl w:val="0"/>
        </w:rPr>
        <w:t xml:space="preserve">«Determinada nova perícia (ID ...), o laudo veio aos autos (ID ...), com manifestação das partes (IDs ...).»</w:t>
      </w:r>
      <w:r>
        <w:rPr>
          <w:rFonts w:ascii="Times New Roman" w:cs="Times New Roman" w:eastAsia="Times New Roman" w:hAnsi="Times New Roman"/>
          <w:sz w:val="24"/>
          <w:szCs w:val="24"/>
          <w:rtl w:val="0"/>
        </w:rPr>
        <w:t xml:space="preserve"> É o relatório. Decido.</w:t>
      </w:r>
    </w:p>
    <w:p>
      <w:pPr>
        <w:keepNext w:val="1"/>
        <w:spacing w:after="120" w:before="240" w:line="360" w:lineRule="auto"/>
        <w:ind w:firstLine="0"/>
        <w:jc w:val="left"/>
      </w:pPr>
      <w:r>
        <w:rPr>
          <w:rFonts w:ascii="Times New Roman" w:cs="Times New Roman" w:eastAsia="Times New Roman" w:hAnsi="Times New Roman"/>
          <w:b w:val="1"/>
          <w:bCs w:val="1"/>
          <w:sz w:val="24"/>
          <w:szCs w:val="24"/>
          <w:rtl w:val="0"/>
        </w:rPr>
        <w:t xml:space="preserve">II - FUNDAMENTAÇÃO</w:t>
      </w:r>
    </w:p>
    <w:p>
      <w:pPr>
        <w:keepNext w:val="1"/>
        <w:spacing w:after="120" w:before="240" w:line="360" w:lineRule="auto"/>
        <w:ind w:firstLine="0"/>
        <w:jc w:val="left"/>
      </w:pPr>
      <w:r>
        <w:rPr>
          <w:rFonts w:ascii="Times New Roman" w:cs="Times New Roman" w:eastAsia="Times New Roman" w:hAnsi="Times New Roman"/>
          <w:b w:val="1"/>
          <w:bCs w:val="1"/>
          <w:sz w:val="24"/>
          <w:szCs w:val="24"/>
          <w:rtl w:val="0"/>
        </w:rPr>
        <w:t xml:space="preserve">1 - Das questões processuais e da prescrição</w:t>
      </w:r>
    </w:p>
    <w:p>
      <w:pPr>
        <w:widowControl w:val="1"/>
        <w:spacing w:after="0" w:before="0" w:line="360" w:lineRule="auto"/>
        <w:ind w:left="0" w:right="0" w:firstLine="709"/>
        <w:jc w:val="both"/>
      </w:pPr>
      <w:r>
        <w:rPr>
          <w:rFonts w:ascii="Times New Roman" w:cs="Times New Roman" w:eastAsia="Times New Roman" w:hAnsi="Times New Roman"/>
          <w:sz w:val="24"/>
          <w:szCs w:val="24"/>
          <w:rtl w:val="0"/>
        </w:rPr>
        <w:t xml:space="preserve">O feito comporta julgamento </w:t>
      </w:r>
      <w:r>
        <w:rPr>
          <w:rFonts w:ascii="Times New Roman" w:cs="Times New Roman" w:eastAsia="Times New Roman" w:hAnsi="Times New Roman"/>
          <w:sz w:val="24"/>
          <w:szCs w:val="24"/>
          <w:highlight w:val="lightGray"/>
          <w:rtl w:val="0"/>
        </w:rPr>
        <w:t xml:space="preserve">«após a renovação da prova pericial»</w:t>
      </w:r>
      <w:r>
        <w:rPr>
          <w:rFonts w:ascii="Times New Roman" w:cs="Times New Roman" w:eastAsia="Times New Roman" w:hAnsi="Times New Roman"/>
          <w:sz w:val="24"/>
          <w:szCs w:val="24"/>
          <w:rtl w:val="0"/>
        </w:rPr>
        <w:t xml:space="preserve">, presentes os pressupostos processuais. Não se conhece do pedido de indenização por danos morais e materiais formulado apenas nas manifestações posteriores à contestação (IDs 75080057 e 91995921), porque, após a citação, o pedido só pode ser aditado com o consentimento do réu (art. 329, II, do CPC), que não houve. A segunda manifestação de defesa do INSS (ID 89865607) não reabre o prazo de contestação; de todo modo, a qualidade de segurado e a carência, fatos constitutivos do direito do autor (art. 373, I, do CPC), são examinadas no item 3.</w:t>
      </w:r>
    </w:p>
    <w:p>
      <w:pPr>
        <w:widowControl w:val="1"/>
        <w:spacing w:after="0" w:before="0" w:line="360" w:lineRule="auto"/>
        <w:ind w:left="0" w:right="0" w:firstLine="709"/>
        <w:jc w:val="both"/>
      </w:pPr>
      <w:r>
        <w:rPr>
          <w:rFonts w:ascii="Times New Roman" w:cs="Times New Roman" w:eastAsia="Times New Roman" w:hAnsi="Times New Roman"/>
          <w:sz w:val="24"/>
          <w:szCs w:val="24"/>
          <w:rtl w:val="0"/>
        </w:rPr>
        <w:t xml:space="preserve">A prescrição alcança apenas as parcelas vencidas antes do quinquênio que precede o ajuizamento (art. 103, parágrafo único, da Lei nº 8.213/1991): requerido o benefício em 16/07/2021 e ajuizada a ação em 09/08/2024, não há parcelas prescritas.</w:t>
      </w:r>
    </w:p>
    <w:p w:rsidR="00000000" w:rsidDel="00000000" w:rsidP="00000000" w:rsidRDefault="00000000" w:rsidRPr="00000000" w14:paraId="00000009">
      <w:pPr>
        <w:keepNext w:val="1"/>
        <w:spacing w:after="120" w:before="240" w:line="360" w:lineRule="auto"/>
        <w:ind w:firstLine="0"/>
        <w:jc w:val="left"/>
        <w:rPr/>
      </w:pPr>
      <w:r w:rsidDel="00000000" w:rsidR="00000000" w:rsidRPr="00000000">
        <w:rPr>
          <w:rFonts w:ascii="Times New Roman" w:cs="Times New Roman" w:eastAsia="Times New Roman" w:hAnsi="Times New Roman"/>
          <w:b w:val="1"/>
          <w:bCs w:val="1"/>
          <w:sz w:val="24"/>
          <w:szCs w:val="24"/>
          <w:rtl w:val="0"/>
        </w:rPr>
        <w:t xml:space="preserve">2 - Do auxílio por incapacidade temporária e de seus pressupostos</w:t>
      </w:r>
      <w:r w:rsidDel="00000000" w:rsidR="00000000" w:rsidRPr="00000000">
        <w:rPr>
          <w:rtl w:val="0"/>
        </w:rPr>
      </w:r>
    </w:p>
    <w:p w:rsidR="00000000" w:rsidDel="00000000" w:rsidP="00000000" w:rsidRDefault="00000000" w:rsidRPr="00000000" w14:paraId="0000000A">
      <w:pPr>
        <w:widowControl w:val="1"/>
        <w:spacing w:after="0" w:before="0" w:line="360" w:lineRule="auto"/>
        <w:ind w:left="0" w:right="0" w:firstLine="709"/>
        <w:jc w:val="both"/>
        <w:rPr/>
      </w:pPr>
      <w:r w:rsidDel="00000000" w:rsidR="00000000" w:rsidRPr="00000000">
        <w:rPr>
          <w:rFonts w:ascii="Times New Roman" w:cs="Times New Roman" w:eastAsia="Times New Roman" w:hAnsi="Times New Roman"/>
          <w:sz w:val="24"/>
          <w:szCs w:val="24"/>
          <w:rtl w:val="0"/>
        </w:rPr>
        <w:t xml:space="preserve">O auxílio por incapacidade temporária, antigo auxílio-doença, tem seu perfil assim delineado pela doutrina:</w:t>
      </w:r>
      <w:r w:rsidDel="00000000" w:rsidR="00000000" w:rsidRPr="00000000">
        <w:rPr>
          <w:rtl w:val="0"/>
        </w:rPr>
      </w:r>
    </w:p>
    <w:p w:rsidR="00000000" w:rsidDel="00000000" w:rsidP="00000000" w:rsidRDefault="00000000" w:rsidRPr="00000000" w14:paraId="0000000B">
      <w:pPr>
        <w:keepLines w:val="1"/>
        <w:spacing w:after="0" w:before="120" w:line="240" w:lineRule="auto"/>
        <w:ind w:left="2268" w:right="0" w:firstLine="0"/>
        <w:jc w:val="both"/>
        <w:rPr/>
      </w:pPr>
      <w:r w:rsidDel="00000000" w:rsidR="00000000" w:rsidRPr="00000000">
        <w:rPr>
          <w:rFonts w:ascii="Times New Roman" w:cs="Times New Roman" w:eastAsia="Times New Roman" w:hAnsi="Times New Roman"/>
          <w:sz w:val="24"/>
          <w:szCs w:val="24"/>
          <w:rtl w:val="0"/>
        </w:rPr>
        <w:t xml:space="preserve">O auxílio por incapacidade temporária é um benefício concedido ao segurado impedido temporariamente de trabalhar (quando segurado obrigatório) ou exercer suas atividades habituais (quando segurado facultativo) por doença ou acidente, ou por prescrição médica (por exemplo, no caso de gravidez de risco): no caso de empregados urbanos e rurais, acima do período previsto em lei como sendo de responsabilidade do empregador; e, nos demais casos, a partir do início da incapacidade temporária, desde que o afastamento seja superior a 15 (quinze) dias.</w:t>
      </w:r>
      <w:r w:rsidDel="00000000" w:rsidR="00000000" w:rsidRPr="00000000">
        <w:rPr>
          <w:rtl w:val="0"/>
        </w:rPr>
      </w:r>
    </w:p>
    <w:p w:rsidR="00000000" w:rsidDel="00000000" w:rsidP="00000000" w:rsidRDefault="00000000" w:rsidRPr="00000000" w14:paraId="0000000C">
      <w:pPr>
        <w:keepLines w:val="1"/>
        <w:spacing w:after="0" w:before="0" w:line="240" w:lineRule="auto"/>
        <w:ind w:left="2268" w:right="0" w:firstLine="0"/>
        <w:jc w:val="both"/>
        <w:rPr/>
      </w:pPr>
      <w:r w:rsidDel="00000000" w:rsidR="00000000" w:rsidRPr="00000000">
        <w:rPr>
          <w:rFonts w:ascii="Times New Roman" w:cs="Times New Roman" w:eastAsia="Times New Roman" w:hAnsi="Times New Roman"/>
          <w:sz w:val="24"/>
          <w:szCs w:val="24"/>
          <w:rtl w:val="0"/>
        </w:rPr>
        <w:t xml:space="preserve">(CASTRO, Carlos Alberto Pereira de; LAZZARI, João Batista. Direito Previdenciário. 5. ed. Rio de Janeiro: Método, 2025. E-book, p. 271)</w:t>
      </w:r>
      <w:r w:rsidDel="00000000" w:rsidR="00000000" w:rsidRPr="00000000">
        <w:rPr>
          <w:rtl w:val="0"/>
        </w:rPr>
      </w:r>
    </w:p>
    <w:p w:rsidR="00000000" w:rsidDel="00000000" w:rsidP="00000000" w:rsidRDefault="00000000" w:rsidRPr="00000000" w14:paraId="0000000D">
      <w:pPr>
        <w:keepLines w:val="1"/>
        <w:spacing w:after="120" w:before="0" w:line="240" w:lineRule="auto"/>
        <w:ind w:left="2268" w:right="0" w:firstLine="0"/>
        <w:jc w:val="both"/>
        <w:rPr/>
      </w:pPr>
      <w:r w:rsidDel="00000000" w:rsidR="00000000" w:rsidRPr="00000000">
        <w:rPr>
          <w:rFonts w:ascii="Times New Roman" w:cs="Times New Roman" w:eastAsia="Times New Roman" w:hAnsi="Times New Roman"/>
          <w:sz w:val="24"/>
          <w:szCs w:val="24"/>
          <w:rtl w:val="0"/>
        </w:rPr>
        <w:t xml:space="preserve">Disponível em: &lt;</w:t>
      </w:r>
      <w:hyperlink r:id="rId6">
        <w:r w:rsidDel="00000000" w:rsidR="00000000" w:rsidRPr="00000000">
          <w:rPr>
            <w:rFonts w:ascii="Times New Roman" w:cs="Times New Roman" w:eastAsia="Times New Roman" w:hAnsi="Times New Roman"/>
            <w:color w:val="0563c1"/>
            <w:sz w:val="24"/>
            <w:szCs w:val="24"/>
            <w:u w:val="single"/>
            <w:rtl w:val="0"/>
          </w:rPr>
          <w:t xml:space="preserve">https://www.grupogen.com.br/livro-direito-previdenciario-5-edicao-2026-carlos-alberto-pereira-de-castro-e-joao-batista-lazzari-editora-metodo-9788530998301</w:t>
        </w:r>
      </w:hyperlink>
      <w:r w:rsidDel="00000000" w:rsidR="00000000" w:rsidRPr="00000000">
        <w:rPr>
          <w:rFonts w:ascii="Times New Roman" w:cs="Times New Roman" w:eastAsia="Times New Roman" w:hAnsi="Times New Roman"/>
          <w:sz w:val="24"/>
          <w:szCs w:val="24"/>
          <w:rtl w:val="0"/>
        </w:rPr>
        <w:t xml:space="preserve">&gt;. Acesso em: 19/09/2026.</w:t>
      </w:r>
      <w:r w:rsidDel="00000000" w:rsidR="00000000" w:rsidRPr="00000000">
        <w:rPr>
          <w:rtl w:val="0"/>
        </w:rPr>
      </w:r>
    </w:p>
    <w:p w:rsidR="00000000" w:rsidDel="00000000" w:rsidP="00000000" w:rsidRDefault="00000000" w:rsidRPr="00000000" w14:paraId="0000000E">
      <w:pPr>
        <w:widowControl w:val="1"/>
        <w:spacing w:after="0" w:before="0" w:line="360" w:lineRule="auto"/>
        <w:ind w:left="0" w:right="0" w:firstLine="709"/>
        <w:jc w:val="both"/>
        <w:rPr/>
      </w:pPr>
      <w:r w:rsidDel="00000000" w:rsidR="00000000" w:rsidRPr="00000000">
        <w:rPr>
          <w:rFonts w:ascii="Times New Roman" w:cs="Times New Roman" w:eastAsia="Times New Roman" w:hAnsi="Times New Roman"/>
          <w:sz w:val="24"/>
          <w:szCs w:val="24"/>
          <w:rtl w:val="0"/>
        </w:rPr>
        <w:t xml:space="preserve">A lei o condiciona à carência, quando exigida, e à incapacidade para o trabalho ou para a atividade habitual por mais de quinze dias consecutivos, ressalvada a doença preexistente à filiação:</w:t>
      </w:r>
      <w:r w:rsidDel="00000000" w:rsidR="00000000" w:rsidRPr="00000000">
        <w:rPr>
          <w:rtl w:val="0"/>
        </w:rPr>
      </w:r>
    </w:p>
    <w:p w:rsidR="00000000" w:rsidDel="00000000" w:rsidP="00000000" w:rsidRDefault="00000000" w:rsidRPr="00000000" w14:paraId="0000000F">
      <w:pPr>
        <w:keepLines w:val="1"/>
        <w:spacing w:after="0" w:before="120" w:line="240" w:lineRule="auto"/>
        <w:ind w:left="2268" w:right="0" w:firstLine="0"/>
        <w:jc w:val="both"/>
        <w:rPr/>
      </w:pPr>
      <w:r w:rsidDel="00000000" w:rsidR="00000000" w:rsidRPr="00000000">
        <w:rPr>
          <w:rFonts w:ascii="Times New Roman" w:cs="Times New Roman" w:eastAsia="Times New Roman" w:hAnsi="Times New Roman"/>
          <w:sz w:val="24"/>
          <w:szCs w:val="24"/>
          <w:rtl w:val="0"/>
        </w:rPr>
        <w:t xml:space="preserve">Art. 59. O auxílio-doença será devido ao segurado que, havendo cumprido, quando for o caso, o período de carência exigido nesta Lei, ficar incapacitado para o seu trabalho ou para a sua atividade habitual por mais de 15 (quinze) dias consecutivos.</w:t>
      </w:r>
      <w:r w:rsidDel="00000000" w:rsidR="00000000" w:rsidRPr="00000000">
        <w:rPr>
          <w:rtl w:val="0"/>
        </w:rPr>
      </w:r>
    </w:p>
    <w:p w:rsidR="00000000" w:rsidDel="00000000" w:rsidP="00000000" w:rsidRDefault="00000000" w:rsidRPr="00000000" w14:paraId="00000010">
      <w:pPr>
        <w:keepLines w:val="1"/>
        <w:spacing w:after="0" w:before="0" w:line="240" w:lineRule="auto"/>
        <w:ind w:left="2268" w:right="0" w:firstLine="0"/>
        <w:jc w:val="both"/>
        <w:rPr/>
      </w:pPr>
      <w:r w:rsidDel="00000000" w:rsidR="00000000" w:rsidRPr="00000000">
        <w:rPr>
          <w:rFonts w:ascii="Times New Roman" w:cs="Times New Roman" w:eastAsia="Times New Roman" w:hAnsi="Times New Roman"/>
          <w:sz w:val="24"/>
          <w:szCs w:val="24"/>
          <w:rtl w:val="0"/>
        </w:rPr>
        <w:t xml:space="preserve">§ 1º Não será devido o auxílio-doença ao segurado que se filiar ao Regime Geral de Previdência Social já portador da doença ou da lesão invocada como causa para o benefício, exceto quando a incapacidade sobrevier por motivo de progressão ou agravamento da doença ou da lesão.</w:t>
      </w:r>
      <w:r w:rsidDel="00000000" w:rsidR="00000000" w:rsidRPr="00000000">
        <w:rPr>
          <w:rtl w:val="0"/>
        </w:rPr>
      </w:r>
    </w:p>
    <w:p w:rsidR="00000000" w:rsidDel="00000000" w:rsidP="00000000" w:rsidRDefault="00000000" w:rsidRPr="00000000" w14:paraId="00000011">
      <w:pPr>
        <w:keepLines w:val="1"/>
        <w:spacing w:after="0" w:before="0" w:line="240" w:lineRule="auto"/>
        <w:ind w:left="2268" w:right="0" w:firstLine="0"/>
        <w:jc w:val="both"/>
        <w:rPr/>
      </w:pPr>
      <w:r w:rsidDel="00000000" w:rsidR="00000000" w:rsidRPr="00000000">
        <w:rPr>
          <w:rFonts w:ascii="Times New Roman" w:cs="Times New Roman" w:eastAsia="Times New Roman" w:hAnsi="Times New Roman"/>
          <w:sz w:val="24"/>
          <w:szCs w:val="24"/>
          <w:rtl w:val="0"/>
        </w:rPr>
        <w:t xml:space="preserve">(art. 59, caput e § 1º, da Lei nº 8.213/1991)</w:t>
      </w:r>
      <w:r w:rsidDel="00000000" w:rsidR="00000000" w:rsidRPr="00000000">
        <w:rPr>
          <w:rtl w:val="0"/>
        </w:rPr>
      </w:r>
    </w:p>
    <w:p w:rsidR="00000000" w:rsidDel="00000000" w:rsidP="00000000" w:rsidRDefault="00000000" w:rsidRPr="00000000" w14:paraId="00000012">
      <w:pPr>
        <w:keepLines w:val="1"/>
        <w:spacing w:after="120" w:before="0" w:line="240" w:lineRule="auto"/>
        <w:ind w:left="2268" w:right="0" w:firstLine="0"/>
        <w:jc w:val="both"/>
        <w:rPr/>
      </w:pPr>
      <w:r w:rsidDel="00000000" w:rsidR="00000000" w:rsidRPr="00000000">
        <w:rPr>
          <w:rFonts w:ascii="Times New Roman" w:cs="Times New Roman" w:eastAsia="Times New Roman" w:hAnsi="Times New Roman"/>
          <w:sz w:val="24"/>
          <w:szCs w:val="24"/>
          <w:rtl w:val="0"/>
        </w:rPr>
        <w:t xml:space="preserve">Disponível em: &lt;</w:t>
      </w:r>
      <w:hyperlink r:id="rId7">
        <w:r w:rsidDel="00000000" w:rsidR="00000000" w:rsidRPr="00000000">
          <w:rPr>
            <w:rFonts w:ascii="Times New Roman" w:cs="Times New Roman" w:eastAsia="Times New Roman" w:hAnsi="Times New Roman"/>
            <w:color w:val="0563c1"/>
            <w:sz w:val="24"/>
            <w:szCs w:val="24"/>
            <w:u w:val="single"/>
            <w:rtl w:val="0"/>
          </w:rPr>
          <w:t xml:space="preserve">https://www.planalto.gov.br/ccivil_03/leis/l8213cons.htm</w:t>
        </w:r>
      </w:hyperlink>
      <w:r w:rsidDel="00000000" w:rsidR="00000000" w:rsidRPr="00000000">
        <w:rPr>
          <w:rFonts w:ascii="Times New Roman" w:cs="Times New Roman" w:eastAsia="Times New Roman" w:hAnsi="Times New Roman"/>
          <w:sz w:val="24"/>
          <w:szCs w:val="24"/>
          <w:rtl w:val="0"/>
        </w:rPr>
        <w:t xml:space="preserve">&gt;. Acesso em: 20/09/2026.</w:t>
      </w:r>
      <w:r w:rsidDel="00000000" w:rsidR="00000000" w:rsidRPr="00000000">
        <w:rPr>
          <w:rtl w:val="0"/>
        </w:rPr>
      </w:r>
    </w:p>
    <w:p w:rsidR="00000000" w:rsidDel="00000000" w:rsidP="00000000" w:rsidRDefault="00000000" w:rsidRPr="00000000" w14:paraId="00000013">
      <w:pPr>
        <w:widowControl w:val="1"/>
        <w:spacing w:after="0" w:before="0" w:line="360" w:lineRule="auto"/>
        <w:ind w:left="0" w:right="0" w:firstLine="709"/>
        <w:jc w:val="both"/>
        <w:rPr/>
      </w:pPr>
      <w:r w:rsidDel="00000000" w:rsidR="00000000" w:rsidRPr="00000000">
        <w:rPr>
          <w:rFonts w:ascii="Times New Roman" w:cs="Times New Roman" w:eastAsia="Times New Roman" w:hAnsi="Times New Roman"/>
          <w:sz w:val="24"/>
          <w:szCs w:val="24"/>
          <w:rtl w:val="0"/>
        </w:rPr>
        <w:t xml:space="preserve">Distingue-se da aposentadoria por incapacidade permanente, que pressupõe impedimento definitivo e insuscetibilidade de reabilitação:</w:t>
      </w:r>
      <w:r w:rsidDel="00000000" w:rsidR="00000000" w:rsidRPr="00000000">
        <w:rPr>
          <w:rtl w:val="0"/>
        </w:rPr>
      </w:r>
    </w:p>
    <w:p w:rsidR="00000000" w:rsidDel="00000000" w:rsidP="00000000" w:rsidRDefault="00000000" w:rsidRPr="00000000" w14:paraId="00000014">
      <w:pPr>
        <w:keepLines w:val="1"/>
        <w:spacing w:after="0" w:before="120" w:line="240" w:lineRule="auto"/>
        <w:ind w:left="2268" w:right="0" w:firstLine="0"/>
        <w:jc w:val="both"/>
        <w:rPr/>
      </w:pPr>
      <w:r w:rsidDel="00000000" w:rsidR="00000000" w:rsidRPr="00000000">
        <w:rPr>
          <w:rFonts w:ascii="Times New Roman" w:cs="Times New Roman" w:eastAsia="Times New Roman" w:hAnsi="Times New Roman"/>
          <w:sz w:val="24"/>
          <w:szCs w:val="24"/>
          <w:rtl w:val="0"/>
        </w:rPr>
        <w:t xml:space="preserve">Nos termos do art. 42 da Lei nº 8.213/1991, tal modalidade de aposentadoria uma vez cumprida, quando for o caso, a carência exigida, será devida ao segurado que, estando ou não em gozo de benefício por incapacidade temporária, for considerado incapaz e insuscetível de reabilitação para o exercício de atividade que lhe garanta a subsistência, e ser-lhe-á paga enquanto permanecer nesta condição.</w:t>
      </w:r>
      <w:r w:rsidDel="00000000" w:rsidR="00000000" w:rsidRPr="00000000">
        <w:rPr>
          <w:rtl w:val="0"/>
        </w:rPr>
      </w:r>
    </w:p>
    <w:p w:rsidR="00000000" w:rsidDel="00000000" w:rsidP="00000000" w:rsidRDefault="00000000" w:rsidRPr="00000000" w14:paraId="00000015">
      <w:pPr>
        <w:keepLines w:val="1"/>
        <w:spacing w:after="0" w:before="0" w:line="240" w:lineRule="auto"/>
        <w:ind w:left="2268" w:right="0" w:firstLine="0"/>
        <w:jc w:val="both"/>
        <w:rPr/>
      </w:pPr>
      <w:r w:rsidDel="00000000" w:rsidR="00000000" w:rsidRPr="00000000">
        <w:rPr>
          <w:rFonts w:ascii="Times New Roman" w:cs="Times New Roman" w:eastAsia="Times New Roman" w:hAnsi="Times New Roman"/>
          <w:sz w:val="24"/>
          <w:szCs w:val="24"/>
          <w:rtl w:val="0"/>
        </w:rPr>
        <w:t xml:space="preserve">(CASTRO, Carlos Alberto Pereira de; LAZZARI, João Batista. Direito Previdenciário. 5. ed. Rio de Janeiro: Método, 2025. E-book, p. 288)</w:t>
      </w:r>
      <w:r w:rsidDel="00000000" w:rsidR="00000000" w:rsidRPr="00000000">
        <w:rPr>
          <w:rtl w:val="0"/>
        </w:rPr>
      </w:r>
    </w:p>
    <w:p w:rsidR="00000000" w:rsidDel="00000000" w:rsidP="00000000" w:rsidRDefault="00000000" w:rsidRPr="00000000" w14:paraId="00000016">
      <w:pPr>
        <w:keepLines w:val="1"/>
        <w:spacing w:after="120" w:before="0" w:line="240" w:lineRule="auto"/>
        <w:ind w:left="2268" w:right="0" w:firstLine="0"/>
        <w:jc w:val="both"/>
        <w:rPr/>
      </w:pPr>
      <w:r w:rsidDel="00000000" w:rsidR="00000000" w:rsidRPr="00000000">
        <w:rPr>
          <w:rFonts w:ascii="Times New Roman" w:cs="Times New Roman" w:eastAsia="Times New Roman" w:hAnsi="Times New Roman"/>
          <w:sz w:val="24"/>
          <w:szCs w:val="24"/>
          <w:rtl w:val="0"/>
        </w:rPr>
        <w:t xml:space="preserve">Disponível em: &lt;</w:t>
      </w:r>
      <w:hyperlink r:id="rId8">
        <w:r w:rsidDel="00000000" w:rsidR="00000000" w:rsidRPr="00000000">
          <w:rPr>
            <w:rFonts w:ascii="Times New Roman" w:cs="Times New Roman" w:eastAsia="Times New Roman" w:hAnsi="Times New Roman"/>
            <w:color w:val="0563c1"/>
            <w:sz w:val="24"/>
            <w:szCs w:val="24"/>
            <w:u w:val="single"/>
            <w:rtl w:val="0"/>
          </w:rPr>
          <w:t xml:space="preserve">https://www.grupogen.com.br/livro-direito-previdenciario-5-edicao-2026-carlos-alberto-pereira-de-castro-e-joao-batista-lazzari-editora-metodo-9788530998301</w:t>
        </w:r>
      </w:hyperlink>
      <w:r w:rsidDel="00000000" w:rsidR="00000000" w:rsidRPr="00000000">
        <w:rPr>
          <w:rFonts w:ascii="Times New Roman" w:cs="Times New Roman" w:eastAsia="Times New Roman" w:hAnsi="Times New Roman"/>
          <w:sz w:val="24"/>
          <w:szCs w:val="24"/>
          <w:rtl w:val="0"/>
        </w:rPr>
        <w:t xml:space="preserve">&gt;. Acesso em: 19/09/2026.</w:t>
      </w:r>
      <w:r w:rsidDel="00000000" w:rsidR="00000000" w:rsidRPr="00000000">
        <w:rPr>
          <w:rtl w:val="0"/>
        </w:rPr>
      </w:r>
    </w:p>
    <w:p w:rsidR="00000000" w:rsidDel="00000000" w:rsidP="00000000" w:rsidRDefault="00000000" w:rsidRPr="00000000" w14:paraId="00000017">
      <w:pPr>
        <w:widowControl w:val="1"/>
        <w:spacing w:after="0" w:before="0" w:line="360" w:lineRule="auto"/>
        <w:ind w:left="0" w:right="0" w:firstLine="709"/>
        <w:jc w:val="both"/>
        <w:rPr/>
      </w:pPr>
      <w:r w:rsidDel="00000000" w:rsidR="00000000" w:rsidRPr="00000000">
        <w:rPr>
          <w:rFonts w:ascii="Times New Roman" w:cs="Times New Roman" w:eastAsia="Times New Roman" w:hAnsi="Times New Roman"/>
          <w:sz w:val="24"/>
          <w:szCs w:val="24"/>
          <w:rtl w:val="0"/>
        </w:rPr>
        <w:t xml:space="preserve">São, pois, pressupostos cumulativos do auxílio a qualidade de segurado, a carência e a incapacidade para a atividade habitual — temporária, ou permanente mas passível de reabilitação.</w:t>
      </w:r>
      <w:r w:rsidDel="00000000" w:rsidR="00000000" w:rsidRPr="00000000">
        <w:rPr>
          <w:rtl w:val="0"/>
        </w:rPr>
      </w:r>
    </w:p>
    <w:p w:rsidR="00000000" w:rsidDel="00000000" w:rsidP="00000000" w:rsidRDefault="00000000" w:rsidRPr="00000000" w14:paraId="00000018">
      <w:pPr>
        <w:keepNext w:val="1"/>
        <w:spacing w:after="120" w:before="240" w:line="360" w:lineRule="auto"/>
        <w:ind w:firstLine="0"/>
        <w:jc w:val="left"/>
        <w:rPr/>
      </w:pPr>
      <w:r w:rsidDel="00000000" w:rsidR="00000000" w:rsidRPr="00000000">
        <w:rPr>
          <w:rFonts w:ascii="Times New Roman" w:cs="Times New Roman" w:eastAsia="Times New Roman" w:hAnsi="Times New Roman"/>
          <w:b w:val="1"/>
          <w:bCs w:val="1"/>
          <w:sz w:val="24"/>
          <w:szCs w:val="24"/>
          <w:rtl w:val="0"/>
        </w:rPr>
        <w:t xml:space="preserve">3 - Da qualidade de segurado e da carência</w:t>
      </w:r>
      <w:r w:rsidDel="00000000" w:rsidR="00000000" w:rsidRPr="00000000">
        <w:rPr>
          <w:rtl w:val="0"/>
        </w:rPr>
      </w:r>
    </w:p>
    <w:p>
      <w:pPr>
        <w:widowControl w:val="1"/>
        <w:spacing w:after="0" w:before="0" w:line="360" w:lineRule="auto"/>
        <w:ind w:left="0" w:right="0" w:firstLine="709"/>
        <w:jc w:val="both"/>
      </w:pPr>
      <w:r>
        <w:rPr>
          <w:rFonts w:ascii="Times New Roman" w:cs="Times New Roman" w:eastAsia="Times New Roman" w:hAnsi="Times New Roman"/>
          <w:sz w:val="24"/>
          <w:szCs w:val="24"/>
          <w:rtl w:val="0"/>
        </w:rPr>
        <w:t xml:space="preserve">O CNIS (IDs 73187503 e 89865608) registra vínculos de emprego de 1982 a 2019 — o último deles de 01/10/2018 a 28/11/2019, encerrado por rescisão sem justa causa por iniciativa do empregador — e novo vínculo de 10/08/2022 a 03/12/2022, o que satisfaz a carência de 12 contribuições mensais (art. 25, I, da Lei nº 8.213/1991). A manutenção da qualidade de segurado na data de início da incapacidade deve ser aferida à luz do art. 15 da mesma lei:</w:t>
      </w:r>
    </w:p>
    <w:p>
      <w:pPr>
        <w:keepLines w:val="1"/>
        <w:spacing w:after="0" w:before="120" w:line="240" w:lineRule="auto"/>
        <w:ind w:left="2268" w:right="0" w:firstLine="0"/>
        <w:jc w:val="both"/>
      </w:pPr>
      <w:r>
        <w:rPr>
          <w:rFonts w:ascii="Times New Roman" w:cs="Times New Roman" w:eastAsia="Times New Roman" w:hAnsi="Times New Roman"/>
          <w:sz w:val="24"/>
          <w:szCs w:val="24"/>
          <w:rtl w:val="0"/>
        </w:rPr>
        <w:t xml:space="preserve">Art. 15. Mantém a qualidade de segurado, independentemente de contribuições:</w:t>
      </w:r>
    </w:p>
    <w:p>
      <w:pPr>
        <w:keepLines w:val="1"/>
        <w:spacing w:after="0" w:before="0" w:line="240" w:lineRule="auto"/>
        <w:ind w:left="2268" w:right="0" w:firstLine="0"/>
        <w:jc w:val="both"/>
      </w:pPr>
      <w:r>
        <w:rPr>
          <w:rFonts w:ascii="Times New Roman" w:cs="Times New Roman" w:eastAsia="Times New Roman" w:hAnsi="Times New Roman"/>
          <w:sz w:val="24"/>
          <w:szCs w:val="24"/>
          <w:rtl w:val="0"/>
        </w:rPr>
        <w:t xml:space="preserve">[...]</w:t>
      </w:r>
    </w:p>
    <w:p>
      <w:pPr>
        <w:keepLines w:val="1"/>
        <w:spacing w:after="0" w:before="0" w:line="240" w:lineRule="auto"/>
        <w:ind w:left="2268" w:right="0" w:firstLine="0"/>
        <w:jc w:val="both"/>
      </w:pPr>
      <w:r>
        <w:rPr>
          <w:rFonts w:ascii="Times New Roman" w:cs="Times New Roman" w:eastAsia="Times New Roman" w:hAnsi="Times New Roman"/>
          <w:sz w:val="24"/>
          <w:szCs w:val="24"/>
          <w:rtl w:val="0"/>
        </w:rPr>
        <w:t xml:space="preserve">II - até 12 (doze) meses após a cessação das contribuições, o segurado que deixar de exercer atividade remunerada abrangida pela Previdência Social ou estiver suspenso ou licenciado sem remuneração;</w:t>
      </w:r>
    </w:p>
    <w:p>
      <w:pPr>
        <w:keepLines w:val="1"/>
        <w:spacing w:after="0" w:before="0" w:line="240" w:lineRule="auto"/>
        <w:ind w:left="2268" w:right="0" w:firstLine="0"/>
        <w:jc w:val="both"/>
      </w:pPr>
      <w:r>
        <w:rPr>
          <w:rFonts w:ascii="Times New Roman" w:cs="Times New Roman" w:eastAsia="Times New Roman" w:hAnsi="Times New Roman"/>
          <w:sz w:val="24"/>
          <w:szCs w:val="24"/>
          <w:rtl w:val="0"/>
        </w:rPr>
        <w:t xml:space="preserve">[...]</w:t>
      </w:r>
    </w:p>
    <w:p>
      <w:pPr>
        <w:keepLines w:val="1"/>
        <w:spacing w:after="0" w:before="0" w:line="240" w:lineRule="auto"/>
        <w:ind w:left="2268" w:right="0" w:firstLine="0"/>
        <w:jc w:val="both"/>
      </w:pPr>
      <w:r>
        <w:rPr>
          <w:rFonts w:ascii="Times New Roman" w:cs="Times New Roman" w:eastAsia="Times New Roman" w:hAnsi="Times New Roman"/>
          <w:sz w:val="24"/>
          <w:szCs w:val="24"/>
          <w:rtl w:val="0"/>
        </w:rPr>
        <w:t xml:space="preserve">§ 1º O prazo do inciso II será prorrogado para até 24 (vinte e quatro) meses se o segurado já tiver pago mais de 120 (cento e vinte) contribuições mensais sem interrupção que acarrete a perda da qualidade de segurado.</w:t>
      </w:r>
    </w:p>
    <w:p>
      <w:pPr>
        <w:keepLines w:val="1"/>
        <w:spacing w:after="0" w:before="0" w:line="240" w:lineRule="auto"/>
        <w:ind w:left="2268" w:right="0" w:firstLine="0"/>
        <w:jc w:val="both"/>
      </w:pPr>
      <w:r>
        <w:rPr>
          <w:rFonts w:ascii="Times New Roman" w:cs="Times New Roman" w:eastAsia="Times New Roman" w:hAnsi="Times New Roman"/>
          <w:sz w:val="24"/>
          <w:szCs w:val="24"/>
          <w:rtl w:val="0"/>
        </w:rPr>
        <w:t xml:space="preserve">§ 2º Os prazos do inciso II ou do § 1º serão acrescidos de 12 (doze) meses para o segurado desempregado, desde que comprovada essa situação pelo registro no órgão próprio do Ministério do Trabalho e da Previdência Social.</w:t>
      </w:r>
    </w:p>
    <w:p>
      <w:pPr>
        <w:keepLines w:val="1"/>
        <w:spacing w:after="0" w:before="0" w:line="240" w:lineRule="auto"/>
        <w:ind w:left="2268" w:right="0" w:firstLine="0"/>
        <w:jc w:val="both"/>
      </w:pPr>
      <w:r>
        <w:rPr>
          <w:rFonts w:ascii="Times New Roman" w:cs="Times New Roman" w:eastAsia="Times New Roman" w:hAnsi="Times New Roman"/>
          <w:sz w:val="24"/>
          <w:szCs w:val="24"/>
          <w:rtl w:val="0"/>
        </w:rPr>
        <w:t xml:space="preserve">[...]</w:t>
      </w:r>
    </w:p>
    <w:p>
      <w:pPr>
        <w:keepLines w:val="1"/>
        <w:spacing w:after="0" w:before="0" w:line="240" w:lineRule="auto"/>
        <w:ind w:left="2268" w:right="0" w:firstLine="0"/>
        <w:jc w:val="both"/>
      </w:pPr>
      <w:r>
        <w:rPr>
          <w:rFonts w:ascii="Times New Roman" w:cs="Times New Roman" w:eastAsia="Times New Roman" w:hAnsi="Times New Roman"/>
          <w:sz w:val="24"/>
          <w:szCs w:val="24"/>
          <w:rtl w:val="0"/>
        </w:rPr>
        <w:t xml:space="preserve">§ 4º A perda da qualidade de segurado ocorrerá no dia seguinte ao do término do prazo fixado no Plano de Custeio da Seguridade Social para recolhimento da contribuição referente ao mês imediatamente posterior ao do final dos prazos fixados neste artigo e seus parágrafos.</w:t>
      </w:r>
    </w:p>
    <w:p>
      <w:pPr>
        <w:keepLines w:val="1"/>
        <w:spacing w:after="0" w:before="0" w:line="240" w:lineRule="auto"/>
        <w:ind w:left="2268" w:right="0" w:firstLine="0"/>
        <w:jc w:val="both"/>
      </w:pPr>
      <w:r>
        <w:rPr>
          <w:rFonts w:ascii="Times New Roman" w:cs="Times New Roman" w:eastAsia="Times New Roman" w:hAnsi="Times New Roman"/>
          <w:sz w:val="24"/>
          <w:szCs w:val="24"/>
          <w:rtl w:val="0"/>
        </w:rPr>
        <w:t xml:space="preserve">(art. 15, caput, II, §§ 1º, 2º e 4º, da Lei nº 8.213/1991)</w:t>
      </w:r>
    </w:p>
    <w:p>
      <w:pPr>
        <w:keepLines w:val="1"/>
        <w:spacing w:after="120" w:before="0" w:line="240" w:lineRule="auto"/>
        <w:ind w:left="2268" w:right="0" w:firstLine="0"/>
        <w:jc w:val="both"/>
      </w:pPr>
      <w:r>
        <w:rPr>
          <w:rFonts w:ascii="Times New Roman" w:cs="Times New Roman" w:eastAsia="Times New Roman" w:hAnsi="Times New Roman"/>
          <w:sz w:val="24"/>
          <w:szCs w:val="24"/>
          <w:rtl w:val="0"/>
        </w:rPr>
        <w:t xml:space="preserve">Disponível em: &lt;</w:t>
      </w:r>
      <w:hyperlink r:id="rId100">
        <w:r>
          <w:rPr>
            <w:rFonts w:ascii="Times New Roman" w:cs="Times New Roman" w:eastAsia="Times New Roman" w:hAnsi="Times New Roman"/>
            <w:color w:val="0563c1"/>
            <w:sz w:val="24"/>
            <w:szCs w:val="24"/>
            <w:u w:val="single"/>
            <w:rtl w:val="0"/>
          </w:rPr>
          <w:t xml:space="preserve">https://www.planalto.gov.br/ccivil_03/leis/l8213cons.htm</w:t>
        </w:r>
      </w:hyperlink>
      <w:r>
        <w:rPr>
          <w:rFonts w:ascii="Times New Roman" w:cs="Times New Roman" w:eastAsia="Times New Roman" w:hAnsi="Times New Roman"/>
          <w:sz w:val="24"/>
          <w:szCs w:val="24"/>
          <w:rtl w:val="0"/>
        </w:rPr>
        <w:t xml:space="preserve">&gt;. Acesso em: 01/10/2026.</w:t>
      </w:r>
    </w:p>
    <w:p>
      <w:pPr>
        <w:widowControl w:val="1"/>
        <w:spacing w:after="0" w:before="0" w:line="360" w:lineRule="auto"/>
        <w:ind w:left="0" w:right="0" w:firstLine="709"/>
        <w:jc w:val="both"/>
      </w:pPr>
      <w:r>
        <w:rPr>
          <w:rFonts w:ascii="Times New Roman" w:cs="Times New Roman" w:eastAsia="Times New Roman" w:hAnsi="Times New Roman"/>
          <w:sz w:val="24"/>
          <w:szCs w:val="24"/>
          <w:rtl w:val="0"/>
        </w:rPr>
        <w:t xml:space="preserve">No caso, cessadas as contribuições em 11/2019, o prazo de 12 meses do inciso II levaria à perda da qualidade de segurado em </w:t>
      </w:r>
      <w:r>
        <w:rPr>
          <w:rFonts w:ascii="Times New Roman" w:cs="Times New Roman" w:eastAsia="Times New Roman" w:hAnsi="Times New Roman"/>
          <w:sz w:val="24"/>
          <w:szCs w:val="24"/>
          <w:highlight w:val="lightGray"/>
          <w:rtl w:val="0"/>
        </w:rPr>
        <w:t xml:space="preserve">«16/01/2021»</w:t>
      </w:r>
      <w:r>
        <w:rPr>
          <w:rFonts w:ascii="Times New Roman" w:cs="Times New Roman" w:eastAsia="Times New Roman" w:hAnsi="Times New Roman"/>
          <w:sz w:val="24"/>
          <w:szCs w:val="24"/>
          <w:rtl w:val="0"/>
        </w:rPr>
        <w:t xml:space="preserve">, antes da DER (16/07/2021). </w:t>
      </w:r>
      <w:r>
        <w:rPr>
          <w:rFonts w:ascii="Times New Roman" w:cs="Times New Roman" w:eastAsia="Times New Roman" w:hAnsi="Times New Roman"/>
          <w:sz w:val="24"/>
          <w:szCs w:val="24"/>
          <w:highlight w:val="lightGray"/>
          <w:rtl w:val="0"/>
        </w:rPr>
        <w:t xml:space="preserve">«O prazo é prorrogado para 24 meses porque o autor verteu mais de 120 contribuições mensais sem interrupção que acarretasse a perda da qualidade de segurado entre 1987 e 2007 (§ 1º) | e/ou porque comprovou a situação de desemprego após a rescisão de 28/11/2019 (§ 2º — prova: ID ...)»</w:t>
      </w:r>
      <w:r>
        <w:rPr>
          <w:rFonts w:ascii="Times New Roman" w:cs="Times New Roman" w:eastAsia="Times New Roman" w:hAnsi="Times New Roman"/>
          <w:sz w:val="24"/>
          <w:szCs w:val="24"/>
          <w:rtl w:val="0"/>
        </w:rPr>
        <w:t xml:space="preserve">, de modo que a qualidade de segurado se manteve até </w:t>
      </w:r>
      <w:r>
        <w:rPr>
          <w:rFonts w:ascii="Times New Roman" w:cs="Times New Roman" w:eastAsia="Times New Roman" w:hAnsi="Times New Roman"/>
          <w:sz w:val="24"/>
          <w:szCs w:val="24"/>
          <w:highlight w:val="lightGray"/>
          <w:rtl w:val="0"/>
        </w:rPr>
        <w:t xml:space="preserve">«16/01/2022»</w:t>
      </w:r>
      <w:r>
        <w:rPr>
          <w:rFonts w:ascii="Times New Roman" w:cs="Times New Roman" w:eastAsia="Times New Roman" w:hAnsi="Times New Roman"/>
          <w:sz w:val="24"/>
          <w:szCs w:val="24"/>
          <w:rtl w:val="0"/>
        </w:rPr>
        <w:t xml:space="preserve">. </w:t>
      </w:r>
      <w:r>
        <w:rPr>
          <w:rFonts w:ascii="Times New Roman" w:cs="Times New Roman" w:eastAsia="Times New Roman" w:hAnsi="Times New Roman"/>
          <w:sz w:val="24"/>
          <w:szCs w:val="24"/>
          <w:highlight w:val="yellow"/>
          <w:rtl w:val="0"/>
        </w:rPr>
        <w:t xml:space="preserve">NOTA: definir conforme a DII fixada na nova perícia — DII até 16/01/2022: qualidade mantida (se aceita a prorrogação); DII entre 17/01/2022 e 09/08/2022: sem qualidade de segurado, salvo prorrogação de 36 meses; DII após 10/08/2022: examinar a carência do art. 27-A (o vínculo de 2022 tem quatro competências) e a preexistência da doença ao reingresso (art. 59, § 1º).</w:t>
      </w:r>
    </w:p>
    <w:p w:rsidR="00000000" w:rsidDel="00000000" w:rsidP="00000000" w:rsidRDefault="00000000" w:rsidRPr="00000000" w14:paraId="00000021">
      <w:pPr>
        <w:keepNext w:val="1"/>
        <w:spacing w:after="120" w:before="240" w:line="360" w:lineRule="auto"/>
        <w:ind w:firstLine="0"/>
        <w:jc w:val="left"/>
        <w:rPr/>
      </w:pPr>
      <w:r w:rsidDel="00000000" w:rsidR="00000000" w:rsidRPr="00000000">
        <w:rPr>
          <w:rFonts w:ascii="Times New Roman" w:cs="Times New Roman" w:eastAsia="Times New Roman" w:hAnsi="Times New Roman"/>
          <w:b w:val="1"/>
          <w:bCs w:val="1"/>
          <w:sz w:val="24"/>
          <w:szCs w:val="24"/>
          <w:rtl w:val="0"/>
        </w:rPr>
        <w:t xml:space="preserve">4 - Da incapacidade laborativa</w:t>
      </w:r>
      <w:r w:rsidDel="00000000" w:rsidR="00000000" w:rsidRPr="00000000">
        <w:rPr>
          <w:rtl w:val="0"/>
        </w:rPr>
      </w:r>
    </w:p>
    <w:p w:rsidR="00000000" w:rsidDel="00000000" w:rsidP="00000000" w:rsidRDefault="00000000" w:rsidRPr="00000000" w14:paraId="00000022">
      <w:pPr>
        <w:widowControl w:val="1"/>
        <w:spacing w:after="0" w:before="0" w:line="360" w:lineRule="auto"/>
        <w:ind w:left="0" w:right="0" w:firstLine="709"/>
        <w:jc w:val="both"/>
        <w:rPr/>
      </w:pPr>
      <w:r w:rsidDel="00000000" w:rsidR="00000000" w:rsidRPr="00000000">
        <w:rPr>
          <w:rFonts w:ascii="Times New Roman" w:cs="Times New Roman" w:eastAsia="Times New Roman" w:hAnsi="Times New Roman"/>
          <w:sz w:val="24"/>
          <w:szCs w:val="24"/>
          <w:rtl w:val="0"/>
        </w:rPr>
        <w:t xml:space="preserve">A concessão de benefício por incapacidade não decorre da simples existência de doença, mas da incapacidade efetiva que dela resulte para a atividade habitual, como assenta o Superior Tribunal de Justiça:</w:t>
      </w:r>
      <w:r w:rsidDel="00000000" w:rsidR="00000000" w:rsidRPr="00000000">
        <w:rPr>
          <w:rtl w:val="0"/>
        </w:rPr>
      </w:r>
    </w:p>
    <w:p w:rsidR="00000000" w:rsidDel="00000000" w:rsidP="00000000" w:rsidRDefault="00000000" w:rsidRPr="00000000" w14:paraId="00000023">
      <w:pPr>
        <w:keepLines w:val="1"/>
        <w:spacing w:after="0" w:before="120" w:line="240" w:lineRule="auto"/>
        <w:ind w:left="2268" w:right="0" w:firstLine="0"/>
        <w:jc w:val="both"/>
        <w:rPr/>
      </w:pPr>
      <w:r w:rsidDel="00000000" w:rsidR="00000000" w:rsidRPr="00000000">
        <w:rPr>
          <w:rFonts w:ascii="Times New Roman" w:cs="Times New Roman" w:eastAsia="Times New Roman" w:hAnsi="Times New Roman"/>
          <w:sz w:val="24"/>
          <w:szCs w:val="24"/>
          <w:rtl w:val="0"/>
        </w:rPr>
        <w:t xml:space="preserve">PROCESSUAL CIVIL E PREVIDENCIÁRIO. ACIDENTE DE TRABALHO. INÍCIO DO BENEFÍCIO. REDUÇÃO DA CAPACIDADE LABORATIVA. REVISÃO DO CONTEXTO FÁTICO-PROBATÓRIO. IMPOSSIBILIDADE. SÚMULA 7/STJ.</w:t>
      </w:r>
      <w:r w:rsidDel="00000000" w:rsidR="00000000" w:rsidRPr="00000000">
        <w:rPr>
          <w:rtl w:val="0"/>
        </w:rPr>
      </w:r>
    </w:p>
    <w:p w:rsidR="00000000" w:rsidDel="00000000" w:rsidP="00000000" w:rsidRDefault="00000000" w:rsidRPr="00000000" w14:paraId="00000024">
      <w:pPr>
        <w:keepLines w:val="1"/>
        <w:spacing w:after="0" w:before="0" w:line="240" w:lineRule="auto"/>
        <w:ind w:left="2268" w:right="0" w:firstLine="0"/>
        <w:jc w:val="both"/>
        <w:rPr/>
      </w:pPr>
      <w:r w:rsidDel="00000000" w:rsidR="00000000" w:rsidRPr="00000000">
        <w:rPr>
          <w:rFonts w:ascii="Times New Roman" w:cs="Times New Roman" w:eastAsia="Times New Roman" w:hAnsi="Times New Roman"/>
          <w:sz w:val="24"/>
          <w:szCs w:val="24"/>
          <w:rtl w:val="0"/>
        </w:rPr>
        <w:t xml:space="preserve">[...] Para a concessão do benefício, não basta a presença de alguma moléstia. É necessário que lesões sejam consolidadas e resultem em sequela que acarrete uma diminuição efetiva e permanente da capacidade para a atividade que o segurado habitualmente exercia. [...]</w:t>
      </w:r>
      <w:r w:rsidDel="00000000" w:rsidR="00000000" w:rsidRPr="00000000">
        <w:rPr>
          <w:rtl w:val="0"/>
        </w:rPr>
      </w:r>
    </w:p>
    <w:p w:rsidR="00000000" w:rsidDel="00000000" w:rsidP="00000000" w:rsidRDefault="00000000" w:rsidRPr="00000000" w14:paraId="00000025">
      <w:pPr>
        <w:keepLines w:val="1"/>
        <w:spacing w:after="0" w:before="0" w:line="240" w:lineRule="auto"/>
        <w:ind w:left="2268" w:right="0" w:firstLine="0"/>
        <w:jc w:val="both"/>
        <w:rPr/>
      </w:pPr>
      <w:r w:rsidDel="00000000" w:rsidR="00000000" w:rsidRPr="00000000">
        <w:rPr>
          <w:rFonts w:ascii="Times New Roman" w:cs="Times New Roman" w:eastAsia="Times New Roman" w:hAnsi="Times New Roman"/>
          <w:sz w:val="24"/>
          <w:szCs w:val="24"/>
          <w:rtl w:val="0"/>
        </w:rPr>
        <w:t xml:space="preserve">(STJ, AgInt no REsp n. 2.037.248/SP, Segunda Turma, Rel. Min. Herman Benjamin, j. 25/04/2023, DJe 28/06/2023)</w:t>
      </w:r>
      <w:r w:rsidDel="00000000" w:rsidR="00000000" w:rsidRPr="00000000">
        <w:rPr>
          <w:rtl w:val="0"/>
        </w:rPr>
      </w:r>
    </w:p>
    <w:p w:rsidR="00000000" w:rsidDel="00000000" w:rsidP="00000000" w:rsidRDefault="00000000" w:rsidRPr="00000000" w14:paraId="00000026">
      <w:pPr>
        <w:keepLines w:val="1"/>
        <w:spacing w:after="120" w:before="0" w:line="240" w:lineRule="auto"/>
        <w:ind w:left="2268" w:right="0" w:firstLine="0"/>
        <w:jc w:val="both"/>
        <w:rPr/>
      </w:pPr>
      <w:r w:rsidDel="00000000" w:rsidR="00000000" w:rsidRPr="00000000">
        <w:rPr>
          <w:rFonts w:ascii="Times New Roman" w:cs="Times New Roman" w:eastAsia="Times New Roman" w:hAnsi="Times New Roman"/>
          <w:sz w:val="24"/>
          <w:szCs w:val="24"/>
          <w:rtl w:val="0"/>
        </w:rPr>
        <w:t xml:space="preserve">Disponível em: &lt;</w:t>
      </w:r>
      <w:hyperlink r:id="rId10">
        <w:r w:rsidDel="00000000" w:rsidR="00000000" w:rsidRPr="00000000">
          <w:rPr>
            <w:rFonts w:ascii="Times New Roman" w:cs="Times New Roman" w:eastAsia="Times New Roman" w:hAnsi="Times New Roman"/>
            <w:color w:val="0563c1"/>
            <w:sz w:val="24"/>
            <w:szCs w:val="24"/>
            <w:u w:val="single"/>
            <w:rtl w:val="0"/>
          </w:rPr>
          <w:t xml:space="preserve">https://www.jusbrasil.com.br/jurisprudencia/stj/2170018150</w:t>
        </w:r>
      </w:hyperlink>
      <w:r w:rsidDel="00000000" w:rsidR="00000000" w:rsidRPr="00000000">
        <w:rPr>
          <w:rFonts w:ascii="Times New Roman" w:cs="Times New Roman" w:eastAsia="Times New Roman" w:hAnsi="Times New Roman"/>
          <w:sz w:val="24"/>
          <w:szCs w:val="24"/>
          <w:rtl w:val="0"/>
        </w:rPr>
        <w:t xml:space="preserve">&gt;. Acesso em: 19/09/2026.</w:t>
      </w:r>
      <w:r w:rsidDel="00000000" w:rsidR="00000000" w:rsidRPr="00000000">
        <w:rPr>
          <w:rtl w:val="0"/>
        </w:rPr>
      </w:r>
    </w:p>
    <w:p>
      <w:pPr>
        <w:widowControl w:val="1"/>
        <w:spacing w:after="0" w:before="0" w:line="360" w:lineRule="auto"/>
        <w:ind w:left="0" w:right="0" w:firstLine="709"/>
        <w:jc w:val="both"/>
      </w:pPr>
      <w:r>
        <w:rPr>
          <w:rFonts w:ascii="Times New Roman" w:cs="Times New Roman" w:eastAsia="Times New Roman" w:hAnsi="Times New Roman"/>
          <w:sz w:val="24"/>
          <w:szCs w:val="24"/>
          <w:rtl w:val="0"/>
        </w:rPr>
        <w:t xml:space="preserve">No caso, o laudo pericial (ID </w:t>
      </w:r>
      <w:r>
        <w:rPr>
          <w:rFonts w:ascii="Times New Roman" w:cs="Times New Roman" w:eastAsia="Times New Roman" w:hAnsi="Times New Roman"/>
          <w:sz w:val="24"/>
          <w:szCs w:val="24"/>
          <w:highlight w:val="lightGray"/>
          <w:rtl w:val="0"/>
        </w:rPr>
        <w:t xml:space="preserve">«...»</w:t>
      </w:r>
      <w:r>
        <w:rPr>
          <w:rFonts w:ascii="Times New Roman" w:cs="Times New Roman" w:eastAsia="Times New Roman" w:hAnsi="Times New Roman"/>
          <w:sz w:val="24"/>
          <w:szCs w:val="24"/>
          <w:rtl w:val="0"/>
        </w:rPr>
        <w:t xml:space="preserve">), subscrito por médico </w:t>
      </w:r>
      <w:r>
        <w:rPr>
          <w:rFonts w:ascii="Times New Roman" w:cs="Times New Roman" w:eastAsia="Times New Roman" w:hAnsi="Times New Roman"/>
          <w:sz w:val="24"/>
          <w:szCs w:val="24"/>
          <w:highlight w:val="lightGray"/>
          <w:rtl w:val="0"/>
        </w:rPr>
        <w:t xml:space="preserve">«especialidade»</w:t>
      </w:r>
      <w:r>
        <w:rPr>
          <w:rFonts w:ascii="Times New Roman" w:cs="Times New Roman" w:eastAsia="Times New Roman" w:hAnsi="Times New Roman"/>
          <w:sz w:val="24"/>
          <w:szCs w:val="24"/>
          <w:rtl w:val="0"/>
        </w:rPr>
        <w:t xml:space="preserve">, concluiu ser a parte autora portadora de </w:t>
      </w:r>
      <w:r>
        <w:rPr>
          <w:rFonts w:ascii="Times New Roman" w:cs="Times New Roman" w:eastAsia="Times New Roman" w:hAnsi="Times New Roman"/>
          <w:sz w:val="24"/>
          <w:szCs w:val="24"/>
          <w:highlight w:val="lightGray"/>
          <w:rtl w:val="0"/>
        </w:rPr>
        <w:t xml:space="preserve">«patologia (CID-10 código)»</w:t>
      </w:r>
      <w:r>
        <w:rPr>
          <w:rFonts w:ascii="Times New Roman" w:cs="Times New Roman" w:eastAsia="Times New Roman" w:hAnsi="Times New Roman"/>
          <w:sz w:val="24"/>
          <w:szCs w:val="24"/>
          <w:rtl w:val="0"/>
        </w:rPr>
        <w:t xml:space="preserve">, com incapacidade </w:t>
      </w:r>
      <w:r>
        <w:rPr>
          <w:rFonts w:ascii="Times New Roman" w:cs="Times New Roman" w:eastAsia="Times New Roman" w:hAnsi="Times New Roman"/>
          <w:sz w:val="24"/>
          <w:szCs w:val="24"/>
          <w:highlight w:val="lightGray"/>
          <w:rtl w:val="0"/>
        </w:rPr>
        <w:t xml:space="preserve">«total | parcial»</w:t>
      </w:r>
      <w:r>
        <w:rPr>
          <w:rFonts w:ascii="Times New Roman" w:cs="Times New Roman" w:eastAsia="Times New Roman" w:hAnsi="Times New Roman"/>
          <w:sz w:val="24"/>
          <w:szCs w:val="24"/>
          <w:rtl w:val="0"/>
        </w:rPr>
        <w:t xml:space="preserve"> e </w:t>
      </w:r>
      <w:r>
        <w:rPr>
          <w:rFonts w:ascii="Times New Roman" w:cs="Times New Roman" w:eastAsia="Times New Roman" w:hAnsi="Times New Roman"/>
          <w:sz w:val="24"/>
          <w:szCs w:val="24"/>
          <w:highlight w:val="lightGray"/>
          <w:rtl w:val="0"/>
        </w:rPr>
        <w:t xml:space="preserve">«temporária | permanente»</w:t>
      </w:r>
      <w:r>
        <w:rPr>
          <w:rFonts w:ascii="Times New Roman" w:cs="Times New Roman" w:eastAsia="Times New Roman" w:hAnsi="Times New Roman"/>
          <w:sz w:val="24"/>
          <w:szCs w:val="24"/>
          <w:rtl w:val="0"/>
        </w:rPr>
        <w:t xml:space="preserve"> para a atividade habitual de motorista, fixou a DII em </w:t>
      </w:r>
      <w:r>
        <w:rPr>
          <w:rFonts w:ascii="Times New Roman" w:cs="Times New Roman" w:eastAsia="Times New Roman" w:hAnsi="Times New Roman"/>
          <w:sz w:val="24"/>
          <w:szCs w:val="24"/>
          <w:highlight w:val="lightGray"/>
          <w:rtl w:val="0"/>
        </w:rPr>
        <w:t xml:space="preserve">«DD/MM/AAAA»</w:t>
      </w:r>
      <w:r>
        <w:rPr>
          <w:rFonts w:ascii="Times New Roman" w:cs="Times New Roman" w:eastAsia="Times New Roman" w:hAnsi="Times New Roman"/>
          <w:sz w:val="24"/>
          <w:szCs w:val="24"/>
          <w:rtl w:val="0"/>
        </w:rPr>
        <w:t xml:space="preserve">, </w:t>
      </w:r>
      <w:r>
        <w:rPr>
          <w:rFonts w:ascii="Times New Roman" w:cs="Times New Roman" w:eastAsia="Times New Roman" w:hAnsi="Times New Roman"/>
          <w:sz w:val="24"/>
          <w:szCs w:val="24"/>
          <w:highlight w:val="lightGray"/>
          <w:rtl w:val="0"/>
        </w:rPr>
        <w:t xml:space="preserve">«estimou a recuperação em «prazo» a contar do exame | não estimou prazo de recuperação»</w:t>
      </w:r>
      <w:r>
        <w:rPr>
          <w:rFonts w:ascii="Times New Roman" w:cs="Times New Roman" w:eastAsia="Times New Roman" w:hAnsi="Times New Roman"/>
          <w:sz w:val="24"/>
          <w:szCs w:val="24"/>
          <w:rtl w:val="0"/>
        </w:rPr>
        <w:t xml:space="preserve"> e </w:t>
      </w:r>
      <w:r>
        <w:rPr>
          <w:rFonts w:ascii="Times New Roman" w:cs="Times New Roman" w:eastAsia="Times New Roman" w:hAnsi="Times New Roman"/>
          <w:sz w:val="24"/>
          <w:szCs w:val="24"/>
          <w:highlight w:val="lightGray"/>
          <w:rtl w:val="0"/>
        </w:rPr>
        <w:t xml:space="preserve">«afastou | admitiu»</w:t>
      </w:r>
      <w:r>
        <w:rPr>
          <w:rFonts w:ascii="Times New Roman" w:cs="Times New Roman" w:eastAsia="Times New Roman" w:hAnsi="Times New Roman"/>
          <w:sz w:val="24"/>
          <w:szCs w:val="24"/>
          <w:rtl w:val="0"/>
        </w:rPr>
        <w:t xml:space="preserve"> a reabilitação profissional. </w:t>
      </w:r>
      <w:r>
        <w:rPr>
          <w:rFonts w:ascii="Times New Roman" w:cs="Times New Roman" w:eastAsia="Times New Roman" w:hAnsi="Times New Roman"/>
          <w:sz w:val="24"/>
          <w:szCs w:val="24"/>
          <w:highlight w:val="lightGray"/>
          <w:rtl w:val="0"/>
        </w:rPr>
        <w:t xml:space="preserve">«As impugnações do INSS (ID ...) não infirmam a prova técnica, porque [motivo].»</w:t>
      </w:r>
    </w:p>
    <w:p>
      <w:pPr>
        <w:widowControl w:val="1"/>
        <w:spacing w:after="0" w:before="0" w:line="360" w:lineRule="auto"/>
        <w:ind w:left="0" w:right="0" w:firstLine="709"/>
        <w:jc w:val="both"/>
      </w:pPr>
      <w:r>
        <w:rPr>
          <w:rFonts w:ascii="Times New Roman" w:cs="Times New Roman" w:eastAsia="Times New Roman" w:hAnsi="Times New Roman"/>
          <w:sz w:val="24"/>
          <w:szCs w:val="24"/>
          <w:rtl w:val="0"/>
        </w:rPr>
        <w:t xml:space="preserve">O juízo não está vinculado ao laudo, mas deve indicar os motivos que o levaram a considerar ou a deixar de considerar suas conclusões (art. 479 do CPC). No caso, </w:t>
      </w:r>
      <w:r>
        <w:rPr>
          <w:rFonts w:ascii="Times New Roman" w:cs="Times New Roman" w:eastAsia="Times New Roman" w:hAnsi="Times New Roman"/>
          <w:sz w:val="24"/>
          <w:szCs w:val="24"/>
          <w:highlight w:val="lightGray"/>
          <w:rtl w:val="0"/>
        </w:rPr>
        <w:t xml:space="preserve">«fundamentar a adesão ou o afastamento das conclusões periciais, confrontando-as com o primeiro laudo e sua complementação (IDs 70533992 e 89412053), que não substituem nem são substituídos pela nova perícia, cabendo ao juiz apreciar o valor de uma e de outra (art. 480, § 3º, do CPC), com a perícia administrativa de 28/03/2022 (ID 73187502) e com o vínculo de motorista de 10/08/2022 a 03/12/2022»</w:t>
      </w:r>
      <w:r>
        <w:rPr>
          <w:rFonts w:ascii="Times New Roman" w:cs="Times New Roman" w:eastAsia="Times New Roman" w:hAnsi="Times New Roman"/>
          <w:sz w:val="24"/>
          <w:szCs w:val="24"/>
          <w:rtl w:val="0"/>
        </w:rPr>
        <w:t xml:space="preserve">.</w:t>
      </w:r>
    </w:p>
    <w:p>
      <w:pPr>
        <w:pBdr>
          <w:top w:val="single" w:sz="6" w:space="4" w:color="BF8F00"/>
          <w:left w:val="single" w:sz="6" w:space="4" w:color="BF8F00"/>
          <w:bottom w:val="single" w:sz="6" w:space="4" w:color="BF8F00"/>
          <w:right w:val="single" w:sz="6" w:space="4" w:color="BF8F00"/>
        </w:pBdr>
        <w:shd w:val="clear" w:color="auto" w:fill="FFF2CC"/>
        <w:spacing w:after="120" w:before="120" w:line="276" w:lineRule="auto"/>
        <w:ind w:firstLine="0"/>
        <w:jc w:val="both"/>
      </w:pPr>
      <w:r>
        <w:rPr>
          <w:rFonts w:ascii="Times New Roman" w:cs="Times New Roman" w:eastAsia="Times New Roman" w:hAnsi="Times New Roman"/>
          <w:b w:val="1"/>
          <w:bCs w:val="1"/>
          <w:sz w:val="22"/>
          <w:szCs w:val="22"/>
          <w:rtl w:val="0"/>
        </w:rPr>
        <w:t xml:space="preserve">Item 5 e dispositivo:</w:t>
      </w:r>
      <w:r>
        <w:rPr>
          <w:rFonts w:ascii="Times New Roman" w:cs="Times New Roman" w:eastAsia="Times New Roman" w:hAnsi="Times New Roman"/>
          <w:sz w:val="22"/>
          <w:szCs w:val="22"/>
          <w:rtl w:val="0"/>
        </w:rPr>
        <w:t xml:space="preserve"> mantidos abaixo com as opções do modelo, a escolher após a nova perícia. Renda mensal: art. 61 da Lei nº 8.213/1991 (empregado). Acréscimo de 25% (art. 45): só se a nova perícia constatar necessidade de assistência permanente de outra pessoa — o primeiro laudo a negou. Gratuidade: ID 66860324.</w:t>
      </w:r>
    </w:p>
    <w:p w:rsidR="00000000" w:rsidDel="00000000" w:rsidP="00000000" w:rsidRDefault="00000000" w:rsidRPr="00000000" w14:paraId="00000029">
      <w:pPr>
        <w:keepNext w:val="1"/>
        <w:spacing w:after="120" w:before="240" w:line="360" w:lineRule="auto"/>
        <w:ind w:firstLine="0"/>
        <w:jc w:val="left"/>
        <w:rPr/>
      </w:pPr>
      <w:r w:rsidDel="00000000" w:rsidR="00000000" w:rsidRPr="00000000">
        <w:rPr>
          <w:rFonts w:ascii="Times New Roman" w:cs="Times New Roman" w:eastAsia="Times New Roman" w:hAnsi="Times New Roman"/>
          <w:b w:val="1"/>
          <w:bCs w:val="1"/>
          <w:sz w:val="24"/>
          <w:szCs w:val="24"/>
          <w:rtl w:val="0"/>
        </w:rPr>
        <w:t xml:space="preserve">5 - Do benefício devido, do termo inicial e da duração</w:t>
      </w:r>
      <w:r w:rsidDel="00000000" w:rsidR="00000000" w:rsidRPr="00000000">
        <w:rPr>
          <w:rtl w:val="0"/>
        </w:rPr>
      </w:r>
    </w:p>
    <w:p w:rsidR="00000000" w:rsidDel="00000000" w:rsidP="00000000" w:rsidRDefault="00000000" w:rsidRPr="00000000" w14:paraId="0000002A">
      <w:pPr>
        <w:widowControl w:val="1"/>
        <w:spacing w:after="0" w:before="0" w:line="360" w:lineRule="auto"/>
        <w:ind w:left="0" w:right="0" w:firstLine="709"/>
        <w:jc w:val="both"/>
        <w:rPr/>
      </w:pPr>
      <w:r w:rsidDel="00000000" w:rsidR="00000000" w:rsidRPr="00000000">
        <w:rPr>
          <w:rFonts w:ascii="Times New Roman" w:cs="Times New Roman" w:eastAsia="Times New Roman" w:hAnsi="Times New Roman"/>
          <w:sz w:val="24"/>
          <w:szCs w:val="24"/>
          <w:rtl w:val="0"/>
        </w:rPr>
        <w:t xml:space="preserve">O termo inicial e a duração do auxílio por incapacidade temporária são regidos pelo art. 60 da Lei nº 8.213/1991:</w:t>
      </w:r>
      <w:r w:rsidDel="00000000" w:rsidR="00000000" w:rsidRPr="00000000">
        <w:rPr>
          <w:rtl w:val="0"/>
        </w:rPr>
      </w:r>
    </w:p>
    <w:p w:rsidR="00000000" w:rsidDel="00000000" w:rsidP="00000000" w:rsidRDefault="00000000" w:rsidRPr="00000000" w14:paraId="0000002B">
      <w:pPr>
        <w:keepLines w:val="1"/>
        <w:spacing w:after="0" w:before="120" w:line="240" w:lineRule="auto"/>
        <w:ind w:left="2268" w:right="0" w:firstLine="0"/>
        <w:jc w:val="both"/>
        <w:rPr/>
      </w:pPr>
      <w:r w:rsidDel="00000000" w:rsidR="00000000" w:rsidRPr="00000000">
        <w:rPr>
          <w:rFonts w:ascii="Times New Roman" w:cs="Times New Roman" w:eastAsia="Times New Roman" w:hAnsi="Times New Roman"/>
          <w:sz w:val="24"/>
          <w:szCs w:val="24"/>
          <w:rtl w:val="0"/>
        </w:rPr>
        <w:t xml:space="preserve">Art. 60. O auxílio-doença será devido ao segurado empregado a contar do décimo sexto dia do afastamento da atividade, e, no caso dos demais segurados, a contar da data do início da incapacidade e enquanto ele permanecer incapaz.</w:t>
      </w:r>
      <w:r w:rsidDel="00000000" w:rsidR="00000000" w:rsidRPr="00000000">
        <w:rPr>
          <w:rtl w:val="0"/>
        </w:rPr>
      </w:r>
    </w:p>
    <w:p w:rsidR="00000000" w:rsidDel="00000000" w:rsidP="00000000" w:rsidRDefault="00000000" w:rsidRPr="00000000" w14:paraId="0000002C">
      <w:pPr>
        <w:keepLines w:val="1"/>
        <w:spacing w:after="0" w:before="0" w:line="240" w:lineRule="auto"/>
        <w:ind w:left="2268" w:right="0" w:firstLine="0"/>
        <w:jc w:val="both"/>
        <w:rPr/>
      </w:pPr>
      <w:r w:rsidDel="00000000" w:rsidR="00000000" w:rsidRPr="00000000">
        <w:rPr>
          <w:rFonts w:ascii="Times New Roman" w:cs="Times New Roman" w:eastAsia="Times New Roman" w:hAnsi="Times New Roman"/>
          <w:sz w:val="24"/>
          <w:szCs w:val="24"/>
          <w:rtl w:val="0"/>
        </w:rPr>
        <w:t xml:space="preserve">§ 1º Quando requerido por segurado afastado da atividade por mais de 30 (trinta) dias, o auxílio-doença será devido a contar da data da entrada do requerimento.</w:t>
      </w:r>
      <w:r w:rsidDel="00000000" w:rsidR="00000000" w:rsidRPr="00000000">
        <w:rPr>
          <w:rtl w:val="0"/>
        </w:rPr>
      </w:r>
    </w:p>
    <w:p w:rsidR="00000000" w:rsidDel="00000000" w:rsidP="00000000" w:rsidRDefault="00000000" w:rsidRPr="00000000" w14:paraId="0000002D">
      <w:pPr>
        <w:keepLines w:val="1"/>
        <w:spacing w:after="0" w:before="0" w:line="240" w:lineRule="auto"/>
        <w:ind w:left="2268" w:right="0" w:firstLine="0"/>
        <w:jc w:val="both"/>
        <w:rPr/>
      </w:pPr>
      <w:r w:rsidDel="00000000" w:rsidR="00000000" w:rsidRPr="00000000">
        <w:rPr>
          <w:rFonts w:ascii="Times New Roman" w:cs="Times New Roman" w:eastAsia="Times New Roman" w:hAnsi="Times New Roman"/>
          <w:sz w:val="24"/>
          <w:szCs w:val="24"/>
          <w:rtl w:val="0"/>
        </w:rPr>
        <w:t xml:space="preserve">§ 8º Sempre que possível, o ato de concessão ou de reativação de auxílio-doença, judicial ou administrativo, deverá fixar o prazo estimado para a duração do benefício.</w:t>
      </w:r>
      <w:r w:rsidDel="00000000" w:rsidR="00000000" w:rsidRPr="00000000">
        <w:rPr>
          <w:rtl w:val="0"/>
        </w:rPr>
      </w:r>
    </w:p>
    <w:p w:rsidR="00000000" w:rsidDel="00000000" w:rsidP="00000000" w:rsidRDefault="00000000" w:rsidRPr="00000000" w14:paraId="0000002E">
      <w:pPr>
        <w:keepLines w:val="1"/>
        <w:spacing w:after="0" w:before="0" w:line="240" w:lineRule="auto"/>
        <w:ind w:left="2268" w:right="0" w:firstLine="0"/>
        <w:jc w:val="both"/>
        <w:rPr/>
      </w:pPr>
      <w:r w:rsidDel="00000000" w:rsidR="00000000" w:rsidRPr="00000000">
        <w:rPr>
          <w:rFonts w:ascii="Times New Roman" w:cs="Times New Roman" w:eastAsia="Times New Roman" w:hAnsi="Times New Roman"/>
          <w:sz w:val="24"/>
          <w:szCs w:val="24"/>
          <w:rtl w:val="0"/>
        </w:rPr>
        <w:t xml:space="preserve">§ 9º Na ausência de fixação do prazo de que trata o § 8º deste artigo, o benefício cessará após o prazo de cento e vinte dias, contado da data de concessão ou de reativação do auxílio-doença, exceto se o segurado requerer a sua prorrogação perante o INSS, na forma do regulamento, observado o disposto no art. 62 desta Lei.</w:t>
      </w:r>
      <w:r w:rsidDel="00000000" w:rsidR="00000000" w:rsidRPr="00000000">
        <w:rPr>
          <w:rtl w:val="0"/>
        </w:rPr>
      </w:r>
    </w:p>
    <w:p w:rsidR="00000000" w:rsidDel="00000000" w:rsidP="00000000" w:rsidRDefault="00000000" w:rsidRPr="00000000" w14:paraId="0000002F">
      <w:pPr>
        <w:keepLines w:val="1"/>
        <w:spacing w:after="0" w:before="0" w:line="240" w:lineRule="auto"/>
        <w:ind w:left="2268" w:right="0" w:firstLine="0"/>
        <w:jc w:val="both"/>
        <w:rPr/>
      </w:pPr>
      <w:r w:rsidDel="00000000" w:rsidR="00000000" w:rsidRPr="00000000">
        <w:rPr>
          <w:rFonts w:ascii="Times New Roman" w:cs="Times New Roman" w:eastAsia="Times New Roman" w:hAnsi="Times New Roman"/>
          <w:sz w:val="24"/>
          <w:szCs w:val="24"/>
          <w:rtl w:val="0"/>
        </w:rPr>
        <w:t xml:space="preserve">(art. 60, caput e §§ 1º, 8º e 9º, da Lei nº 8.213/1991)</w:t>
      </w:r>
      <w:r w:rsidDel="00000000" w:rsidR="00000000" w:rsidRPr="00000000">
        <w:rPr>
          <w:rtl w:val="0"/>
        </w:rPr>
      </w:r>
    </w:p>
    <w:p w:rsidR="00000000" w:rsidDel="00000000" w:rsidP="00000000" w:rsidRDefault="00000000" w:rsidRPr="00000000" w14:paraId="00000030">
      <w:pPr>
        <w:keepLines w:val="1"/>
        <w:spacing w:after="120" w:before="0" w:line="240" w:lineRule="auto"/>
        <w:ind w:left="2268" w:right="0" w:firstLine="0"/>
        <w:jc w:val="both"/>
        <w:rPr/>
      </w:pPr>
      <w:r w:rsidDel="00000000" w:rsidR="00000000" w:rsidRPr="00000000">
        <w:rPr>
          <w:rFonts w:ascii="Times New Roman" w:cs="Times New Roman" w:eastAsia="Times New Roman" w:hAnsi="Times New Roman"/>
          <w:sz w:val="24"/>
          <w:szCs w:val="24"/>
          <w:rtl w:val="0"/>
        </w:rPr>
        <w:t xml:space="preserve">Disponível em: &lt;</w:t>
      </w:r>
      <w:hyperlink r:id="rId11">
        <w:r w:rsidDel="00000000" w:rsidR="00000000" w:rsidRPr="00000000">
          <w:rPr>
            <w:rFonts w:ascii="Times New Roman" w:cs="Times New Roman" w:eastAsia="Times New Roman" w:hAnsi="Times New Roman"/>
            <w:color w:val="0563c1"/>
            <w:sz w:val="24"/>
            <w:szCs w:val="24"/>
            <w:u w:val="single"/>
            <w:rtl w:val="0"/>
          </w:rPr>
          <w:t xml:space="preserve">https://www.planalto.gov.br/ccivil_03/leis/l8213cons.htm</w:t>
        </w:r>
      </w:hyperlink>
      <w:r w:rsidDel="00000000" w:rsidR="00000000" w:rsidRPr="00000000">
        <w:rPr>
          <w:rFonts w:ascii="Times New Roman" w:cs="Times New Roman" w:eastAsia="Times New Roman" w:hAnsi="Times New Roman"/>
          <w:sz w:val="24"/>
          <w:szCs w:val="24"/>
          <w:rtl w:val="0"/>
        </w:rPr>
        <w:t xml:space="preserve">&gt;. Acesso em: 20/09/2026.</w:t>
      </w:r>
      <w:r w:rsidDel="00000000" w:rsidR="00000000" w:rsidRPr="00000000">
        <w:rPr>
          <w:rtl w:val="0"/>
        </w:rPr>
      </w:r>
    </w:p>
    <w:p w:rsidR="00000000" w:rsidDel="00000000" w:rsidP="00000000" w:rsidRDefault="00000000" w:rsidRPr="00000000" w14:paraId="00000031">
      <w:pPr>
        <w:widowControl w:val="1"/>
        <w:spacing w:after="0" w:before="0" w:line="360" w:lineRule="auto"/>
        <w:ind w:left="0" w:right="0" w:firstLine="709"/>
        <w:jc w:val="both"/>
        <w:rPr/>
      </w:pPr>
      <w:r w:rsidDel="00000000" w:rsidR="00000000" w:rsidRPr="00000000">
        <w:rPr>
          <w:rFonts w:ascii="Times New Roman" w:cs="Times New Roman" w:eastAsia="Times New Roman" w:hAnsi="Times New Roman"/>
          <w:sz w:val="24"/>
          <w:szCs w:val="24"/>
          <w:rtl w:val="0"/>
        </w:rPr>
        <w:t xml:space="preserve">O marco inicial do prazo de duração é definido pelo Tema 246 da TNU:</w:t>
      </w:r>
      <w:r w:rsidDel="00000000" w:rsidR="00000000" w:rsidRPr="00000000">
        <w:rPr>
          <w:rtl w:val="0"/>
        </w:rPr>
      </w:r>
    </w:p>
    <w:p w:rsidR="00000000" w:rsidDel="00000000" w:rsidP="00000000" w:rsidRDefault="00000000" w:rsidRPr="00000000" w14:paraId="00000032">
      <w:pPr>
        <w:keepLines w:val="1"/>
        <w:spacing w:after="0" w:before="120" w:line="240" w:lineRule="auto"/>
        <w:ind w:left="2268" w:right="0" w:firstLine="0"/>
        <w:jc w:val="both"/>
        <w:rPr/>
      </w:pPr>
      <w:r w:rsidDel="00000000" w:rsidR="00000000" w:rsidRPr="00000000">
        <w:rPr>
          <w:rFonts w:ascii="Times New Roman" w:cs="Times New Roman" w:eastAsia="Times New Roman" w:hAnsi="Times New Roman"/>
          <w:sz w:val="24"/>
          <w:szCs w:val="24"/>
          <w:rtl w:val="0"/>
        </w:rPr>
        <w:t xml:space="preserve">I - Quando a decisão judicial adotar a estimativa de prazo de recuperação da capacidade prevista na perícia, o termo inicial é a data da realização do exame, sem prejuízo do disposto no art. 479 do CPC, devendo ser garantido prazo mínimo de 30 dias, desde a implantação, para viabilizar o pedido administrativo de prorrogação.</w:t>
      </w:r>
      <w:r w:rsidDel="00000000" w:rsidR="00000000" w:rsidRPr="00000000">
        <w:rPr>
          <w:rtl w:val="0"/>
        </w:rPr>
      </w:r>
    </w:p>
    <w:p w:rsidR="00000000" w:rsidDel="00000000" w:rsidP="00000000" w:rsidRDefault="00000000" w:rsidRPr="00000000" w14:paraId="00000033">
      <w:pPr>
        <w:keepLines w:val="1"/>
        <w:spacing w:after="0" w:before="0" w:line="240" w:lineRule="auto"/>
        <w:ind w:left="2268" w:right="0" w:firstLine="0"/>
        <w:jc w:val="both"/>
        <w:rPr/>
      </w:pPr>
      <w:r w:rsidDel="00000000" w:rsidR="00000000" w:rsidRPr="00000000">
        <w:rPr>
          <w:rFonts w:ascii="Times New Roman" w:cs="Times New Roman" w:eastAsia="Times New Roman" w:hAnsi="Times New Roman"/>
          <w:sz w:val="24"/>
          <w:szCs w:val="24"/>
          <w:rtl w:val="0"/>
        </w:rPr>
        <w:t xml:space="preserve">II - quando o ato de concessão (administrativa ou judicial) não indicar o tempo de recuperação da capacidade, o prazo de 120 dias, previsto no § 9º, do art. 60 da Lei 8.213/91, deve ser contado a partir da data da efetiva implantação ou restabelecimento do benefício no sistema de gestão de benefícios da autarquia.</w:t>
      </w:r>
      <w:r w:rsidDel="00000000" w:rsidR="00000000" w:rsidRPr="00000000">
        <w:rPr>
          <w:rtl w:val="0"/>
        </w:rPr>
      </w:r>
    </w:p>
    <w:p w:rsidR="00000000" w:rsidDel="00000000" w:rsidP="00000000" w:rsidRDefault="00000000" w:rsidRPr="00000000" w14:paraId="00000034">
      <w:pPr>
        <w:keepLines w:val="1"/>
        <w:spacing w:after="0" w:before="0" w:line="240" w:lineRule="auto"/>
        <w:ind w:left="2268" w:right="0" w:firstLine="0"/>
        <w:jc w:val="both"/>
        <w:rPr/>
      </w:pPr>
      <w:r w:rsidDel="00000000" w:rsidR="00000000" w:rsidRPr="00000000">
        <w:rPr>
          <w:rFonts w:ascii="Times New Roman" w:cs="Times New Roman" w:eastAsia="Times New Roman" w:hAnsi="Times New Roman"/>
          <w:sz w:val="24"/>
          <w:szCs w:val="24"/>
          <w:rtl w:val="0"/>
        </w:rPr>
        <w:t xml:space="preserve">(TNU, Tema 246, PEDILEF n. 0500881-37.2018.4.05.8204/PB, j. 20/11/2020)</w:t>
      </w:r>
      <w:r w:rsidDel="00000000" w:rsidR="00000000" w:rsidRPr="00000000">
        <w:rPr>
          <w:rtl w:val="0"/>
        </w:rPr>
      </w:r>
    </w:p>
    <w:p w:rsidR="00000000" w:rsidDel="00000000" w:rsidP="00000000" w:rsidRDefault="00000000" w:rsidRPr="00000000" w14:paraId="00000035">
      <w:pPr>
        <w:keepLines w:val="1"/>
        <w:spacing w:after="120" w:before="0" w:line="240" w:lineRule="auto"/>
        <w:ind w:left="2268" w:right="0" w:firstLine="0"/>
        <w:jc w:val="both"/>
        <w:rPr/>
      </w:pPr>
      <w:r w:rsidDel="00000000" w:rsidR="00000000" w:rsidRPr="00000000">
        <w:rPr>
          <w:rFonts w:ascii="Times New Roman" w:cs="Times New Roman" w:eastAsia="Times New Roman" w:hAnsi="Times New Roman"/>
          <w:sz w:val="24"/>
          <w:szCs w:val="24"/>
          <w:rtl w:val="0"/>
        </w:rPr>
        <w:t xml:space="preserve">Disponível em: &lt;</w:t>
      </w:r>
      <w:hyperlink r:id="rId12">
        <w:r w:rsidDel="00000000" w:rsidR="00000000" w:rsidRPr="00000000">
          <w:rPr>
            <w:rFonts w:ascii="Times New Roman" w:cs="Times New Roman" w:eastAsia="Times New Roman" w:hAnsi="Times New Roman"/>
            <w:color w:val="0563c1"/>
            <w:sz w:val="24"/>
            <w:szCs w:val="24"/>
            <w:u w:val="single"/>
            <w:rtl w:val="0"/>
          </w:rPr>
          <w:t xml:space="preserve">https://www.cjf.jus.br/cjf/corregedoria-da-justica-federal/turma-nacional-de-uniformizacao/temas-representativos/tema-246</w:t>
        </w:r>
      </w:hyperlink>
      <w:r w:rsidDel="00000000" w:rsidR="00000000" w:rsidRPr="00000000">
        <w:rPr>
          <w:rFonts w:ascii="Times New Roman" w:cs="Times New Roman" w:eastAsia="Times New Roman" w:hAnsi="Times New Roman"/>
          <w:sz w:val="24"/>
          <w:szCs w:val="24"/>
          <w:rtl w:val="0"/>
        </w:rPr>
        <w:t xml:space="preserve">&gt;. Acesso em: 20/09/2026.</w:t>
      </w:r>
      <w:r w:rsidDel="00000000" w:rsidR="00000000" w:rsidRPr="00000000">
        <w:rPr>
          <w:rtl w:val="0"/>
        </w:rPr>
      </w:r>
    </w:p>
    <w:p w:rsidR="00000000" w:rsidDel="00000000" w:rsidP="00000000" w:rsidRDefault="00000000" w:rsidRPr="00000000" w14:paraId="00000036">
      <w:pPr>
        <w:widowControl w:val="1"/>
        <w:spacing w:after="0" w:before="0" w:line="360" w:lineRule="auto"/>
        <w:ind w:left="0" w:right="0" w:firstLine="709"/>
        <w:jc w:val="both"/>
        <w:rPr/>
      </w:pPr>
      <w:r w:rsidDel="00000000" w:rsidR="00000000" w:rsidRPr="00000000">
        <w:rPr>
          <w:rFonts w:ascii="Times New Roman" w:cs="Times New Roman" w:eastAsia="Times New Roman" w:hAnsi="Times New Roman"/>
          <w:sz w:val="24"/>
          <w:szCs w:val="24"/>
          <w:rtl w:val="0"/>
        </w:rPr>
        <w:t xml:space="preserve">No caso, o benefício é devido desde </w:t>
      </w:r>
      <w:r w:rsidDel="00000000" w:rsidR="00000000" w:rsidRPr="00000000">
        <w:rPr>
          <w:rFonts w:ascii="Times New Roman" w:cs="Times New Roman" w:eastAsia="Times New Roman" w:hAnsi="Times New Roman"/>
          <w:sz w:val="24"/>
          <w:szCs w:val="24"/>
          <w:highlight w:val="lightGray"/>
          <w:rtl w:val="0"/>
        </w:rPr>
        <w:t xml:space="preserve">«a DER (DD/MM/AAAA), porque requerido após trinta dias do afastamento (art. 60, § 1º) | o dia seguinte à cessação indevida do NB nº (DD/MM/AAAA) | a DII (DD/MM/AAAA)»</w:t>
      </w:r>
      <w:r w:rsidDel="00000000" w:rsidR="00000000" w:rsidRPr="00000000">
        <w:rPr>
          <w:rFonts w:ascii="Times New Roman" w:cs="Times New Roman" w:eastAsia="Times New Roman" w:hAnsi="Times New Roman"/>
          <w:sz w:val="24"/>
          <w:szCs w:val="24"/>
          <w:rtl w:val="0"/>
        </w:rPr>
        <w:t xml:space="preserve">, quando já instalada a incapacidade atestada pelo perito. </w:t>
      </w:r>
      <w:r w:rsidDel="00000000" w:rsidR="00000000" w:rsidRPr="00000000">
        <w:rPr>
          <w:rFonts w:ascii="Times New Roman" w:cs="Times New Roman" w:eastAsia="Times New Roman" w:hAnsi="Times New Roman"/>
          <w:sz w:val="24"/>
          <w:szCs w:val="24"/>
          <w:highlight w:val="lightGray"/>
          <w:rtl w:val="0"/>
        </w:rPr>
        <w:t xml:space="preserve">«Se a DII for posterior à DER, fixar a DIB na DII e justificar.»</w:t>
      </w:r>
      <w:r w:rsidDel="00000000" w:rsidR="00000000" w:rsidRPr="00000000">
        <w:rPr>
          <w:rtl w:val="0"/>
        </w:rPr>
      </w:r>
    </w:p>
    <w:p w:rsidR="00000000" w:rsidDel="00000000" w:rsidP="00000000" w:rsidRDefault="00000000" w:rsidRPr="00000000" w14:paraId="00000037">
      <w:pPr>
        <w:spacing w:after="0" w:before="60" w:line="360" w:lineRule="auto"/>
        <w:ind w:firstLine="0"/>
        <w:jc w:val="left"/>
        <w:rPr/>
      </w:pPr>
      <w:r w:rsidDel="00000000" w:rsidR="00000000" w:rsidRPr="00000000">
        <w:rPr>
          <w:rFonts w:ascii="Times New Roman" w:cs="Times New Roman" w:eastAsia="Times New Roman" w:hAnsi="Times New Roman"/>
          <w:b w:val="1"/>
          <w:bCs w:val="1"/>
          <w:sz w:val="24"/>
          <w:szCs w:val="24"/>
          <w:highlight w:val="green"/>
          <w:rtl w:val="0"/>
        </w:rPr>
        <w:t xml:space="preserve">OPÇÃO A — incapacidade temporária com prazo de recuperação estimado</w:t>
      </w:r>
      <w:r w:rsidDel="00000000" w:rsidR="00000000" w:rsidRPr="00000000">
        <w:rPr>
          <w:rtl w:val="0"/>
        </w:rPr>
      </w:r>
    </w:p>
    <w:p w:rsidR="00000000" w:rsidDel="00000000" w:rsidP="00000000" w:rsidRDefault="00000000" w:rsidRPr="00000000" w14:paraId="00000038">
      <w:pPr>
        <w:widowControl w:val="1"/>
        <w:spacing w:after="0" w:before="0" w:line="360" w:lineRule="auto"/>
        <w:ind w:left="0" w:right="0" w:firstLine="709"/>
        <w:jc w:val="both"/>
        <w:rPr/>
      </w:pPr>
      <w:r w:rsidDel="00000000" w:rsidR="00000000" w:rsidRPr="00000000">
        <w:rPr>
          <w:rFonts w:ascii="Times New Roman" w:cs="Times New Roman" w:eastAsia="Times New Roman" w:hAnsi="Times New Roman"/>
          <w:sz w:val="24"/>
          <w:szCs w:val="24"/>
          <w:rtl w:val="0"/>
        </w:rPr>
        <w:t xml:space="preserve">O perito estimou a recuperação em </w:t>
      </w:r>
      <w:r w:rsidDel="00000000" w:rsidR="00000000" w:rsidRPr="00000000">
        <w:rPr>
          <w:rFonts w:ascii="Times New Roman" w:cs="Times New Roman" w:eastAsia="Times New Roman" w:hAnsi="Times New Roman"/>
          <w:sz w:val="24"/>
          <w:szCs w:val="24"/>
          <w:highlight w:val="lightGray"/>
          <w:rtl w:val="0"/>
        </w:rPr>
        <w:t xml:space="preserve">«prazo»</w:t>
      </w:r>
      <w:r w:rsidDel="00000000" w:rsidR="00000000" w:rsidRPr="00000000">
        <w:rPr>
          <w:rFonts w:ascii="Times New Roman" w:cs="Times New Roman" w:eastAsia="Times New Roman" w:hAnsi="Times New Roman"/>
          <w:sz w:val="24"/>
          <w:szCs w:val="24"/>
          <w:rtl w:val="0"/>
        </w:rPr>
        <w:t xml:space="preserve"> a contar do exame realizado em </w:t>
      </w:r>
      <w:r w:rsidDel="00000000" w:rsidR="00000000" w:rsidRPr="00000000">
        <w:rPr>
          <w:rFonts w:ascii="Times New Roman" w:cs="Times New Roman" w:eastAsia="Times New Roman" w:hAnsi="Times New Roman"/>
          <w:sz w:val="24"/>
          <w:szCs w:val="24"/>
          <w:highlight w:val="lightGray"/>
          <w:rtl w:val="0"/>
        </w:rPr>
        <w:t xml:space="preserve">«DD/MM/AAAA»</w:t>
      </w:r>
      <w:r w:rsidDel="00000000" w:rsidR="00000000" w:rsidRPr="00000000">
        <w:rPr>
          <w:rFonts w:ascii="Times New Roman" w:cs="Times New Roman" w:eastAsia="Times New Roman" w:hAnsi="Times New Roman"/>
          <w:sz w:val="24"/>
          <w:szCs w:val="24"/>
          <w:rtl w:val="0"/>
        </w:rPr>
        <w:t xml:space="preserve"> (ID </w:t>
      </w:r>
      <w:r w:rsidDel="00000000" w:rsidR="00000000" w:rsidRPr="00000000">
        <w:rPr>
          <w:rFonts w:ascii="Times New Roman" w:cs="Times New Roman" w:eastAsia="Times New Roman" w:hAnsi="Times New Roman"/>
          <w:sz w:val="24"/>
          <w:szCs w:val="24"/>
          <w:highlight w:val="lightGray"/>
          <w:rtl w:val="0"/>
        </w:rPr>
        <w:t xml:space="preserve">«ID»</w:t>
      </w:r>
      <w:r w:rsidDel="00000000" w:rsidR="00000000" w:rsidRPr="00000000">
        <w:rPr>
          <w:rFonts w:ascii="Times New Roman" w:cs="Times New Roman" w:eastAsia="Times New Roman" w:hAnsi="Times New Roman"/>
          <w:sz w:val="24"/>
          <w:szCs w:val="24"/>
          <w:rtl w:val="0"/>
        </w:rPr>
        <w:t xml:space="preserve">). Adota-se a estimativa como prazo de duração do benefício (art. 60, § 8º), fixando-se a DCB em </w:t>
      </w:r>
      <w:r w:rsidDel="00000000" w:rsidR="00000000" w:rsidRPr="00000000">
        <w:rPr>
          <w:rFonts w:ascii="Times New Roman" w:cs="Times New Roman" w:eastAsia="Times New Roman" w:hAnsi="Times New Roman"/>
          <w:sz w:val="24"/>
          <w:szCs w:val="24"/>
          <w:highlight w:val="lightGray"/>
          <w:rtl w:val="0"/>
        </w:rPr>
        <w:t xml:space="preserve">«DD/MM/AAAA»</w:t>
      </w:r>
      <w:r w:rsidDel="00000000" w:rsidR="00000000" w:rsidRPr="00000000">
        <w:rPr>
          <w:rFonts w:ascii="Times New Roman" w:cs="Times New Roman" w:eastAsia="Times New Roman" w:hAnsi="Times New Roman"/>
          <w:sz w:val="24"/>
          <w:szCs w:val="24"/>
          <w:rtl w:val="0"/>
        </w:rPr>
        <w:t xml:space="preserve">, garantido o mínimo de trinta dias a partir da implantação para o pedido administrativo de prorrogação (Tema 246, item I, da TNU).</w:t>
      </w:r>
      <w:r w:rsidDel="00000000" w:rsidR="00000000" w:rsidRPr="00000000">
        <w:rPr>
          <w:rtl w:val="0"/>
        </w:rPr>
      </w:r>
    </w:p>
    <w:p w:rsidR="00000000" w:rsidDel="00000000" w:rsidP="00000000" w:rsidRDefault="00000000" w:rsidRPr="00000000" w14:paraId="00000039">
      <w:pPr>
        <w:spacing w:after="0" w:before="60" w:line="360" w:lineRule="auto"/>
        <w:ind w:firstLine="0"/>
        <w:jc w:val="left"/>
        <w:rPr/>
      </w:pPr>
      <w:r w:rsidDel="00000000" w:rsidR="00000000" w:rsidRPr="00000000">
        <w:rPr>
          <w:rFonts w:ascii="Times New Roman" w:cs="Times New Roman" w:eastAsia="Times New Roman" w:hAnsi="Times New Roman"/>
          <w:b w:val="1"/>
          <w:bCs w:val="1"/>
          <w:sz w:val="24"/>
          <w:szCs w:val="24"/>
          <w:highlight w:val="green"/>
          <w:rtl w:val="0"/>
        </w:rPr>
        <w:t xml:space="preserve">OPÇÃO B — incapacidade temporária sem prazo de recuperação estimado</w:t>
      </w:r>
      <w:r w:rsidDel="00000000" w:rsidR="00000000" w:rsidRPr="00000000">
        <w:rPr>
          <w:rtl w:val="0"/>
        </w:rPr>
      </w:r>
    </w:p>
    <w:p w:rsidR="00000000" w:rsidDel="00000000" w:rsidP="00000000" w:rsidRDefault="00000000" w:rsidRPr="00000000" w14:paraId="0000003A">
      <w:pPr>
        <w:widowControl w:val="1"/>
        <w:spacing w:after="0" w:before="0" w:line="360" w:lineRule="auto"/>
        <w:ind w:left="0" w:right="0" w:firstLine="709"/>
        <w:jc w:val="both"/>
        <w:rPr/>
      </w:pPr>
      <w:r w:rsidDel="00000000" w:rsidR="00000000" w:rsidRPr="00000000">
        <w:rPr>
          <w:rFonts w:ascii="Times New Roman" w:cs="Times New Roman" w:eastAsia="Times New Roman" w:hAnsi="Times New Roman"/>
          <w:sz w:val="24"/>
          <w:szCs w:val="24"/>
          <w:rtl w:val="0"/>
        </w:rPr>
        <w:t xml:space="preserve">O perito não estimou prazo de recuperação. Aplica-se, então, o prazo legal de cento e vinte dias, contado da efetiva implantação (art. 60, § 9º, da Lei nº 8.213/1991; Tema 246, item II, da TNU), ressalvado ao segurado o pedido de prorrogação perante o INSS antes de seu termo.</w:t>
      </w:r>
      <w:r w:rsidDel="00000000" w:rsidR="00000000" w:rsidRPr="00000000">
        <w:rPr>
          <w:rtl w:val="0"/>
        </w:rPr>
      </w:r>
    </w:p>
    <w:p w:rsidR="00000000" w:rsidDel="00000000" w:rsidP="00000000" w:rsidRDefault="00000000" w:rsidRPr="00000000" w14:paraId="0000003B">
      <w:pPr>
        <w:spacing w:after="0" w:before="60" w:line="360" w:lineRule="auto"/>
        <w:ind w:firstLine="0"/>
        <w:jc w:val="left"/>
        <w:rPr/>
      </w:pPr>
      <w:r w:rsidDel="00000000" w:rsidR="00000000" w:rsidRPr="00000000">
        <w:rPr>
          <w:rFonts w:ascii="Times New Roman" w:cs="Times New Roman" w:eastAsia="Times New Roman" w:hAnsi="Times New Roman"/>
          <w:b w:val="1"/>
          <w:bCs w:val="1"/>
          <w:sz w:val="24"/>
          <w:szCs w:val="24"/>
          <w:highlight w:val="green"/>
          <w:rtl w:val="0"/>
        </w:rPr>
        <w:t xml:space="preserve">OPÇÃO C — incapacidade parcial e permanente com reabilitação viável</w:t>
      </w:r>
      <w:r w:rsidDel="00000000" w:rsidR="00000000" w:rsidRPr="00000000">
        <w:rPr>
          <w:rtl w:val="0"/>
        </w:rPr>
      </w:r>
    </w:p>
    <w:p w:rsidR="00000000" w:rsidDel="00000000" w:rsidP="00000000" w:rsidRDefault="00000000" w:rsidRPr="00000000" w14:paraId="0000003C">
      <w:pPr>
        <w:widowControl w:val="1"/>
        <w:spacing w:after="0" w:before="0" w:line="360" w:lineRule="auto"/>
        <w:ind w:left="0" w:right="0" w:firstLine="709"/>
        <w:jc w:val="both"/>
        <w:rPr/>
      </w:pPr>
      <w:r w:rsidDel="00000000" w:rsidR="00000000" w:rsidRPr="00000000">
        <w:rPr>
          <w:rFonts w:ascii="Times New Roman" w:cs="Times New Roman" w:eastAsia="Times New Roman" w:hAnsi="Times New Roman"/>
          <w:sz w:val="24"/>
          <w:szCs w:val="24"/>
          <w:rtl w:val="0"/>
        </w:rPr>
        <w:t xml:space="preserve">Sendo parcial e permanente a incapacidade, examinam-se as condições pessoais e sociais do segurado, nos termos da Súmula n. 47 da TNU:</w:t>
      </w:r>
      <w:r w:rsidDel="00000000" w:rsidR="00000000" w:rsidRPr="00000000">
        <w:rPr>
          <w:rtl w:val="0"/>
        </w:rPr>
      </w:r>
    </w:p>
    <w:p w:rsidR="00000000" w:rsidDel="00000000" w:rsidP="00000000" w:rsidRDefault="00000000" w:rsidRPr="00000000" w14:paraId="0000003D">
      <w:pPr>
        <w:keepLines w:val="1"/>
        <w:spacing w:after="0" w:before="120" w:line="240" w:lineRule="auto"/>
        <w:ind w:left="2268" w:right="0" w:firstLine="0"/>
        <w:jc w:val="both"/>
        <w:rPr/>
      </w:pPr>
      <w:r w:rsidDel="00000000" w:rsidR="00000000" w:rsidRPr="00000000">
        <w:rPr>
          <w:rFonts w:ascii="Times New Roman" w:cs="Times New Roman" w:eastAsia="Times New Roman" w:hAnsi="Times New Roman"/>
          <w:sz w:val="24"/>
          <w:szCs w:val="24"/>
          <w:rtl w:val="0"/>
        </w:rPr>
        <w:t xml:space="preserve">Uma vez reconhecida a incapacidade parcial para o trabalho, o juiz deve analisar as condições pessoais e sociais do segurado para a concessão de aposentadoria por invalidez.</w:t>
      </w:r>
      <w:r w:rsidDel="00000000" w:rsidR="00000000" w:rsidRPr="00000000">
        <w:rPr>
          <w:rtl w:val="0"/>
        </w:rPr>
      </w:r>
    </w:p>
    <w:p w:rsidR="00000000" w:rsidDel="00000000" w:rsidP="00000000" w:rsidRDefault="00000000" w:rsidRPr="00000000" w14:paraId="0000003E">
      <w:pPr>
        <w:keepLines w:val="1"/>
        <w:spacing w:after="0" w:before="0" w:line="240" w:lineRule="auto"/>
        <w:ind w:left="2268" w:right="0" w:firstLine="0"/>
        <w:jc w:val="both"/>
        <w:rPr/>
      </w:pPr>
      <w:r w:rsidDel="00000000" w:rsidR="00000000" w:rsidRPr="00000000">
        <w:rPr>
          <w:rFonts w:ascii="Times New Roman" w:cs="Times New Roman" w:eastAsia="Times New Roman" w:hAnsi="Times New Roman"/>
          <w:sz w:val="24"/>
          <w:szCs w:val="24"/>
          <w:rtl w:val="0"/>
        </w:rPr>
        <w:t xml:space="preserve">(Súmula n. 47 da TNU)</w:t>
      </w:r>
      <w:r w:rsidDel="00000000" w:rsidR="00000000" w:rsidRPr="00000000">
        <w:rPr>
          <w:rtl w:val="0"/>
        </w:rPr>
      </w:r>
    </w:p>
    <w:p w:rsidR="00000000" w:rsidDel="00000000" w:rsidP="00000000" w:rsidRDefault="00000000" w:rsidRPr="00000000" w14:paraId="0000003F">
      <w:pPr>
        <w:keepLines w:val="1"/>
        <w:spacing w:after="120" w:before="0" w:line="240" w:lineRule="auto"/>
        <w:ind w:left="2268" w:right="0" w:firstLine="0"/>
        <w:jc w:val="both"/>
        <w:rPr/>
      </w:pPr>
      <w:r w:rsidDel="00000000" w:rsidR="00000000" w:rsidRPr="00000000">
        <w:rPr>
          <w:rFonts w:ascii="Times New Roman" w:cs="Times New Roman" w:eastAsia="Times New Roman" w:hAnsi="Times New Roman"/>
          <w:sz w:val="24"/>
          <w:szCs w:val="24"/>
          <w:rtl w:val="0"/>
        </w:rPr>
        <w:t xml:space="preserve">Disponível em: &lt;</w:t>
      </w:r>
      <w:hyperlink r:id="rId13">
        <w:r w:rsidDel="00000000" w:rsidR="00000000" w:rsidRPr="00000000">
          <w:rPr>
            <w:rFonts w:ascii="Times New Roman" w:cs="Times New Roman" w:eastAsia="Times New Roman" w:hAnsi="Times New Roman"/>
            <w:color w:val="0563c1"/>
            <w:sz w:val="24"/>
            <w:szCs w:val="24"/>
            <w:u w:val="single"/>
            <w:rtl w:val="0"/>
          </w:rPr>
          <w:t xml:space="preserve">https://www.cjf.jus.br/phpdoc/virtus/sumula.php?nsul=47</w:t>
        </w:r>
      </w:hyperlink>
      <w:r w:rsidDel="00000000" w:rsidR="00000000" w:rsidRPr="00000000">
        <w:rPr>
          <w:rFonts w:ascii="Times New Roman" w:cs="Times New Roman" w:eastAsia="Times New Roman" w:hAnsi="Times New Roman"/>
          <w:sz w:val="24"/>
          <w:szCs w:val="24"/>
          <w:rtl w:val="0"/>
        </w:rPr>
        <w:t xml:space="preserve">&gt;. Acesso em: 19/09/2026.</w:t>
      </w:r>
      <w:r w:rsidDel="00000000" w:rsidR="00000000" w:rsidRPr="00000000">
        <w:rPr>
          <w:rtl w:val="0"/>
        </w:rPr>
      </w:r>
    </w:p>
    <w:p w:rsidR="00000000" w:rsidDel="00000000" w:rsidP="00000000" w:rsidRDefault="00000000" w:rsidRPr="00000000" w14:paraId="00000040">
      <w:pPr>
        <w:widowControl w:val="1"/>
        <w:spacing w:after="0" w:before="0" w:line="360" w:lineRule="auto"/>
        <w:ind w:left="0" w:right="0" w:firstLine="709"/>
        <w:jc w:val="both"/>
        <w:rPr/>
      </w:pPr>
      <w:r w:rsidDel="00000000" w:rsidR="00000000" w:rsidRPr="00000000">
        <w:rPr>
          <w:rFonts w:ascii="Times New Roman" w:cs="Times New Roman" w:eastAsia="Times New Roman" w:hAnsi="Times New Roman"/>
          <w:sz w:val="24"/>
          <w:szCs w:val="24"/>
          <w:rtl w:val="0"/>
        </w:rPr>
        <w:t xml:space="preserve">A parte autora conta </w:t>
      </w:r>
      <w:r w:rsidDel="00000000" w:rsidR="00000000" w:rsidRPr="00000000">
        <w:rPr>
          <w:rFonts w:ascii="Times New Roman" w:cs="Times New Roman" w:eastAsia="Times New Roman" w:hAnsi="Times New Roman"/>
          <w:sz w:val="24"/>
          <w:szCs w:val="24"/>
          <w:highlight w:val="lightGray"/>
          <w:rtl w:val="0"/>
        </w:rPr>
        <w:t xml:space="preserve">«idade»</w:t>
      </w:r>
      <w:r w:rsidDel="00000000" w:rsidR="00000000" w:rsidRPr="00000000">
        <w:rPr>
          <w:rFonts w:ascii="Times New Roman" w:cs="Times New Roman" w:eastAsia="Times New Roman" w:hAnsi="Times New Roman"/>
          <w:sz w:val="24"/>
          <w:szCs w:val="24"/>
          <w:rtl w:val="0"/>
        </w:rPr>
        <w:t xml:space="preserve"> anos, </w:t>
      </w:r>
      <w:r w:rsidDel="00000000" w:rsidR="00000000" w:rsidRPr="00000000">
        <w:rPr>
          <w:rFonts w:ascii="Times New Roman" w:cs="Times New Roman" w:eastAsia="Times New Roman" w:hAnsi="Times New Roman"/>
          <w:sz w:val="24"/>
          <w:szCs w:val="24"/>
          <w:highlight w:val="lightGray"/>
          <w:rtl w:val="0"/>
        </w:rPr>
        <w:t xml:space="preserve">«escolaridade»</w:t>
      </w:r>
      <w:r w:rsidDel="00000000" w:rsidR="00000000" w:rsidRPr="00000000">
        <w:rPr>
          <w:rFonts w:ascii="Times New Roman" w:cs="Times New Roman" w:eastAsia="Times New Roman" w:hAnsi="Times New Roman"/>
          <w:sz w:val="24"/>
          <w:szCs w:val="24"/>
          <w:rtl w:val="0"/>
        </w:rPr>
        <w:t xml:space="preserve">, apresenta quadro </w:t>
      </w:r>
      <w:r w:rsidDel="00000000" w:rsidR="00000000" w:rsidRPr="00000000">
        <w:rPr>
          <w:rFonts w:ascii="Times New Roman" w:cs="Times New Roman" w:eastAsia="Times New Roman" w:hAnsi="Times New Roman"/>
          <w:sz w:val="24"/>
          <w:szCs w:val="24"/>
          <w:highlight w:val="lightGray"/>
          <w:rtl w:val="0"/>
        </w:rPr>
        <w:t xml:space="preserve">«compensado»</w:t>
      </w:r>
      <w:r w:rsidDel="00000000" w:rsidR="00000000" w:rsidRPr="00000000">
        <w:rPr>
          <w:rFonts w:ascii="Times New Roman" w:cs="Times New Roman" w:eastAsia="Times New Roman" w:hAnsi="Times New Roman"/>
          <w:sz w:val="24"/>
          <w:szCs w:val="24"/>
          <w:rtl w:val="0"/>
        </w:rPr>
        <w:t xml:space="preserve"> e foi declarada pelo perito reabilitável para </w:t>
      </w:r>
      <w:r w:rsidDel="00000000" w:rsidR="00000000" w:rsidRPr="00000000">
        <w:rPr>
          <w:rFonts w:ascii="Times New Roman" w:cs="Times New Roman" w:eastAsia="Times New Roman" w:hAnsi="Times New Roman"/>
          <w:sz w:val="24"/>
          <w:szCs w:val="24"/>
          <w:highlight w:val="lightGray"/>
          <w:rtl w:val="0"/>
        </w:rPr>
        <w:t xml:space="preserve">«outra atividade»</w:t>
      </w:r>
      <w:r w:rsidDel="00000000" w:rsidR="00000000" w:rsidRPr="00000000">
        <w:rPr>
          <w:rFonts w:ascii="Times New Roman" w:cs="Times New Roman" w:eastAsia="Times New Roman" w:hAnsi="Times New Roman"/>
          <w:sz w:val="24"/>
          <w:szCs w:val="24"/>
          <w:rtl w:val="0"/>
        </w:rPr>
        <w:t xml:space="preserve">; tais circunstâncias não conduzem à invalidez. Devido é, portanto, o auxílio por incapacidade temporária até a reabilitação profissional ou a conversão em aposentadoria (art. 62, caput e § 1º, da Lei nº 8.213/1991), nos termos do Tema 177 da TNU:</w:t>
      </w:r>
      <w:r w:rsidDel="00000000" w:rsidR="00000000" w:rsidRPr="00000000">
        <w:rPr>
          <w:rtl w:val="0"/>
        </w:rPr>
      </w:r>
    </w:p>
    <w:p w:rsidR="00000000" w:rsidDel="00000000" w:rsidP="00000000" w:rsidRDefault="00000000" w:rsidRPr="00000000" w14:paraId="00000041">
      <w:pPr>
        <w:keepLines w:val="1"/>
        <w:spacing w:after="0" w:before="120" w:line="240" w:lineRule="auto"/>
        <w:ind w:left="2268" w:right="0" w:firstLine="0"/>
        <w:jc w:val="both"/>
        <w:rPr/>
      </w:pPr>
      <w:r w:rsidDel="00000000" w:rsidR="00000000" w:rsidRPr="00000000">
        <w:rPr>
          <w:rFonts w:ascii="Times New Roman" w:cs="Times New Roman" w:eastAsia="Times New Roman" w:hAnsi="Times New Roman"/>
          <w:sz w:val="24"/>
          <w:szCs w:val="24"/>
          <w:rtl w:val="0"/>
        </w:rPr>
        <w:t xml:space="preserve">1. Constatada a existência de incapacidade parcial e permanente, não sendo o caso de aplicação da Súmula 47 da TNU, a decisão judicial poderá determinar o encaminhamento do segurado para análise administrativa de elegibilidade à reabilitação profissional, sendo inviável a condenação prévia à concessão de aposentadoria por invalidez condicionada ao insucesso da reabilitação;</w:t>
      </w:r>
      <w:r w:rsidDel="00000000" w:rsidR="00000000" w:rsidRPr="00000000">
        <w:rPr>
          <w:rtl w:val="0"/>
        </w:rPr>
      </w:r>
    </w:p>
    <w:p w:rsidR="00000000" w:rsidDel="00000000" w:rsidP="00000000" w:rsidRDefault="00000000" w:rsidRPr="00000000" w14:paraId="00000042">
      <w:pPr>
        <w:keepLines w:val="1"/>
        <w:spacing w:after="0" w:before="0" w:line="240" w:lineRule="auto"/>
        <w:ind w:left="2268" w:right="0" w:firstLine="0"/>
        <w:jc w:val="both"/>
        <w:rPr/>
      </w:pPr>
      <w:r w:rsidDel="00000000" w:rsidR="00000000" w:rsidRPr="00000000">
        <w:rPr>
          <w:rFonts w:ascii="Times New Roman" w:cs="Times New Roman" w:eastAsia="Times New Roman" w:hAnsi="Times New Roman"/>
          <w:sz w:val="24"/>
          <w:szCs w:val="24"/>
          <w:rtl w:val="0"/>
        </w:rPr>
        <w:t xml:space="preserve">2. A análise administrativa da elegibilidade à reabilitação profissional deverá adotar como premissa a conclusão da decisão judicial sobre a existência de incapacidade parcial e permanente, ressalvada a possibilidade de constatação de modificação das circunstâncias fáticas após a sentença.</w:t>
      </w:r>
      <w:r w:rsidDel="00000000" w:rsidR="00000000" w:rsidRPr="00000000">
        <w:rPr>
          <w:rtl w:val="0"/>
        </w:rPr>
      </w:r>
    </w:p>
    <w:p w:rsidR="00000000" w:rsidDel="00000000" w:rsidP="00000000" w:rsidRDefault="00000000" w:rsidRPr="00000000" w14:paraId="00000043">
      <w:pPr>
        <w:keepLines w:val="1"/>
        <w:spacing w:after="0" w:before="0" w:line="240" w:lineRule="auto"/>
        <w:ind w:left="2268" w:right="0" w:firstLine="0"/>
        <w:jc w:val="both"/>
        <w:rPr/>
      </w:pPr>
      <w:r w:rsidDel="00000000" w:rsidR="00000000" w:rsidRPr="00000000">
        <w:rPr>
          <w:rFonts w:ascii="Times New Roman" w:cs="Times New Roman" w:eastAsia="Times New Roman" w:hAnsi="Times New Roman"/>
          <w:sz w:val="24"/>
          <w:szCs w:val="24"/>
          <w:rtl w:val="0"/>
        </w:rPr>
        <w:t xml:space="preserve">(TNU, Tema 177, PEDILEF n. 0506698-72.2015.4.05.8500/SE, Rel. p/ acórdão Juíza Federal Taís Vargas Ferracini de Campos Gurgel, j. 21/02/2019, DJe 26/02/2019)</w:t>
      </w:r>
      <w:r w:rsidDel="00000000" w:rsidR="00000000" w:rsidRPr="00000000">
        <w:rPr>
          <w:rtl w:val="0"/>
        </w:rPr>
      </w:r>
    </w:p>
    <w:p w:rsidR="00000000" w:rsidDel="00000000" w:rsidP="00000000" w:rsidRDefault="00000000" w:rsidRPr="00000000" w14:paraId="00000044">
      <w:pPr>
        <w:keepLines w:val="1"/>
        <w:spacing w:after="120" w:before="0" w:line="240" w:lineRule="auto"/>
        <w:ind w:left="2268" w:right="0" w:firstLine="0"/>
        <w:jc w:val="both"/>
        <w:rPr/>
      </w:pPr>
      <w:r w:rsidDel="00000000" w:rsidR="00000000" w:rsidRPr="00000000">
        <w:rPr>
          <w:rFonts w:ascii="Times New Roman" w:cs="Times New Roman" w:eastAsia="Times New Roman" w:hAnsi="Times New Roman"/>
          <w:sz w:val="24"/>
          <w:szCs w:val="24"/>
          <w:rtl w:val="0"/>
        </w:rPr>
        <w:t xml:space="preserve">Disponível em: &lt;</w:t>
      </w:r>
      <w:hyperlink r:id="rId14">
        <w:r w:rsidDel="00000000" w:rsidR="00000000" w:rsidRPr="00000000">
          <w:rPr>
            <w:rFonts w:ascii="Times New Roman" w:cs="Times New Roman" w:eastAsia="Times New Roman" w:hAnsi="Times New Roman"/>
            <w:color w:val="0563c1"/>
            <w:sz w:val="24"/>
            <w:szCs w:val="24"/>
            <w:u w:val="single"/>
            <w:rtl w:val="0"/>
          </w:rPr>
          <w:t xml:space="preserve">https://www.cjf.jus.br/cjf/corregedoria-da-justica-federal/turma-nacional-de-uniformizacao/temas-representativos/tema-177</w:t>
        </w:r>
      </w:hyperlink>
      <w:r w:rsidDel="00000000" w:rsidR="00000000" w:rsidRPr="00000000">
        <w:rPr>
          <w:rFonts w:ascii="Times New Roman" w:cs="Times New Roman" w:eastAsia="Times New Roman" w:hAnsi="Times New Roman"/>
          <w:sz w:val="24"/>
          <w:szCs w:val="24"/>
          <w:rtl w:val="0"/>
        </w:rPr>
        <w:t xml:space="preserve">&gt;. Acesso em: 19/09/2026.</w:t>
      </w:r>
      <w:r w:rsidDel="00000000" w:rsidR="00000000" w:rsidRPr="00000000">
        <w:rPr>
          <w:rtl w:val="0"/>
        </w:rPr>
      </w:r>
    </w:p>
    <w:p w:rsidR="00000000" w:rsidDel="00000000" w:rsidP="00000000" w:rsidRDefault="00000000" w:rsidRPr="00000000" w14:paraId="00000045">
      <w:pPr>
        <w:widowControl w:val="1"/>
        <w:spacing w:after="0" w:before="0" w:line="360" w:lineRule="auto"/>
        <w:ind w:left="0" w:right="0" w:firstLine="709"/>
        <w:jc w:val="both"/>
        <w:rPr/>
      </w:pPr>
      <w:r w:rsidDel="00000000" w:rsidR="00000000" w:rsidRPr="00000000">
        <w:rPr>
          <w:rFonts w:ascii="Times New Roman" w:cs="Times New Roman" w:eastAsia="Times New Roman" w:hAnsi="Times New Roman"/>
          <w:sz w:val="24"/>
          <w:szCs w:val="24"/>
          <w:rtl w:val="0"/>
        </w:rPr>
        <w:t xml:space="preserve">Não se fixa DCB: o benefício será mantido até a conclusão do processo de reabilitação, com encaminhamento à análise administrativa de elegibilidade, que adotará como premissa a incapacidade parcial e permanente ora reconhecida.</w:t>
      </w:r>
      <w:r w:rsidDel="00000000" w:rsidR="00000000" w:rsidRPr="00000000">
        <w:rPr>
          <w:rtl w:val="0"/>
        </w:rPr>
      </w:r>
    </w:p>
    <w:p w:rsidR="00000000" w:rsidDel="00000000" w:rsidP="00000000" w:rsidRDefault="00000000" w:rsidRPr="00000000" w14:paraId="00000046">
      <w:pPr>
        <w:spacing w:after="0" w:before="60" w:line="360" w:lineRule="auto"/>
        <w:ind w:firstLine="0"/>
        <w:jc w:val="left"/>
        <w:rPr/>
      </w:pPr>
      <w:r w:rsidDel="00000000" w:rsidR="00000000" w:rsidRPr="00000000">
        <w:rPr>
          <w:rFonts w:ascii="Times New Roman" w:cs="Times New Roman" w:eastAsia="Times New Roman" w:hAnsi="Times New Roman"/>
          <w:b w:val="1"/>
          <w:bCs w:val="1"/>
          <w:sz w:val="24"/>
          <w:szCs w:val="24"/>
          <w:highlight w:val="green"/>
          <w:rtl w:val="0"/>
        </w:rPr>
        <w:t xml:space="preserve">OPÇÃO D — incapacidade já cessada ao tempo da perícia</w:t>
      </w:r>
      <w:r w:rsidDel="00000000" w:rsidR="00000000" w:rsidRPr="00000000">
        <w:rPr>
          <w:rtl w:val="0"/>
        </w:rPr>
      </w:r>
    </w:p>
    <w:p w:rsidR="00000000" w:rsidDel="00000000" w:rsidP="00000000" w:rsidRDefault="00000000" w:rsidRPr="00000000" w14:paraId="00000047">
      <w:pPr>
        <w:widowControl w:val="1"/>
        <w:spacing w:after="0" w:before="0" w:line="360" w:lineRule="auto"/>
        <w:ind w:left="0" w:right="0" w:firstLine="709"/>
        <w:jc w:val="both"/>
        <w:rPr/>
      </w:pPr>
      <w:r w:rsidDel="00000000" w:rsidR="00000000" w:rsidRPr="00000000">
        <w:rPr>
          <w:rFonts w:ascii="Times New Roman" w:cs="Times New Roman" w:eastAsia="Times New Roman" w:hAnsi="Times New Roman"/>
          <w:sz w:val="24"/>
          <w:szCs w:val="24"/>
          <w:rtl w:val="0"/>
        </w:rPr>
        <w:t xml:space="preserve">O perito fixou a DII em </w:t>
      </w:r>
      <w:r w:rsidDel="00000000" w:rsidR="00000000" w:rsidRPr="00000000">
        <w:rPr>
          <w:rFonts w:ascii="Times New Roman" w:cs="Times New Roman" w:eastAsia="Times New Roman" w:hAnsi="Times New Roman"/>
          <w:sz w:val="24"/>
          <w:szCs w:val="24"/>
          <w:highlight w:val="lightGray"/>
          <w:rtl w:val="0"/>
        </w:rPr>
        <w:t xml:space="preserve">«DD/MM/AAAA»</w:t>
      </w:r>
      <w:r w:rsidDel="00000000" w:rsidR="00000000" w:rsidRPr="00000000">
        <w:rPr>
          <w:rFonts w:ascii="Times New Roman" w:cs="Times New Roman" w:eastAsia="Times New Roman" w:hAnsi="Times New Roman"/>
          <w:sz w:val="24"/>
          <w:szCs w:val="24"/>
          <w:rtl w:val="0"/>
        </w:rPr>
        <w:t xml:space="preserve"> e a recuperação da capacidade em </w:t>
      </w:r>
      <w:r w:rsidDel="00000000" w:rsidR="00000000" w:rsidRPr="00000000">
        <w:rPr>
          <w:rFonts w:ascii="Times New Roman" w:cs="Times New Roman" w:eastAsia="Times New Roman" w:hAnsi="Times New Roman"/>
          <w:sz w:val="24"/>
          <w:szCs w:val="24"/>
          <w:highlight w:val="lightGray"/>
          <w:rtl w:val="0"/>
        </w:rPr>
        <w:t xml:space="preserve">«DD/MM/AAAA»</w:t>
      </w:r>
      <w:r w:rsidDel="00000000" w:rsidR="00000000" w:rsidRPr="00000000">
        <w:rPr>
          <w:rFonts w:ascii="Times New Roman" w:cs="Times New Roman" w:eastAsia="Times New Roman" w:hAnsi="Times New Roman"/>
          <w:sz w:val="24"/>
          <w:szCs w:val="24"/>
          <w:rtl w:val="0"/>
        </w:rPr>
        <w:t xml:space="preserve"> (ID </w:t>
      </w:r>
      <w:r w:rsidDel="00000000" w:rsidR="00000000" w:rsidRPr="00000000">
        <w:rPr>
          <w:rFonts w:ascii="Times New Roman" w:cs="Times New Roman" w:eastAsia="Times New Roman" w:hAnsi="Times New Roman"/>
          <w:sz w:val="24"/>
          <w:szCs w:val="24"/>
          <w:highlight w:val="lightGray"/>
          <w:rtl w:val="0"/>
        </w:rPr>
        <w:t xml:space="preserve">«ID»</w:t>
      </w:r>
      <w:r w:rsidDel="00000000" w:rsidR="00000000" w:rsidRPr="00000000">
        <w:rPr>
          <w:rFonts w:ascii="Times New Roman" w:cs="Times New Roman" w:eastAsia="Times New Roman" w:hAnsi="Times New Roman"/>
          <w:sz w:val="24"/>
          <w:szCs w:val="24"/>
          <w:rtl w:val="0"/>
        </w:rPr>
        <w:t xml:space="preserve">). O auxílio é devido, pois, apenas no intervalo entre </w:t>
      </w:r>
      <w:r w:rsidDel="00000000" w:rsidR="00000000" w:rsidRPr="00000000">
        <w:rPr>
          <w:rFonts w:ascii="Times New Roman" w:cs="Times New Roman" w:eastAsia="Times New Roman" w:hAnsi="Times New Roman"/>
          <w:sz w:val="24"/>
          <w:szCs w:val="24"/>
          <w:highlight w:val="lightGray"/>
          <w:rtl w:val="0"/>
        </w:rPr>
        <w:t xml:space="preserve">«a DER | a DII | a cessação do NB»</w:t>
      </w:r>
      <w:r w:rsidDel="00000000" w:rsidR="00000000" w:rsidRPr="00000000">
        <w:rPr>
          <w:rFonts w:ascii="Times New Roman" w:cs="Times New Roman" w:eastAsia="Times New Roman" w:hAnsi="Times New Roman"/>
          <w:sz w:val="24"/>
          <w:szCs w:val="24"/>
          <w:rtl w:val="0"/>
        </w:rPr>
        <w:t xml:space="preserve"> e </w:t>
      </w:r>
      <w:r w:rsidDel="00000000" w:rsidR="00000000" w:rsidRPr="00000000">
        <w:rPr>
          <w:rFonts w:ascii="Times New Roman" w:cs="Times New Roman" w:eastAsia="Times New Roman" w:hAnsi="Times New Roman"/>
          <w:sz w:val="24"/>
          <w:szCs w:val="24"/>
          <w:highlight w:val="lightGray"/>
          <w:rtl w:val="0"/>
        </w:rPr>
        <w:t xml:space="preserve">«DD/MM/AAAA»</w:t>
      </w:r>
      <w:r w:rsidDel="00000000" w:rsidR="00000000" w:rsidRPr="00000000">
        <w:rPr>
          <w:rFonts w:ascii="Times New Roman" w:cs="Times New Roman" w:eastAsia="Times New Roman" w:hAnsi="Times New Roman"/>
          <w:sz w:val="24"/>
          <w:szCs w:val="24"/>
          <w:rtl w:val="0"/>
        </w:rPr>
        <w:t xml:space="preserve">, sem implantação, resolvendo-se a condenação no pagamento das parcelas vencidas nesse período (art. 60, caput, da Lei nº 8.213/1991).</w:t>
      </w:r>
      <w:r w:rsidDel="00000000" w:rsidR="00000000" w:rsidRPr="00000000">
        <w:rPr>
          <w:rtl w:val="0"/>
        </w:rPr>
      </w:r>
    </w:p>
    <w:p w:rsidR="00000000" w:rsidDel="00000000" w:rsidP="00000000" w:rsidRDefault="00000000" w:rsidRPr="00000000" w14:paraId="00000048">
      <w:pPr>
        <w:widowControl w:val="1"/>
        <w:spacing w:after="0" w:before="0" w:line="360" w:lineRule="auto"/>
        <w:ind w:left="0" w:right="0" w:firstLine="709"/>
        <w:jc w:val="both"/>
        <w:rPr/>
      </w:pPr>
      <w:r w:rsidDel="00000000" w:rsidR="00000000" w:rsidRPr="00000000">
        <w:rPr>
          <w:rFonts w:ascii="Times New Roman" w:cs="Times New Roman" w:eastAsia="Times New Roman" w:hAnsi="Times New Roman"/>
          <w:sz w:val="24"/>
          <w:szCs w:val="24"/>
          <w:highlight w:val="lightGray"/>
          <w:rtl w:val="0"/>
        </w:rPr>
        <w:t xml:space="preserve">«Atestada incapacidade total e permanente, ou parcial e permanente com condições pessoais desfavoráveis, utilizar o modelo de aposentadoria por incapacidade permanente, admitida a fungibilidade entre os benefícios por incapacidade.»</w:t>
      </w:r>
      <w:r w:rsidDel="00000000" w:rsidR="00000000" w:rsidRPr="00000000">
        <w:rPr>
          <w:rtl w:val="0"/>
        </w:rPr>
      </w:r>
    </w:p>
    <w:p w:rsidR="00000000" w:rsidDel="00000000" w:rsidP="00000000" w:rsidRDefault="00000000" w:rsidRPr="00000000" w14:paraId="00000049">
      <w:pPr>
        <w:keepNext w:val="1"/>
        <w:spacing w:after="120" w:before="240" w:line="360" w:lineRule="auto"/>
        <w:ind w:firstLine="0"/>
        <w:jc w:val="left"/>
        <w:rPr/>
      </w:pPr>
      <w:r w:rsidDel="00000000" w:rsidR="00000000" w:rsidRPr="00000000">
        <w:rPr>
          <w:rFonts w:ascii="Times New Roman" w:cs="Times New Roman" w:eastAsia="Times New Roman" w:hAnsi="Times New Roman"/>
          <w:b w:val="1"/>
          <w:bCs w:val="1"/>
          <w:sz w:val="24"/>
          <w:szCs w:val="24"/>
          <w:rtl w:val="0"/>
        </w:rPr>
        <w:t xml:space="preserve">III - DISPOSITIVO</w:t>
      </w:r>
      <w:r w:rsidDel="00000000" w:rsidR="00000000" w:rsidRPr="00000000">
        <w:rPr>
          <w:rtl w:val="0"/>
        </w:rPr>
      </w:r>
    </w:p>
    <w:p w:rsidR="00000000" w:rsidDel="00000000" w:rsidP="00000000" w:rsidRDefault="00000000" w:rsidRPr="00000000" w14:paraId="0000004A">
      <w:pPr>
        <w:widowControl w:val="1"/>
        <w:spacing w:after="0" w:before="0" w:line="360" w:lineRule="auto"/>
        <w:ind w:left="0" w:right="0" w:firstLine="709"/>
        <w:jc w:val="both"/>
        <w:rPr/>
      </w:pPr>
      <w:r w:rsidDel="00000000" w:rsidR="00000000" w:rsidRPr="00000000">
        <w:rPr>
          <w:rFonts w:ascii="Times New Roman" w:cs="Times New Roman" w:eastAsia="Times New Roman" w:hAnsi="Times New Roman"/>
          <w:sz w:val="24"/>
          <w:szCs w:val="24"/>
          <w:rtl w:val="0"/>
        </w:rPr>
        <w:t xml:space="preserve">Ante o exposto, JULGO </w:t>
      </w:r>
      <w:r w:rsidDel="00000000" w:rsidR="00000000" w:rsidRPr="00000000">
        <w:rPr>
          <w:rFonts w:ascii="Times New Roman" w:cs="Times New Roman" w:eastAsia="Times New Roman" w:hAnsi="Times New Roman"/>
          <w:sz w:val="24"/>
          <w:szCs w:val="24"/>
          <w:highlight w:val="lightGray"/>
          <w:rtl w:val="0"/>
        </w:rPr>
        <w:t xml:space="preserve">«PROCEDENTE | PARCIALMENTE PROCEDENTE»</w:t>
      </w:r>
      <w:r w:rsidDel="00000000" w:rsidR="00000000" w:rsidRPr="00000000">
        <w:rPr>
          <w:rFonts w:ascii="Times New Roman" w:cs="Times New Roman" w:eastAsia="Times New Roman" w:hAnsi="Times New Roman"/>
          <w:sz w:val="24"/>
          <w:szCs w:val="24"/>
          <w:rtl w:val="0"/>
        </w:rPr>
        <w:t xml:space="preserve"> o pedido, com resolução do mérito (art. 487, I, do CPC), para CONDENAR o INSS a:</w:t>
      </w:r>
      <w:r w:rsidDel="00000000" w:rsidR="00000000" w:rsidRPr="00000000">
        <w:rPr>
          <w:rtl w:val="0"/>
        </w:rPr>
      </w:r>
    </w:p>
    <w:p w:rsidR="00000000" w:rsidDel="00000000" w:rsidP="00000000" w:rsidRDefault="00000000" w:rsidRPr="00000000" w14:paraId="0000004B">
      <w:pPr>
        <w:widowControl w:val="1"/>
        <w:spacing w:after="0" w:before="0" w:line="360" w:lineRule="auto"/>
        <w:ind w:left="0" w:right="0" w:firstLine="709"/>
        <w:jc w:val="both"/>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sz w:val="24"/>
          <w:szCs w:val="24"/>
          <w:highlight w:val="lightGray"/>
          <w:rtl w:val="0"/>
        </w:rPr>
        <w:t xml:space="preserve">«conceder | restabelecer»</w:t>
      </w:r>
      <w:r w:rsidDel="00000000" w:rsidR="00000000" w:rsidRPr="00000000">
        <w:rPr>
          <w:rFonts w:ascii="Times New Roman" w:cs="Times New Roman" w:eastAsia="Times New Roman" w:hAnsi="Times New Roman"/>
          <w:sz w:val="24"/>
          <w:szCs w:val="24"/>
          <w:rtl w:val="0"/>
        </w:rPr>
        <w:t xml:space="preserve"> à parte autora o auxílio por incapacidade temporária, com DIB em </w:t>
      </w:r>
      <w:r w:rsidDel="00000000" w:rsidR="00000000" w:rsidRPr="00000000">
        <w:rPr>
          <w:rFonts w:ascii="Times New Roman" w:cs="Times New Roman" w:eastAsia="Times New Roman" w:hAnsi="Times New Roman"/>
          <w:sz w:val="24"/>
          <w:szCs w:val="24"/>
          <w:highlight w:val="lightGray"/>
          <w:rtl w:val="0"/>
        </w:rPr>
        <w:t xml:space="preserve">«DD/MM/AAAA»</w:t>
      </w:r>
      <w:r w:rsidDel="00000000" w:rsidR="00000000" w:rsidRPr="00000000">
        <w:rPr>
          <w:rFonts w:ascii="Times New Roman" w:cs="Times New Roman" w:eastAsia="Times New Roman" w:hAnsi="Times New Roman"/>
          <w:sz w:val="24"/>
          <w:szCs w:val="24"/>
          <w:rtl w:val="0"/>
        </w:rPr>
        <w:t xml:space="preserve"> e renda mensal </w:t>
      </w:r>
      <w:r w:rsidDel="00000000" w:rsidR="00000000" w:rsidRPr="00000000">
        <w:rPr>
          <w:rFonts w:ascii="Times New Roman" w:cs="Times New Roman" w:eastAsia="Times New Roman" w:hAnsi="Times New Roman"/>
          <w:sz w:val="24"/>
          <w:szCs w:val="24"/>
          <w:highlight w:val="lightGray"/>
          <w:rtl w:val="0"/>
        </w:rPr>
        <w:t xml:space="preserve">«de um salário mínimo (art. 39, I, da Lei nº 8.213/1991) | calculada na forma do art. 61 da Lei nº 8.213/1991»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lightGray"/>
          <w:rtl w:val="0"/>
        </w:rPr>
        <w:t xml:space="preserve">«com DCB em DD/MM/AAAA (art. 60, § 8º), facultado o pedido administrativo de prorrogação antes desse termo (art. 60, § 9º) | pelo prazo de cento e vinte dias contados da implantação, facultado o pedido administrativo de prorrogação (art. 60, § 9º) | mantido até a reabilitação profissional ou a conversão em aposentadoria por incapacidade permanente, com encaminhamento à análise administrativa de elegibilidade à reabilitação (art. 62 da Lei nº 8.213/1991 e Tema 177 da TNU) | limitado ao período de DD/MM/AAAA a DD/MM/AAAA, sem implantação»</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4C">
      <w:pPr>
        <w:widowControl w:val="1"/>
        <w:spacing w:after="0" w:before="0" w:line="360" w:lineRule="auto"/>
        <w:ind w:left="0" w:right="0" w:firstLine="709"/>
        <w:jc w:val="both"/>
        <w:rPr/>
      </w:pPr>
      <w:r w:rsidDel="00000000" w:rsidR="00000000" w:rsidRPr="00000000">
        <w:rPr>
          <w:rFonts w:ascii="Times New Roman" w:cs="Times New Roman" w:eastAsia="Times New Roman" w:hAnsi="Times New Roman"/>
          <w:sz w:val="24"/>
          <w:szCs w:val="24"/>
          <w:rtl w:val="0"/>
        </w:rPr>
        <w:t xml:space="preserve">b) pagar as parcelas vencidas </w:t>
      </w:r>
      <w:r w:rsidDel="00000000" w:rsidR="00000000" w:rsidRPr="00000000">
        <w:rPr>
          <w:rFonts w:ascii="Times New Roman" w:cs="Times New Roman" w:eastAsia="Times New Roman" w:hAnsi="Times New Roman"/>
          <w:sz w:val="24"/>
          <w:szCs w:val="24"/>
          <w:highlight w:val="lightGray"/>
          <w:rtl w:val="0"/>
        </w:rPr>
        <w:t xml:space="preserve">«desde a DIB | no período de DD/MM/AAAA a DD/MM/AAAA»</w:t>
      </w:r>
      <w:r w:rsidDel="00000000" w:rsidR="00000000" w:rsidRPr="00000000">
        <w:rPr>
          <w:rFonts w:ascii="Times New Roman" w:cs="Times New Roman" w:eastAsia="Times New Roman" w:hAnsi="Times New Roman"/>
          <w:sz w:val="24"/>
          <w:szCs w:val="24"/>
          <w:rtl w:val="0"/>
        </w:rPr>
        <w:t xml:space="preserve">, deduzidos os valores recebidos a título de benefício inacumulável, com correção monetária e juros na forma do art. 3º da Emenda Constitucional nº 113/2021 até 08/09/2025 e, a partir de então, do regime da Emenda Constitucional nº 136/2025.</w:t>
      </w:r>
      <w:r w:rsidDel="00000000" w:rsidR="00000000" w:rsidRPr="00000000">
        <w:rPr>
          <w:rtl w:val="0"/>
        </w:rPr>
      </w:r>
    </w:p>
    <w:p w:rsidR="00000000" w:rsidDel="00000000" w:rsidP="00000000" w:rsidRDefault="00000000" w:rsidRPr="00000000" w14:paraId="0000004D">
      <w:pPr>
        <w:widowControl w:val="1"/>
        <w:spacing w:after="0" w:before="0" w:line="360" w:lineRule="auto"/>
        <w:ind w:left="0" w:right="0" w:firstLine="709"/>
        <w:jc w:val="both"/>
        <w:rPr/>
      </w:pPr>
      <w:r w:rsidDel="00000000" w:rsidR="00000000" w:rsidRPr="00000000">
        <w:rPr>
          <w:rFonts w:ascii="Times New Roman" w:cs="Times New Roman" w:eastAsia="Times New Roman" w:hAnsi="Times New Roman"/>
          <w:sz w:val="24"/>
          <w:szCs w:val="24"/>
          <w:highlight w:val="lightGray"/>
          <w:rtl w:val="0"/>
        </w:rPr>
        <w:t xml:space="preserve">«Suprimir este parágrafo na Opção D.»</w:t>
      </w:r>
      <w:r w:rsidDel="00000000" w:rsidR="00000000" w:rsidRPr="00000000">
        <w:rPr>
          <w:rFonts w:ascii="Times New Roman" w:cs="Times New Roman" w:eastAsia="Times New Roman" w:hAnsi="Times New Roman"/>
          <w:sz w:val="24"/>
          <w:szCs w:val="24"/>
          <w:rtl w:val="0"/>
        </w:rPr>
        <w:t xml:space="preserve"> Presentes a probabilidade do direito, reconhecido em cognição exauriente, e o perigo de dano, dada a natureza alimentar da prestação, CONCEDO a tutela de urgência (art. 300 do CPC): implante-se o benefício em 30 (trinta) dias, contados da intimação.</w:t>
      </w:r>
      <w:r w:rsidDel="00000000" w:rsidR="00000000" w:rsidRPr="00000000">
        <w:rPr>
          <w:rtl w:val="0"/>
        </w:rPr>
      </w:r>
    </w:p>
    <w:p>
      <w:pPr>
        <w:widowControl w:val="1"/>
        <w:spacing w:after="0" w:before="0" w:line="360" w:lineRule="auto"/>
        <w:ind w:left="0" w:right="0" w:firstLine="709"/>
        <w:jc w:val="both"/>
      </w:pPr>
      <w:r>
        <w:rPr>
          <w:rFonts w:ascii="Times New Roman" w:cs="Times New Roman" w:eastAsia="Times New Roman" w:hAnsi="Times New Roman"/>
          <w:sz w:val="24"/>
          <w:szCs w:val="24"/>
          <w:rtl w:val="0"/>
        </w:rPr>
        <w:t xml:space="preserve">Condeno o INSS a honorários de 10% sobre as parcelas vencidas até esta sentença (art. 85, § 3º, I, do CPC, e Súmula n. 111 do STJ). Sem custas, ante a gratuidade (ID 66860324) e a isenção legal da autarquia. Sentença não sujeita ao reexame necessário (art. 496, § 3º, I, do CPC).</w:t>
      </w:r>
    </w:p>
    <w:p w:rsidR="00000000" w:rsidDel="00000000" w:rsidP="00000000" w:rsidRDefault="00000000" w:rsidRPr="00000000" w14:paraId="0000004F">
      <w:pPr>
        <w:widowControl w:val="1"/>
        <w:spacing w:after="0" w:before="0" w:line="360" w:lineRule="auto"/>
        <w:ind w:left="0" w:right="0" w:firstLine="709"/>
        <w:jc w:val="both"/>
        <w:rPr/>
      </w:pPr>
      <w:r w:rsidDel="00000000" w:rsidR="00000000" w:rsidRPr="00000000">
        <w:rPr>
          <w:rFonts w:ascii="Times New Roman" w:cs="Times New Roman" w:eastAsia="Times New Roman" w:hAnsi="Times New Roman"/>
          <w:sz w:val="24"/>
          <w:szCs w:val="24"/>
          <w:rtl w:val="0"/>
        </w:rPr>
        <w:t xml:space="preserve">Havendo recurso, intime-se a parte recorrida para contrarrazões e subam os autos ao TRF da 1ª Região. Transitada em julgado, intime-se o INSS para os cálculos e arquive-se oportunamente. Publique-se. Registre-se. Intimem-se.</w:t>
      </w:r>
      <w:r w:rsidDel="00000000" w:rsidR="00000000" w:rsidRPr="00000000">
        <w:rPr>
          <w:rtl w:val="0"/>
        </w:rPr>
      </w:r>
    </w:p>
    <w:p>
      <w:pPr>
        <w:spacing w:after="0" w:before="240" w:line="360" w:lineRule="auto"/>
        <w:jc w:val="center"/>
      </w:pPr>
      <w:r>
        <w:rPr>
          <w:rFonts w:ascii="Times New Roman" w:cs="Times New Roman" w:eastAsia="Times New Roman" w:hAnsi="Times New Roman"/>
          <w:sz w:val="24"/>
          <w:szCs w:val="24"/>
          <w:rtl w:val="0"/>
        </w:rPr>
        <w:t xml:space="preserve">Itaueira-PI, data da assinatura eletrônica.</w:t>
      </w:r>
    </w:p>
    <w:p>
      <w:pPr>
        <w:spacing w:after="0" w:before="240" w:line="360" w:lineRule="auto"/>
        <w:jc w:val="center"/>
      </w:pPr>
      <w:r>
        <w:rPr>
          <w:rFonts w:ascii="Times New Roman" w:cs="Times New Roman" w:eastAsia="Times New Roman" w:hAnsi="Times New Roman"/>
          <w:sz w:val="24"/>
          <w:szCs w:val="24"/>
          <w:highlight w:val="lightGray"/>
          <w:rtl w:val="0"/>
        </w:rPr>
        <w:t xml:space="preserve">MÁRIO SOARES DE ALENCAR</w:t>
      </w:r>
    </w:p>
    <w:p>
      <w:pPr>
        <w:spacing w:after="0" w:before="0" w:line="360" w:lineRule="auto"/>
        <w:ind w:firstLine="0"/>
        <w:jc w:val="center"/>
      </w:pPr>
      <w:r>
        <w:rPr>
          <w:rFonts w:ascii="Times New Roman" w:cs="Times New Roman" w:eastAsia="Times New Roman" w:hAnsi="Times New Roman"/>
          <w:sz w:val="24"/>
          <w:szCs w:val="24"/>
          <w:rtl w:val="0"/>
        </w:rPr>
        <w:t xml:space="preserve">Juiz de Direito</w:t>
      </w:r>
    </w:p>
    <w:sectPr>
      <w:pgSz w:h="16838" w:w="11906" w:orient="portrait"/>
      <w:pgMar w:bottom="1134" w:top="1701" w:left="1701"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www.planalto.gov.br/ccivil_03/leis/l8213cons.htm" TargetMode="External"/><Relationship Id="rId10" Type="http://schemas.openxmlformats.org/officeDocument/2006/relationships/hyperlink" Target="https://www.jusbrasil.com.br/jurisprudencia/stj/2170018150" TargetMode="External"/><Relationship Id="rId13" Type="http://schemas.openxmlformats.org/officeDocument/2006/relationships/hyperlink" Target="https://www.cjf.jus.br/phpdoc/virtus/sumula.php?nsul=47" TargetMode="External"/><Relationship Id="rId12" Type="http://schemas.openxmlformats.org/officeDocument/2006/relationships/hyperlink" Target="https://www.cjf.jus.br/cjf/corregedoria-da-justica-federal/turma-nacional-de-uniformizacao/temas-representativos/tema-24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rupogen.com.br/livro-direito-previdenciario-5-edicao-2026-carlos-alberto-pereira-de-castro-e-joao-batista-lazzari-editora-metodo-9788530998301" TargetMode="External"/><Relationship Id="rId14" Type="http://schemas.openxmlformats.org/officeDocument/2006/relationships/hyperlink" Target="https://www.cjf.jus.br/cjf/corregedoria-da-justica-federal/turma-nacional-de-uniformizacao/temas-representativos/tema-177" TargetMode="External"/><Relationship Id="rId5" Type="http://schemas.openxmlformats.org/officeDocument/2006/relationships/styles" Target="styles.xml"/><Relationship Id="rId6" Type="http://schemas.openxmlformats.org/officeDocument/2006/relationships/hyperlink" Target="https://www.grupogen.com.br/livro-direito-previdenciario-5-edicao-2026-carlos-alberto-pereira-de-castro-e-joao-batista-lazzari-editora-metodo-9788530998301" TargetMode="External"/><Relationship Id="rId7" Type="http://schemas.openxmlformats.org/officeDocument/2006/relationships/hyperlink" Target="https://www.planalto.gov.br/ccivil_03/leis/l8213cons.htm" TargetMode="External"/><Relationship Id="rId8" Type="http://schemas.openxmlformats.org/officeDocument/2006/relationships/hyperlink" Target="https://www.grupogen.com.br/livro-direito-previdenciario-5-edicao-2026-carlos-alberto-pereira-de-castro-e-joao-batista-lazzari-editora-metodo-9788530998301" TargetMode="External"/><Relationship Id="rId100" Type="http://schemas.openxmlformats.org/officeDocument/2006/relationships/hyperlink" Target="https://www.planalto.gov.br/ccivil_03/leis/l8213cons.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