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0800417-31.2024.8.18.0056 | AUTOR(A): ELIENE DA SILVA ANDRADES | RÉU: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Minuta alternativa à sentença. Recomendada se o Juízo entender que o pedido de esclarecimentos do INSS (ID 72619984), nunca apreciado, deve ser deferido — o art. 477, § 2º, I, do CPC impõe ao perito o dever de esclarecer ponto sobre o qual exista dúvida de qualquer das partes, e a DII é decisiva para o termo inicial (DER × data do exame).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DECISÃO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ação previdenciária em que a parte autora postula aposentadoria por incapacidade permanente ou, subsidiariamente, auxílio por incapacidade temporária ou auxílio-acidente, na condição de segurada especial. Realizada a perícia (ID 70593210), o INSS contestou e requereu a intimação do perito para responder a quesitos complementares (ID 72619984, p. 2-3). Seguiram-se a réplica (ID 73674040) e a audiência de instrução (ID 94070867), sem que o requerimento fosse apreciado. Vieram os autos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perito do juízo tem o dever de, no prazo de 15 (quinze) dias, esclarecer ponto sobre o qual exista divergência ou dúvida de qualquer das partes (art. 477, § 2º, I, do CPC) e, divergindo do laudo administrativo, deve indicar de forma fundamentada as razões técnicas e científicas do dissenso, especialmente quanto à comprovação da incapacidade, à sua data de início e à sua correlação com a atividade laboral (art. 129-A, § 1º, da Lei nº 8.213/1991). O laudo de ID 70593210 não fixou a data de início da incapacidade nem justificou a divergência com a perícia administrativa de 13/05/2024 (ID 72619986), pontos relevantes para a definição do termo inicial do benefício e da qualidade de segurada na data da incapacidade.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 o exposto, CONVERTO O JULGAMENTO EM DILIGÊNCIA e DEFIRO o requerimento do INSS (ID 72619984). Intime-se o perito, Dr. André Cipriano Saraiva Gomes, para, no prazo de 15 (quinze) dias, em laudo complementar digitado ou legível, responder aos quesitos complementares do INSS (ID 72619984, p. 2-3) e esclarecer, de forma fundamentada: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data de início da incapacidade (dia, mês e ano, ainda que estimada), indicando os dados objetivos ou documentos em que se apoia, e se a autora já estava incapacitada em 21/07/2023 (DER) e em 13/05/2024 (data da perícia administrativa);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as razões técnicas e científicas da divergência com a perícia administrativa de 13/05/2024 (ID 72619986), nos termos do art. 129-A, § 1º, da Lei nº 8.213/1991;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os achados do exame físico e os exames de imagem examinados que fundamentam as conclusões do laudo.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Encaminhem-se ao perito cópias do laudo (ID 70593210), do dossiê médico do INSS (ID 72619986) e do relatório médico de ID 57760791. Juntado o laudo complementar, intimem-se as partes para manifestação no prazo comum de 15 (quinze) dias (art. 477, § 1º, do CPC). Após, conclusos para sentença.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«Se for o caso, arbitrar desde logo os honorários periciais, que não constam dos autos.»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Intimem-se. Cumpra-se.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