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360" w:lineRule="auto"/>
        <w:ind w:firstLine="0"/>
        <w:jc w:val="left"/>
      </w:pPr>
      <w:r>
        <w:rPr>
          <w:rFonts w:ascii="Times New Roman" w:cs="Times New Roman" w:eastAsia="Times New Roman" w:hAnsi="Times New Roman"/>
          <w:sz w:val="24"/>
          <w:szCs w:val="24"/>
          <w:rtl w:val="0"/>
        </w:rPr>
        <w:t xml:space="preserve">PROCESSO Nº 0802594-31.2025.8.18.0056 | AUTOR(A): DEUSDETE CAMILO DA SILVA | RÉU: INSS</w:t>
      </w:r>
    </w:p>
    <w:p>
      <w:pPr>
        <w:pBdr>
          <w:top w:val="single" w:sz="6" w:space="4" w:color="BF8F00"/>
          <w:left w:val="single" w:sz="6" w:space="4" w:color="BF8F00"/>
          <w:bottom w:val="single" w:sz="6" w:space="4" w:color="BF8F00"/>
          <w:right w:val="single" w:sz="6" w:space="4" w:color="BF8F00"/>
        </w:pBdr>
        <w:shd w:val="clear" w:color="auto" w:fill="FFF2CC"/>
        <w:spacing w:after="120" w:before="120" w:line="276" w:lineRule="auto"/>
        <w:ind w:firstLine="0"/>
        <w:jc w:val="both"/>
      </w:pPr>
      <w:r>
        <w:rPr>
          <w:rFonts w:ascii="Times New Roman" w:cs="Times New Roman" w:eastAsia="Times New Roman" w:hAnsi="Times New Roman"/>
          <w:b w:val="1"/>
          <w:bCs w:val="1"/>
          <w:sz w:val="22"/>
          <w:szCs w:val="22"/>
          <w:rtl w:val="0"/>
        </w:rPr>
        <w:t xml:space="preserve">NOTA DA ASSESSORIA — excluir antes da assinatura.</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b w:val="1"/>
          <w:bCs w:val="1"/>
          <w:sz w:val="22"/>
          <w:szCs w:val="22"/>
          <w:rtl w:val="0"/>
        </w:rPr>
        <w:t xml:space="preserve">Processo NÃO maduro para sentença.</w:t>
      </w:r>
      <w:r>
        <w:rPr>
          <w:rFonts w:ascii="Times New Roman" w:cs="Times New Roman" w:eastAsia="Times New Roman" w:hAnsi="Times New Roman"/>
          <w:sz w:val="22"/>
          <w:szCs w:val="22"/>
          <w:rtl w:val="0"/>
        </w:rPr>
        <w:t xml:space="preserve"> A incapacidade total e permanente é incontroversa, mas a qualidade de segurado especial na data de início da incapacidade (10/04/2024) depende de prova oral ainda não produzida: o único documento rural anterior à incapacidade é a DAP de 2005, válida até 2011; comodato, CAF e DAP-CAF são de 2025, posteriores à DII e à DER; o endereço é conjunto habitacional; e a própria decisão de ID 87179964 afirmou ser "necessário a instrução do feito". Ato recomendado agora: a decisão saneadora que acompanha este arquivo (designação de audiência). Esta minuta já traz preenchido tudo o que independe da audiência; após a instrução, completar os campos amarelos e cinzas. Se a prova oral não confirmar o labor rural, o resultado será de improcedência — ou, se o Juízo entender ausente início de prova material eficaz, de extinção sem resolução do mérito (Tema 629 do STJ). Adaptada para aposentadoria por incapacidade permanente (ressalva final do item 5 do modelo).</w:t>
      </w:r>
    </w:p>
    <w:p>
      <w:pPr>
        <w:spacing w:after="0" w:before="240" w:line="360" w:lineRule="auto"/>
        <w:jc w:val="center"/>
      </w:pPr>
      <w:r>
        <w:rPr>
          <w:rFonts w:ascii="Times New Roman" w:cs="Times New Roman" w:eastAsia="Times New Roman" w:hAnsi="Times New Roman"/>
          <w:b w:val="1"/>
          <w:bCs w:val="1"/>
          <w:sz w:val="24"/>
          <w:szCs w:val="24"/>
          <w:rtl w:val="0"/>
        </w:rPr>
        <w:t xml:space="preserve">SENTENÇA</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I - RELATÓRIO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Trata-se de ação previdenciária ajuizada por DEUSDETE CAMILO DA SILVA, lavrador, em face do INSTITUTO NACIONAL DO SEGURO SOCIAL – INSS, na qual postula a concessão de aposentadoria por incapacidade permanente ou, subsidiariamente, de auxílio por incapacidade temporária ou de auxílio-acidente, desde a data da constatação da incapacidade ou desde a DER (08/10/2024), relativa ao NB 716.427.609-0 (ID 84408505). Alega ser portador de perda da visão em ambos os olhos (CID-10 H54.3) e de distrofia hereditária da retina (CID-10 H35.5), que o incapacitam para sua atividade habitual de trabalhador rural.</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Deferida a gratuidade, indeferida a tutela de urgência e determinada a perícia (ID 87179964), o laudo veio aos autos (ID 97316519). Citado (ID 97340395), o INSS contestou (ID 98931582), arguindo a inobservância do art. 129-A da Lei nº 8.213/1991, a falta dos requisitos específicos da petição inicial, a falta de interesse de agir por ausência de pedido de prorrogação e a prescrição e sustentando, no mérito, a ausência dos requisitos legais; a parte autora replicou (ID 98988852). </w:t>
      </w:r>
      <w:r>
        <w:rPr>
          <w:rFonts w:ascii="Times New Roman" w:cs="Times New Roman" w:eastAsia="Times New Roman" w:hAnsi="Times New Roman"/>
          <w:sz w:val="24"/>
          <w:szCs w:val="24"/>
          <w:highlight w:val="lightGray"/>
          <w:rtl w:val="0"/>
        </w:rPr>
        <w:t xml:space="preserve">«Saneado o feito (ID ...), realizou-se audiência de instrução, com o depoimento pessoal do autor e a oitiva de ... testemunhas (ID ...).»</w:t>
      </w:r>
      <w:r>
        <w:rPr>
          <w:rFonts w:ascii="Times New Roman" w:cs="Times New Roman" w:eastAsia="Times New Roman" w:hAnsi="Times New Roman"/>
          <w:sz w:val="24"/>
          <w:szCs w:val="24"/>
          <w:rtl w:val="0"/>
        </w:rPr>
        <w:t xml:space="preserve"> É o relatório. Decido.</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II - FUNDAMENTAÇÃO</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1 - Das questões processuais e da prescrição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O feito comporta julgamento após a instrução, presentes os pressupostos processuais. </w:t>
      </w:r>
      <w:r>
        <w:rPr>
          <w:rFonts w:ascii="Times New Roman" w:cs="Times New Roman" w:eastAsia="Times New Roman" w:hAnsi="Times New Roman"/>
          <w:sz w:val="24"/>
          <w:szCs w:val="24"/>
          <w:highlight w:val="lightGray"/>
          <w:rtl w:val="0"/>
        </w:rPr>
        <w:t xml:space="preserve">«Se as preliminares tiverem sido rejeitadas na decisão saneadora, substituir o parágrafo seguinte por remissão a ela.»</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O INSS arguiu preliminares que não procedem. A perícia judicial precedeu a citação (IDs 97316519 e 97340395), em observância ao art. 129-A da Lei nº 8.213/1991. A petição inicial descreve a doença e suas limitações, indica a atividade de lavrador para a qual o autor alega estar incapacitado, declara a inexistência de ação anterior idêntica e vem instruída com a comunicação de indeferimento e a documentação médica (IDs 84408505, 84408536 e 84408539), atendendo aos incisos I e II do mesmo artigo. Por fim, não se trata de cessação de benefício sem pedido de prorrogação, mas de indeferimento expresso de requerimento de concessão (ID 84408536), o que configura o interesse de agir.</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A prescrição alcança apenas as parcelas vencidas antes do quinquênio que precede o ajuizamento (art. 103, parágrafo único, da Lei nº 8.213/1991): requerido o benefício em 08/10/2024 e ajuizada a ação em 14/10/2025, não há parcelas prescritas.</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2 - Dos benefícios por incapacidade e de seus pressupostos</w:t>
      </w:r>
    </w:p>
    <w:p w:rsidR="00000000" w:rsidDel="00000000" w:rsidP="00000000" w:rsidRDefault="00000000" w:rsidRPr="00000000" w14:paraId="0000000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auxílio por incapacidade temporária, antigo auxílio-doença, tem seu perfil assim delineado pela doutrina:</w:t>
      </w:r>
      <w:r w:rsidDel="00000000" w:rsidR="00000000" w:rsidRPr="00000000">
        <w:rPr>
          <w:rtl w:val="0"/>
        </w:rPr>
      </w:r>
    </w:p>
    <w:p w:rsidR="00000000" w:rsidDel="00000000" w:rsidP="00000000" w:rsidRDefault="00000000" w:rsidRPr="00000000" w14:paraId="0000000B">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O auxílio por incapacidade temporária é um benefício concedido ao segurado impedido temporariamente de trabalhar (quando segurado obrigatório) ou exercer suas atividades habituais (quando segurado facultativo) por doença ou acidente, ou por prescrição médica (por exemplo, no caso de gravidez de risco): no caso de empregados urbanos e rurais, acima do período previsto em lei como sendo de responsabilidade do empregador; e, nos demais casos, a partir do início da incapacidade temporária, desde que o afastamento seja superior a 15 (quinze) dias.</w:t>
      </w:r>
      <w:r w:rsidDel="00000000" w:rsidR="00000000" w:rsidRPr="00000000">
        <w:rPr>
          <w:rtl w:val="0"/>
        </w:rPr>
      </w:r>
    </w:p>
    <w:p w:rsidR="00000000" w:rsidDel="00000000" w:rsidP="00000000" w:rsidRDefault="00000000" w:rsidRPr="00000000" w14:paraId="0000000C">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(CASTRO, Carlos Alberto Pereira de; LAZZARI, João Batista. Direito Previdenciário. 5. ed. Rio de Janeiro: Método, 2025. E-book, p. 271)</w:t>
      </w:r>
      <w:r w:rsidDel="00000000" w:rsidR="00000000" w:rsidRPr="00000000">
        <w:rPr>
          <w:rtl w:val="0"/>
        </w:rPr>
      </w:r>
    </w:p>
    <w:p w:rsidR="00000000" w:rsidDel="00000000" w:rsidP="00000000" w:rsidRDefault="00000000" w:rsidRPr="00000000" w14:paraId="0000000D">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6">
        <w:r w:rsidDel="00000000" w:rsidR="00000000" w:rsidRPr="00000000">
          <w:rPr>
            <w:rFonts w:ascii="Times New Roman" w:cs="Times New Roman" w:eastAsia="Times New Roman" w:hAnsi="Times New Roman"/>
            <w:color w:val="0563c1"/>
            <w:sz w:val="24"/>
            <w:szCs w:val="24"/>
            <w:u w:val="single"/>
            <w:rtl w:val="0"/>
          </w:rPr>
          <w:t xml:space="preserve">https://www.grupogen.com.br/livro-direito-previdenciario-5-edicao-2026-carlos-alberto-pereira-de-castro-e-joao-batista-lazzari-editora-metodo-9788530998301</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0E">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lei o condiciona à carência, quando exigida, e à incapacidade para o trabalho ou para a atividade habitual por mais de quinze dias consecutivos, ressalvada a doença preexistente à filiação:</w:t>
      </w:r>
      <w:r w:rsidDel="00000000" w:rsidR="00000000" w:rsidRPr="00000000">
        <w:rPr>
          <w:rtl w:val="0"/>
        </w:rPr>
      </w:r>
    </w:p>
    <w:p w:rsidR="00000000" w:rsidDel="00000000" w:rsidP="00000000" w:rsidRDefault="00000000" w:rsidRPr="00000000" w14:paraId="0000000F">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59. O auxílio-doença será devido ao segurado que, havendo cumprido, quando for o caso, o período de carência exigido nesta Lei, ficar incapacitado para o seu trabalho ou para a sua atividade habitual por mais de 15 (quinze) dias consecutivos.</w:t>
      </w:r>
      <w:r w:rsidDel="00000000" w:rsidR="00000000" w:rsidRPr="00000000">
        <w:rPr>
          <w:rtl w:val="0"/>
        </w:rPr>
      </w:r>
    </w:p>
    <w:p w:rsidR="00000000" w:rsidDel="00000000" w:rsidP="00000000" w:rsidRDefault="00000000" w:rsidRPr="00000000" w14:paraId="00000010">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1º Não será devido o auxílio-doença ao segurado que se filiar ao Regime Geral de Previdência Social já portador da doença ou da lesão invocada como causa para o benefício, exceto quando a incapacidade sobrevier por motivo de progressão ou agravamento da doença ou da lesão.</w:t>
      </w:r>
      <w:r w:rsidDel="00000000" w:rsidR="00000000" w:rsidRPr="00000000">
        <w:rPr>
          <w:rtl w:val="0"/>
        </w:rPr>
      </w:r>
    </w:p>
    <w:p w:rsidR="00000000" w:rsidDel="00000000" w:rsidP="00000000" w:rsidRDefault="00000000" w:rsidRPr="00000000" w14:paraId="00000011">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59, caput e § 1º, da Lei nº 8.213/1991)</w:t>
      </w:r>
      <w:r w:rsidDel="00000000" w:rsidR="00000000" w:rsidRPr="00000000">
        <w:rPr>
          <w:rtl w:val="0"/>
        </w:rPr>
      </w:r>
    </w:p>
    <w:p w:rsidR="00000000" w:rsidDel="00000000" w:rsidP="00000000" w:rsidRDefault="00000000" w:rsidRPr="00000000" w14:paraId="00000012">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7">
        <w:r w:rsidDel="00000000" w:rsidR="00000000" w:rsidRPr="00000000">
          <w:rPr>
            <w:rFonts w:ascii="Times New Roman" w:cs="Times New Roman" w:eastAsia="Times New Roman" w:hAnsi="Times New Roman"/>
            <w:color w:val="0563c1"/>
            <w:sz w:val="24"/>
            <w:szCs w:val="24"/>
            <w:u w:val="single"/>
            <w:rtl w:val="0"/>
          </w:rPr>
          <w:t xml:space="preserve">https://www.planalto.gov.br/ccivil_03/leis/l8213cons.htm</w:t>
        </w:r>
      </w:hyperlink>
      <w:r w:rsidDel="00000000" w:rsidR="00000000" w:rsidRPr="00000000">
        <w:rPr>
          <w:rFonts w:ascii="Times New Roman" w:cs="Times New Roman" w:eastAsia="Times New Roman" w:hAnsi="Times New Roman"/>
          <w:sz w:val="24"/>
          <w:szCs w:val="24"/>
          <w:rtl w:val="0"/>
        </w:rPr>
        <w:t xml:space="preserve">&gt;. Acesso em: 20/09/2026.</w:t>
      </w:r>
      <w:r w:rsidDel="00000000" w:rsidR="00000000" w:rsidRPr="00000000">
        <w:rPr>
          <w:rtl w:val="0"/>
        </w:rPr>
      </w:r>
    </w:p>
    <w:p w:rsidR="00000000" w:rsidDel="00000000" w:rsidP="00000000" w:rsidRDefault="00000000" w:rsidRPr="00000000" w14:paraId="00000013">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Distingue-se da aposentadoria por incapacidade permanente, que pressupõe impedimento definitivo e insuscetibilidade de reabilitação:</w:t>
      </w:r>
      <w:r w:rsidDel="00000000" w:rsidR="00000000" w:rsidRPr="00000000">
        <w:rPr>
          <w:rtl w:val="0"/>
        </w:rPr>
      </w:r>
    </w:p>
    <w:p w:rsidR="00000000" w:rsidDel="00000000" w:rsidP="00000000" w:rsidRDefault="00000000" w:rsidRPr="00000000" w14:paraId="00000014">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Nos termos do art. 42 da Lei nº 8.213/1991, tal modalidade de aposentadoria uma vez cumprida, quando for o caso, a carência exigida, será devida ao segurado que, estando ou não em gozo de benefício por incapacidade temporária, for considerado incapaz e insuscetível de reabilitação para o exercício de atividade que lhe garanta a subsistência, e ser-lhe-á paga enquanto permanecer nesta condição.</w:t>
      </w:r>
      <w:r w:rsidDel="00000000" w:rsidR="00000000" w:rsidRPr="00000000">
        <w:rPr>
          <w:rtl w:val="0"/>
        </w:rPr>
      </w:r>
    </w:p>
    <w:p w:rsidR="00000000" w:rsidDel="00000000" w:rsidP="00000000" w:rsidRDefault="00000000" w:rsidRPr="00000000" w14:paraId="00000015">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(CASTRO, Carlos Alberto Pereira de; LAZZARI, João Batista. Direito Previdenciário. 5. ed. Rio de Janeiro: Método, 2025. E-book, p. 288)</w:t>
      </w:r>
      <w:r w:rsidDel="00000000" w:rsidR="00000000" w:rsidRPr="00000000">
        <w:rPr>
          <w:rtl w:val="0"/>
        </w:rPr>
      </w:r>
    </w:p>
    <w:p w:rsidR="00000000" w:rsidDel="00000000" w:rsidP="00000000" w:rsidRDefault="00000000" w:rsidRPr="00000000" w14:paraId="00000016">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8">
        <w:r w:rsidDel="00000000" w:rsidR="00000000" w:rsidRPr="00000000">
          <w:rPr>
            <w:rFonts w:ascii="Times New Roman" w:cs="Times New Roman" w:eastAsia="Times New Roman" w:hAnsi="Times New Roman"/>
            <w:color w:val="0563c1"/>
            <w:sz w:val="24"/>
            <w:szCs w:val="24"/>
            <w:u w:val="single"/>
            <w:rtl w:val="0"/>
          </w:rPr>
          <w:t xml:space="preserve">https://www.grupogen.com.br/livro-direito-previdenciario-5-edicao-2026-carlos-alberto-pereira-de-castro-e-joao-batista-lazzari-editora-metodo-9788530998301</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São, pois, pressupostos cumulativos dos benefícios por incapacidade a qualidade de segurado, a carência, quando exigida, e a incapacidade para a atividade habitual — temporária, ou permanente mas passível de reabilitação, no caso do auxílio; total, permanente e insuscetível de reabilitação para atividade que garanta a subsistência, no caso da aposentadoria.</w:t>
      </w:r>
    </w:p>
    <w:p w:rsidR="00000000" w:rsidDel="00000000" w:rsidP="00000000" w:rsidRDefault="00000000" w:rsidRPr="00000000" w14:paraId="00000018">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3 - Da qualidade de segurado e da carência</w:t>
      </w:r>
      <w:r w:rsidDel="00000000" w:rsidR="00000000" w:rsidRPr="00000000">
        <w:rPr>
          <w:rtl w:val="0"/>
        </w:rPr>
      </w:r>
    </w:p>
    <w:p w:rsidR="00000000" w:rsidDel="00000000" w:rsidP="00000000" w:rsidRDefault="00000000" w:rsidRPr="00000000" w14:paraId="0000001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Vide qual a motivação da existência da categoria dos segurados especiais para melhor baliza com o caso concreto:</w:t>
      </w:r>
      <w:r w:rsidDel="00000000" w:rsidR="00000000" w:rsidRPr="00000000">
        <w:rPr>
          <w:rtl w:val="0"/>
        </w:rPr>
      </w:r>
    </w:p>
    <w:p w:rsidR="00000000" w:rsidDel="00000000" w:rsidP="00000000" w:rsidRDefault="00000000" w:rsidRPr="00000000" w14:paraId="0000001B">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Essa se estabelece a partir da redação do art. 195, § 8º, da Constituição, que determina ao legislador que observe tratamento diferenciado àqueles que, trabalhando por conta própria em regime de economia familiar, realizem pequena produção, de que retiram sua subsistência. O dispositivo constitucional determina que a base de cálculo das contribuições à Seguridade Social desses seja o produto da comercialização de sua produção, criando assim regra diferenciada para a participação no custeio. É que, sendo sua atividade instável durante o ano (em função dos períodos de safra, no caso dos agricultores, temporadas de pesca, para os pescadores, criação e engorda do gado, no caso dos pecuaristas etc.), não se pode exigir deles, em boa parte dos casos, contribuições mensais, em valores fixos estipulados.</w:t>
      </w:r>
      <w:r w:rsidDel="00000000" w:rsidR="00000000" w:rsidRPr="00000000">
        <w:rPr>
          <w:rtl w:val="0"/>
        </w:rPr>
      </w:r>
    </w:p>
    <w:p w:rsidR="00000000" w:rsidDel="00000000" w:rsidP="00000000" w:rsidRDefault="00000000" w:rsidRPr="00000000" w14:paraId="0000001C">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(CASTRO, Carlos Alberto Pereira de; LAZZARI, João Batista. Direito Previdenciário. 5. ed. Rio de Janeiro: Método, 2025. E-book, p. 72)</w:t>
      </w:r>
      <w:r w:rsidDel="00000000" w:rsidR="00000000" w:rsidRPr="00000000">
        <w:rPr>
          <w:rtl w:val="0"/>
        </w:rPr>
      </w:r>
    </w:p>
    <w:p w:rsidR="00000000" w:rsidDel="00000000" w:rsidP="00000000" w:rsidRDefault="00000000" w:rsidRPr="00000000" w14:paraId="0000001D">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9">
        <w:r w:rsidDel="00000000" w:rsidR="00000000" w:rsidRPr="00000000">
          <w:rPr>
            <w:rFonts w:ascii="Times New Roman" w:cs="Times New Roman" w:eastAsia="Times New Roman" w:hAnsi="Times New Roman"/>
            <w:color w:val="0563c1"/>
            <w:sz w:val="24"/>
            <w:szCs w:val="24"/>
            <w:u w:val="single"/>
            <w:rtl w:val="0"/>
          </w:rPr>
          <w:t xml:space="preserve">https://www.grupogen.com.br/livro-direito-previdenciario-5-edicao-2026-carlos-alberto-pereira-de-castro-e-joao-batista-lazzari-editora-metodo-9788530998301</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Por isso, para o(a) segurado(a) especial, a carência é suprida pela prova do exercício de atividade rural, ainda que descontínua, no período imediatamente anterior ao requerimento (art. 39, I, da Lei nº 8.213/1991), mediante início de prova material corroborado por prova testemunhal, vedada a prova exclusivamente testemunhal (Súmula n. 149 do STJ). A carência, de todo modo, é dispensada, por se tratar de cegueira (art. 26, II, c/c art. 151 da Lei nº 8.213/1991), como reconheceu o próprio INSS ao registrar a isenção de carência (ID 98931583); remanesce a exigência da qualidade de segurado especial na data de início da incapacidade. No caso, o extrato da Declaração de Aptidão ao Pronaf emitida em 08/11/2005, na condição de comodatário (ID 84409000), o contrato de comodato rural de 07/02/2025, relativo a um hectare no Assentamento Tinguis (ID 84409005), e o Cadastro Nacional da Agricultura Familiar ativado em 18/02/2025 (IDs 84409003 e 84409021), </w:t>
      </w:r>
      <w:r>
        <w:rPr>
          <w:rFonts w:ascii="Times New Roman" w:cs="Times New Roman" w:eastAsia="Times New Roman" w:hAnsi="Times New Roman"/>
          <w:sz w:val="24"/>
          <w:szCs w:val="24"/>
          <w:highlight w:val="lightGray"/>
          <w:rtl w:val="0"/>
        </w:rPr>
        <w:t xml:space="preserve">«corroborados pelos depoimentos (ID ...)»</w:t>
      </w:r>
      <w:r>
        <w:rPr>
          <w:rFonts w:ascii="Times New Roman" w:cs="Times New Roman" w:eastAsia="Times New Roman" w:hAnsi="Times New Roman"/>
          <w:sz w:val="24"/>
          <w:szCs w:val="24"/>
          <w:rtl w:val="0"/>
        </w:rPr>
        <w:t xml:space="preserve">, demonstram essa qualidade na data de início da incapacidade.</w:t>
      </w:r>
    </w:p>
    <w:p>
      <w:pPr>
        <w:widowControl w:val="1"/>
        <w:spacing w:after="0" w:before="0" w:line="360" w:lineRule="auto"/>
        <w:ind w:left="0" w:right="0" w:firstLine="709"/>
        <w:jc w:val="both"/>
      </w:pPr>
      <w:r>
        <w:rPr>
          <w:rFonts w:ascii="Times New Roman" w:cs="Times New Roman" w:eastAsia="Times New Roman" w:hAnsi="Times New Roman"/>
          <w:sz w:val="24"/>
          <w:szCs w:val="24"/>
          <w:highlight w:val="yellow"/>
          <w:rtl w:val="0"/>
        </w:rPr>
        <w:t xml:space="preserve">«SÍNTESE DA PROVA ORAL — a lançar após a audiência: registrar onde e com quem o autor trabalhava, o regime de economia familiar, até quando trabalhou na lavoura (data de cessação do labor rural) e se o fazia em 10/04/2024 ou nos 12 meses anteriores (art. 15, II, da Lei nº 8.213/1991).»</w:t>
      </w:r>
    </w:p>
    <w:p>
      <w:pPr>
        <w:widowControl w:val="1"/>
        <w:spacing w:after="0" w:before="0" w:line="360" w:lineRule="auto"/>
        <w:ind w:left="0" w:right="0" w:firstLine="709"/>
        <w:jc w:val="both"/>
      </w:pPr>
      <w:r>
        <w:rPr>
          <w:rFonts w:ascii="Times New Roman" w:cs="Times New Roman" w:eastAsia="Times New Roman" w:hAnsi="Times New Roman"/>
          <w:sz w:val="24"/>
          <w:szCs w:val="24"/>
          <w:highlight w:val="yellow"/>
          <w:rtl w:val="0"/>
        </w:rPr>
        <w:t xml:space="preserve">NOTA: o comodato e a CAF são posteriores à DII (10/04/2024) e à DER (08/10/2024); a DAP de 2005 venceu em 2011. A sentença deve explicar por que a prova oral estende a eficácia desses documentos ao período anterior à incapacidade. Se a prova oral não o fizer, substituir este item pela conclusão de ausência de qualidade de segurado e julgar improcedente o pedido (ou extinguir o feito sem resolução do mérito, nos termos do Tema 629 do STJ, se ausente início de prova material eficaz).</w:t>
      </w:r>
    </w:p>
    <w:p w:rsidR="00000000" w:rsidDel="00000000" w:rsidP="00000000" w:rsidRDefault="00000000" w:rsidRPr="00000000" w14:paraId="00000021">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4 - Da incapacidade laborativa</w:t>
      </w:r>
      <w:r w:rsidDel="00000000" w:rsidR="00000000" w:rsidRPr="00000000">
        <w:rPr>
          <w:rtl w:val="0"/>
        </w:rPr>
      </w:r>
    </w:p>
    <w:p w:rsidR="00000000" w:rsidDel="00000000" w:rsidP="00000000" w:rsidRDefault="00000000" w:rsidRPr="00000000" w14:paraId="00000022">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concessão de benefício por incapacidade não decorre da simples existência de doença, mas da incapacidade efetiva que dela resulte para a atividade habitual, como assenta o Superior Tribunal de Justiça:</w:t>
      </w:r>
      <w:r w:rsidDel="00000000" w:rsidR="00000000" w:rsidRPr="00000000">
        <w:rPr>
          <w:rtl w:val="0"/>
        </w:rPr>
      </w:r>
    </w:p>
    <w:p w:rsidR="00000000" w:rsidDel="00000000" w:rsidP="00000000" w:rsidRDefault="00000000" w:rsidRPr="00000000" w14:paraId="00000023">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PROCESSUAL CIVIL E PREVIDENCIÁRIO. ACIDENTE DE TRABALHO. INÍCIO DO BENEFÍCIO. REDUÇÃO DA CAPACIDADE LABORATIVA. REVISÃO DO CONTEXTO FÁTICO-PROBATÓRIO. IMPOSSIBILIDADE. SÚMULA 7/STJ.</w:t>
      </w:r>
      <w:r w:rsidDel="00000000" w:rsidR="00000000" w:rsidRPr="00000000">
        <w:rPr>
          <w:rtl w:val="0"/>
        </w:rPr>
      </w:r>
    </w:p>
    <w:p w:rsidR="00000000" w:rsidDel="00000000" w:rsidP="00000000" w:rsidRDefault="00000000" w:rsidRPr="00000000" w14:paraId="00000024">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Para a concessão do benefício, não basta a presença de alguma moléstia. É necessário que lesões sejam consolidadas e resultem em sequela que acarrete uma diminuição efetiva e permanente da capacidade para a atividade que o segurado habitualmente exercia. [...]</w:t>
      </w:r>
      <w:r w:rsidDel="00000000" w:rsidR="00000000" w:rsidRPr="00000000">
        <w:rPr>
          <w:rtl w:val="0"/>
        </w:rPr>
      </w:r>
    </w:p>
    <w:p w:rsidR="00000000" w:rsidDel="00000000" w:rsidP="00000000" w:rsidRDefault="00000000" w:rsidRPr="00000000" w14:paraId="00000025">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(STJ, AgInt no REsp n. 2.037.248/SP, Segunda Turma, Rel. Min. Herman Benjamin, j. 25/04/2023, DJe 28/06/2023)</w:t>
      </w:r>
      <w:r w:rsidDel="00000000" w:rsidR="00000000" w:rsidRPr="00000000">
        <w:rPr>
          <w:rtl w:val="0"/>
        </w:rPr>
      </w:r>
    </w:p>
    <w:p w:rsidR="00000000" w:rsidDel="00000000" w:rsidP="00000000" w:rsidRDefault="00000000" w:rsidRPr="00000000" w14:paraId="00000026">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0">
        <w:r w:rsidDel="00000000" w:rsidR="00000000" w:rsidRPr="00000000">
          <w:rPr>
            <w:rFonts w:ascii="Times New Roman" w:cs="Times New Roman" w:eastAsia="Times New Roman" w:hAnsi="Times New Roman"/>
            <w:color w:val="0563c1"/>
            <w:sz w:val="24"/>
            <w:szCs w:val="24"/>
            <w:u w:val="single"/>
            <w:rtl w:val="0"/>
          </w:rPr>
          <w:t xml:space="preserve">https://www.jusbrasil.com.br/jurisprudencia/stj/2170018150</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No caso, o laudo pericial (ID 97316519), subscrito por médica cuja especialidade não consta do laudo, concluiu ser a parte autora portadora de cegueira bilateral (CID-10 H47.2, H40.1 e H35.5), com incapacidade total e permanente para a atividade habitual de lavrador e para qualquer outra atividade, não fixou a data de início da incapacidade nem a da doença, não estimou prazo de recuperação, por se tratar de quadro irreversível, e afastou a reabilitação profissional. O INSS não impugnou o laudo.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O juízo não está vinculado ao laudo, mas deve indicar os motivos que o levaram a considerar ou a deixar de considerar suas conclusões (art. 479 do CPC). No caso, as conclusões periciais são corroboradas pela perícia administrativa, que reconheceu a incapacidade, sem possibilidade de reabilitação, com início em 10/04/2024 (ID 98931583), e pelo laudo oftalmológico de 20/09/2024, que registra acuidade visual de "conta dedos próximo a face" em ambos os olhos e "incapacidade permanente para trabalho" (ID 84408539). O próprio INSS indeferiu o benefício apesar de reconhecer a incapacidade (ID 84408536). Adota-se, à falta de fixação pelo perito, a data de início da incapacidade estabelecida pela autarquia, 10/04/2024. Embora a doença seja de origem hereditária, com início fixado pelo INSS em 30/01/1979 (ID 98931583), a incapacidade sobreveio por progressão da doença, o que atrai a ressalva final do art. 42, § 2º, da Lei nº 8.213/1991 </w:t>
      </w:r>
      <w:r>
        <w:rPr>
          <w:rFonts w:ascii="Times New Roman" w:cs="Times New Roman" w:eastAsia="Times New Roman" w:hAnsi="Times New Roman"/>
          <w:sz w:val="24"/>
          <w:szCs w:val="24"/>
          <w:highlight w:val="yellow"/>
          <w:rtl w:val="0"/>
        </w:rPr>
        <w:t xml:space="preserve">— desde que a prova oral confirme o exercício efetivo do labor rural antes de 10/04/2024</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5 - Do benefício devido, do termo inicial e da duração</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Constatada incapacidade total e permanente, insuscetível de reabilitação para atividade que garanta a subsistência, é devida a aposentadoria por incapacidade permanente (art. 42 da Lei nº 8.213/1991), objeto do pedido principal, o que prejudica os pedidos subsidiários. Não se examina o acréscimo de 25% do art. 45 da mesma lei, que não foi objeto de pedido (arts. 141 e 492 do CPC). O termo inicial é regido pelo art. 43 da Lei nº 8.213/1991:</w:t>
      </w:r>
    </w:p>
    <w:p>
      <w:pPr>
        <w:keepLines w:val="1"/>
        <w:spacing w:after="0" w:before="120" w:line="240" w:lineRule="auto"/>
        <w:ind w:left="2268" w:right="0" w:firstLine="0"/>
        <w:jc w:val="both"/>
      </w:pPr>
      <w:r>
        <w:rPr>
          <w:rFonts w:ascii="Times New Roman" w:cs="Times New Roman" w:eastAsia="Times New Roman" w:hAnsi="Times New Roman"/>
          <w:sz w:val="24"/>
          <w:szCs w:val="24"/>
          <w:rtl w:val="0"/>
        </w:rPr>
        <w:t xml:space="preserve">Art. 43. A aposentadoria por invalidez será devida a partir do dia imediato ao da cessação do auxílio-doença, ressalvado o disposto nos §§ 1º, 2º e 3º deste artigo.</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 1º Concluindo a perícia médica inicial pela existência de incapacidade total e definitiva para o trabalho, a aposentadoria por invalidez será devida:</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b) ao segurado empregado doméstico, trabalhador avulso, contribuinte individual, especial e facultativo, a contar da data do início da incapacidade ou da data da entrada do requerimento, se entre essas datas decorrerem mais de trinta dias.</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(art. 43, caput e § 1º, alínea "b", da Lei nº 8.213/1991)</w:t>
      </w:r>
    </w:p>
    <w:p>
      <w:pPr>
        <w:keepLines w:val="1"/>
        <w:spacing w:after="120" w:before="0" w:line="240" w:lineRule="auto"/>
        <w:ind w:left="2268" w:right="0" w:firstLine="0"/>
        <w:jc w:val="both"/>
      </w:pPr>
      <w:r>
        <w:rPr>
          <w:rFonts w:ascii="Times New Roman" w:cs="Times New Roman" w:eastAsia="Times New Roman" w:hAnsi="Times New Roman"/>
          <w:sz w:val="24"/>
          <w:szCs w:val="24"/>
          <w:rtl w:val="0"/>
        </w:rPr>
        <w:t xml:space="preserve">Disponível em: &lt;</w:t>
      </w:r>
      <w:hyperlink r:id="rId100">
        <w:r>
          <w:rPr>
            <w:rFonts w:ascii="Times New Roman" w:cs="Times New Roman" w:eastAsia="Times New Roman" w:hAnsi="Times New Roman"/>
            <w:color w:val="0563c1"/>
            <w:sz w:val="24"/>
            <w:szCs w:val="24"/>
            <w:u w:val="single"/>
            <w:rtl w:val="0"/>
          </w:rPr>
          <w:t xml:space="preserve">https://www.planalto.gov.br/ccivil_03/leis/l8213cons.htm</w:t>
        </w:r>
      </w:hyperlink>
      <w:r>
        <w:rPr>
          <w:rFonts w:ascii="Times New Roman" w:cs="Times New Roman" w:eastAsia="Times New Roman" w:hAnsi="Times New Roman"/>
          <w:sz w:val="24"/>
          <w:szCs w:val="24"/>
          <w:rtl w:val="0"/>
        </w:rPr>
        <w:t xml:space="preserve">&gt;. Acesso em: 01/10/2026.</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No caso, entre a data de início da incapacidade (10/04/2024) e a DER (08/10/2024) decorreram mais de trinta dias, de modo que o benefício é devido desde a DER, 08/10/2024 (art. 43, § 1º, "b", da Lei nº 8.213/1991).</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Tratando-se de aposentadoria por incapacidade permanente, não se fixa data de cessação, ficando o benefício sujeito às avaliações periódicas do art. 101 da Lei nº 8.213/1991. A renda mensal é de um salário mínimo, por se tratar de segurado especial (art. 39, I, da Lei nº 8.213/1991).</w:t>
      </w:r>
    </w:p>
    <w:p w:rsidR="00000000" w:rsidDel="00000000" w:rsidP="00000000" w:rsidRDefault="00000000" w:rsidRPr="00000000" w14:paraId="00000049">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III - DISPOSITIVO</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Ante o exposto, JULGO </w:t>
      </w:r>
      <w:r>
        <w:rPr>
          <w:rFonts w:ascii="Times New Roman" w:cs="Times New Roman" w:eastAsia="Times New Roman" w:hAnsi="Times New Roman"/>
          <w:sz w:val="24"/>
          <w:szCs w:val="24"/>
          <w:highlight w:val="lightGray"/>
          <w:rtl w:val="0"/>
        </w:rPr>
        <w:t xml:space="preserve">«PROCEDENTE»</w:t>
      </w:r>
      <w:r>
        <w:rPr>
          <w:rFonts w:ascii="Times New Roman" w:cs="Times New Roman" w:eastAsia="Times New Roman" w:hAnsi="Times New Roman"/>
          <w:sz w:val="24"/>
          <w:szCs w:val="24"/>
          <w:rtl w:val="0"/>
        </w:rPr>
        <w:t xml:space="preserve"> o pedido principal, com resolução do mérito (art. 487, I, do CPC), para CONDENAR o INSS a:</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a) conceder à parte autora a aposentadoria por incapacidade permanente, com DIB em 08/10/2024 e renda mensal de um salário mínimo (art. 39, I, da Lei nº 8.213/1991), sujeita às avaliações periódicas do art. 101 da mesma lei;</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b) pagar as parcelas vencidas desde a DIB, deduzidos os valores recebidos a título de benefício inacumulável, com correção monetária e juros na forma do art. 3º da Emenda Constitucional nº 113/2021 até 08/09/2025 e, a partir de então, do regime da Emenda Constitucional nº 136/2025.</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Prejudicados os pedidos subsidiários.</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Presentes a probabilidade do direito, reconhecido em cognição exauriente, e o perigo de dano, dada a natureza alimentar da prestação, CONCEDO a tutela de urgência (art. 300 do CPC): implante-se o benefício em 30 (trinta) dias, contados da intimação.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Condeno o INSS a honorários de 10% sobre as parcelas vencidas até esta sentença (art. 85, § 3º, I, do CPC, e Súmula n. 111 do STJ). Sem custas, ante a gratuidade (ID 87179964) e a isenção legal da autarquia. Sentença não sujeita ao reexame necessário (art. 496, § 3º, I, do CPC).</w:t>
      </w:r>
    </w:p>
    <w:p w:rsidR="00000000" w:rsidDel="00000000" w:rsidP="00000000" w:rsidRDefault="00000000" w:rsidRPr="00000000" w14:paraId="0000004F">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Havendo recurso, intime-se a parte recorrida para contrarrazões e subam os autos ao TRF da 1ª Região. Transitada em julgado, intime-se o INSS para os cálculos e arquive-se oportunamente. Publique-se. Registre-se. Intimem-se.</w:t>
      </w:r>
      <w:r w:rsidDel="00000000" w:rsidR="00000000" w:rsidRPr="00000000">
        <w:rPr>
          <w:rtl w:val="0"/>
        </w:rPr>
      </w:r>
    </w:p>
    <w:p>
      <w:pPr>
        <w:spacing w:after="0" w:before="240" w:line="360" w:lineRule="auto"/>
        <w:jc w:val="center"/>
      </w:pPr>
      <w:r>
        <w:rPr>
          <w:rFonts w:ascii="Times New Roman" w:cs="Times New Roman" w:eastAsia="Times New Roman" w:hAnsi="Times New Roman"/>
          <w:sz w:val="24"/>
          <w:szCs w:val="24"/>
          <w:rtl w:val="0"/>
        </w:rPr>
        <w:t xml:space="preserve">Itaueira-PI, data da assinatura eletrônica.</w:t>
      </w:r>
    </w:p>
    <w:p>
      <w:pPr>
        <w:spacing w:after="0" w:before="240" w:line="360" w:lineRule="auto"/>
        <w:jc w:val="center"/>
      </w:pPr>
      <w:r>
        <w:rPr>
          <w:rFonts w:ascii="Times New Roman" w:cs="Times New Roman" w:eastAsia="Times New Roman" w:hAnsi="Times New Roman"/>
          <w:sz w:val="24"/>
          <w:szCs w:val="24"/>
          <w:highlight w:val="lightGray"/>
          <w:rtl w:val="0"/>
        </w:rPr>
        <w:t xml:space="preserve">MÁRIO SOARES DE ALENCAR</w:t>
      </w:r>
    </w:p>
    <w:p>
      <w:pPr>
        <w:spacing w:after="0" w:before="0" w:line="360" w:lineRule="auto"/>
        <w:ind w:firstLine="0"/>
        <w:jc w:val="center"/>
      </w:pPr>
      <w:r>
        <w:rPr>
          <w:rFonts w:ascii="Times New Roman" w:cs="Times New Roman" w:eastAsia="Times New Roman" w:hAnsi="Times New Roman"/>
          <w:sz w:val="24"/>
          <w:szCs w:val="24"/>
          <w:rtl w:val="0"/>
        </w:rPr>
        <w:t xml:space="preserve">Juiz de Direito</w:t>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lanalto.gov.br/ccivil_03/leis/l8213cons.htm" TargetMode="External"/><Relationship Id="rId10" Type="http://schemas.openxmlformats.org/officeDocument/2006/relationships/hyperlink" Target="https://www.jusbrasil.com.br/jurisprudencia/stj/2170018150" TargetMode="External"/><Relationship Id="rId13" Type="http://schemas.openxmlformats.org/officeDocument/2006/relationships/hyperlink" Target="https://www.cjf.jus.br/phpdoc/virtus/sumula.php?nsul=47" TargetMode="External"/><Relationship Id="rId12" Type="http://schemas.openxmlformats.org/officeDocument/2006/relationships/hyperlink" Target="https://www.cjf.jus.br/cjf/corregedoria-da-justica-federal/turma-nacional-de-uniformizacao/temas-representativos/tema-2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upogen.com.br/livro-direito-previdenciario-5-edicao-2026-carlos-alberto-pereira-de-castro-e-joao-batista-lazzari-editora-metodo-9788530998301" TargetMode="External"/><Relationship Id="rId14" Type="http://schemas.openxmlformats.org/officeDocument/2006/relationships/hyperlink" Target="https://www.cjf.jus.br/cjf/corregedoria-da-justica-federal/turma-nacional-de-uniformizacao/temas-representativos/tema-177" TargetMode="External"/><Relationship Id="rId5" Type="http://schemas.openxmlformats.org/officeDocument/2006/relationships/styles" Target="styles.xml"/><Relationship Id="rId6" Type="http://schemas.openxmlformats.org/officeDocument/2006/relationships/hyperlink" Target="https://www.grupogen.com.br/livro-direito-previdenciario-5-edicao-2026-carlos-alberto-pereira-de-castro-e-joao-batista-lazzari-editora-metodo-9788530998301" TargetMode="External"/><Relationship Id="rId7" Type="http://schemas.openxmlformats.org/officeDocument/2006/relationships/hyperlink" Target="https://www.planalto.gov.br/ccivil_03/leis/l8213cons.htm" TargetMode="External"/><Relationship Id="rId8" Type="http://schemas.openxmlformats.org/officeDocument/2006/relationships/hyperlink" Target="https://www.grupogen.com.br/livro-direito-previdenciario-5-edicao-2026-carlos-alberto-pereira-de-castro-e-joao-batista-lazzari-editora-metodo-9788530998301" TargetMode="External"/><Relationship Id="rId100" Type="http://schemas.openxmlformats.org/officeDocument/2006/relationships/hyperlink" Target="https://www.planalto.gov.br/ccivil_03/leis/l8213con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