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review of ipv6 nat schemes. 14 days!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moon view from ISS, courtesy of nasa.gov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- 14 days, leanings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memorization, flash cards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NAT64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NPTv6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Tim's CCIE journey part 2 - the written: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https://carpe-dmvpn.com/2018/07/09/my-ccie-journey-chapter-2/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NPTv6: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https://www.cisco.com/c/en/us/td/docs/ios-xml/ios/ipaddr_nat/configuration/xe-16/nat-xe-16-book/iadnat-asr1k-nptv6.html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NAT64: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https://www.cisco.com/c/en/us/products/collateral/ios-nx-os-software/enterprise-ipv6-solution/white_paper_c11-676278.html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carpe-dmvpn.com/2018/07/09/my-ccie-journey-chapter-2/" TargetMode="External"/><Relationship Id="rId7" Type="http://schemas.openxmlformats.org/officeDocument/2006/relationships/hyperlink" Target="https://www.cisco.com/c/en/us/td/docs/ios-xml/ios/ipaddr_nat/configuration/xe-16/nat-xe-16-book/iadnat-asr1k-nptv6.html" TargetMode="External"/><Relationship Id="rId8" Type="http://schemas.openxmlformats.org/officeDocument/2006/relationships/hyperlink" Target="https://www.cisco.com/c/en/us/products/collateral/ios-nx-os-software/enterprise-ipv6-solution/white_paper_c11-67627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