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2719D" w14:textId="64C7A83E" w:rsidR="00993296" w:rsidRPr="00993296" w:rsidRDefault="00993296" w:rsidP="00993296">
      <w:pPr>
        <w:jc w:val="center"/>
        <w:rPr>
          <w:b/>
          <w:bCs/>
          <w:sz w:val="24"/>
          <w:szCs w:val="24"/>
        </w:rPr>
      </w:pPr>
      <w:r w:rsidRPr="00993296">
        <w:rPr>
          <w:b/>
          <w:bCs/>
          <w:sz w:val="24"/>
          <w:szCs w:val="24"/>
        </w:rPr>
        <w:t>ПРАВА СПОЖИВАЧІВ ЕЛЕКТРИЧНОЇ ЕНЕРГІЇ</w:t>
      </w:r>
    </w:p>
    <w:p w14:paraId="1D5D719F" w14:textId="77777777" w:rsidR="00993296" w:rsidRPr="00993296" w:rsidRDefault="00993296" w:rsidP="00993296">
      <w:pPr>
        <w:jc w:val="both"/>
        <w:rPr>
          <w:sz w:val="24"/>
          <w:szCs w:val="24"/>
        </w:rPr>
      </w:pPr>
    </w:p>
    <w:p w14:paraId="24DCB595" w14:textId="77777777" w:rsidR="00993296" w:rsidRPr="00993296" w:rsidRDefault="00993296" w:rsidP="00993296">
      <w:pPr>
        <w:jc w:val="both"/>
        <w:rPr>
          <w:sz w:val="24"/>
          <w:szCs w:val="24"/>
        </w:rPr>
      </w:pPr>
      <w:r w:rsidRPr="00993296">
        <w:rPr>
          <w:sz w:val="24"/>
          <w:szCs w:val="24"/>
        </w:rPr>
        <w:t xml:space="preserve"> Згідно Закону України «Про ринок електричної енергії» споживач має право: </w:t>
      </w:r>
    </w:p>
    <w:p w14:paraId="422EE048" w14:textId="77777777" w:rsidR="00993296" w:rsidRPr="00993296" w:rsidRDefault="00993296" w:rsidP="00993296">
      <w:pPr>
        <w:numPr>
          <w:ilvl w:val="0"/>
          <w:numId w:val="1"/>
        </w:numPr>
        <w:jc w:val="both"/>
        <w:rPr>
          <w:sz w:val="24"/>
          <w:szCs w:val="24"/>
        </w:rPr>
      </w:pPr>
      <w:r w:rsidRPr="00993296">
        <w:rPr>
          <w:sz w:val="24"/>
          <w:szCs w:val="24"/>
        </w:rPr>
        <w:t xml:space="preserve">купувати електричну енергію для власного споживання за двосторонніми договорами та на організованих сегментах ринку, за умови укладення ним договору про врегулювання небалансів та договору про надання послуг з передачі електричної енергії з оператором системи передачі, а у разі приєднання до системи розподілу - договору про надання послуг з розподілу електричної енергії з оператором системи розподілу; або купувати електричну енергію на роздрібному ринку у </w:t>
      </w:r>
      <w:proofErr w:type="spellStart"/>
      <w:r w:rsidRPr="00993296">
        <w:rPr>
          <w:sz w:val="24"/>
          <w:szCs w:val="24"/>
        </w:rPr>
        <w:t>електропостачальників</w:t>
      </w:r>
      <w:proofErr w:type="spellEnd"/>
      <w:r w:rsidRPr="00993296">
        <w:rPr>
          <w:sz w:val="24"/>
          <w:szCs w:val="24"/>
        </w:rPr>
        <w:t xml:space="preserve"> або у виробників, що здійснюють виробництво електричної енергії на об’єктах розподіленої генерації, за правилами роздрібного ринку;</w:t>
      </w:r>
    </w:p>
    <w:p w14:paraId="1B5F0B1E" w14:textId="77777777" w:rsidR="00993296" w:rsidRPr="00993296" w:rsidRDefault="00993296" w:rsidP="00993296">
      <w:pPr>
        <w:numPr>
          <w:ilvl w:val="0"/>
          <w:numId w:val="1"/>
        </w:numPr>
        <w:jc w:val="both"/>
        <w:rPr>
          <w:sz w:val="24"/>
          <w:szCs w:val="24"/>
        </w:rPr>
      </w:pPr>
      <w:r w:rsidRPr="00993296">
        <w:rPr>
          <w:sz w:val="24"/>
          <w:szCs w:val="24"/>
        </w:rPr>
        <w:t>змінювати електропостачальника на умовах, визначених цим Законом та правилами роздрібного ринку;</w:t>
      </w:r>
    </w:p>
    <w:p w14:paraId="283A3306" w14:textId="77777777" w:rsidR="00993296" w:rsidRPr="00993296" w:rsidRDefault="00993296" w:rsidP="00993296">
      <w:pPr>
        <w:numPr>
          <w:ilvl w:val="0"/>
          <w:numId w:val="1"/>
        </w:numPr>
        <w:jc w:val="both"/>
        <w:rPr>
          <w:sz w:val="24"/>
          <w:szCs w:val="24"/>
        </w:rPr>
      </w:pPr>
      <w:r w:rsidRPr="00993296">
        <w:rPr>
          <w:sz w:val="24"/>
          <w:szCs w:val="24"/>
        </w:rPr>
        <w:t>отримувати електричну енергію належної якості згідно з умовами договору та стандартами якості електричної енергії;</w:t>
      </w:r>
    </w:p>
    <w:p w14:paraId="5BC43EB3" w14:textId="77777777" w:rsidR="00993296" w:rsidRPr="00993296" w:rsidRDefault="00993296" w:rsidP="00993296">
      <w:pPr>
        <w:numPr>
          <w:ilvl w:val="0"/>
          <w:numId w:val="1"/>
        </w:numPr>
        <w:jc w:val="both"/>
        <w:rPr>
          <w:sz w:val="24"/>
          <w:szCs w:val="24"/>
        </w:rPr>
      </w:pPr>
      <w:r w:rsidRPr="00993296">
        <w:rPr>
          <w:sz w:val="24"/>
          <w:szCs w:val="24"/>
        </w:rPr>
        <w:t>на компенсацію, що застосовується у разі недотримання показників якості послуг електропостачання;</w:t>
      </w:r>
    </w:p>
    <w:p w14:paraId="12A64AD9" w14:textId="77777777" w:rsidR="00993296" w:rsidRPr="00993296" w:rsidRDefault="00993296" w:rsidP="00993296">
      <w:pPr>
        <w:numPr>
          <w:ilvl w:val="0"/>
          <w:numId w:val="1"/>
        </w:numPr>
        <w:jc w:val="both"/>
        <w:rPr>
          <w:sz w:val="24"/>
          <w:szCs w:val="24"/>
        </w:rPr>
      </w:pPr>
      <w:r w:rsidRPr="00993296">
        <w:rPr>
          <w:sz w:val="24"/>
          <w:szCs w:val="24"/>
        </w:rPr>
        <w:t>на відшкодування збитків, завданих внаслідок невиконання його контрагентами умов договорів, укладених на ринку електричної енергії;</w:t>
      </w:r>
    </w:p>
    <w:p w14:paraId="109216F0" w14:textId="77777777" w:rsidR="00993296" w:rsidRPr="00993296" w:rsidRDefault="00993296" w:rsidP="00993296">
      <w:pPr>
        <w:numPr>
          <w:ilvl w:val="0"/>
          <w:numId w:val="1"/>
        </w:numPr>
        <w:jc w:val="both"/>
        <w:rPr>
          <w:sz w:val="24"/>
          <w:szCs w:val="24"/>
        </w:rPr>
      </w:pPr>
      <w:r w:rsidRPr="00993296">
        <w:rPr>
          <w:sz w:val="24"/>
          <w:szCs w:val="24"/>
        </w:rPr>
        <w:t>на недискримінаційний доступ до системи передачі, систем розподілу на підставі договорів з оператором системи передачі, оператором системи розподілу відповідно до вимог кодексу системи передачі, кодексу систем розподілу;</w:t>
      </w:r>
    </w:p>
    <w:p w14:paraId="4F86C031" w14:textId="77777777" w:rsidR="00993296" w:rsidRPr="00993296" w:rsidRDefault="00993296" w:rsidP="00993296">
      <w:pPr>
        <w:numPr>
          <w:ilvl w:val="0"/>
          <w:numId w:val="1"/>
        </w:numPr>
        <w:jc w:val="both"/>
        <w:rPr>
          <w:sz w:val="24"/>
          <w:szCs w:val="24"/>
        </w:rPr>
      </w:pPr>
      <w:r w:rsidRPr="00993296">
        <w:rPr>
          <w:sz w:val="24"/>
          <w:szCs w:val="24"/>
        </w:rPr>
        <w:t>на доступ до інформації щодо діяльності на ринку електричної енергії у порядку та обсягах, визначених правилами ринку та іншими нормативно-правовими актами, що регулюють функціонування ринку електричної енергії;</w:t>
      </w:r>
    </w:p>
    <w:p w14:paraId="7F87EAD1" w14:textId="77777777" w:rsidR="00993296" w:rsidRPr="00993296" w:rsidRDefault="00993296" w:rsidP="00993296">
      <w:pPr>
        <w:numPr>
          <w:ilvl w:val="0"/>
          <w:numId w:val="1"/>
        </w:numPr>
        <w:jc w:val="both"/>
        <w:rPr>
          <w:sz w:val="24"/>
          <w:szCs w:val="24"/>
        </w:rPr>
      </w:pPr>
      <w:r w:rsidRPr="00993296">
        <w:rPr>
          <w:sz w:val="24"/>
          <w:szCs w:val="24"/>
        </w:rPr>
        <w:t xml:space="preserve">подавати відповідному </w:t>
      </w:r>
      <w:proofErr w:type="spellStart"/>
      <w:r w:rsidRPr="00993296">
        <w:rPr>
          <w:sz w:val="24"/>
          <w:szCs w:val="24"/>
        </w:rPr>
        <w:t>електропостачальнику</w:t>
      </w:r>
      <w:proofErr w:type="spellEnd"/>
      <w:r w:rsidRPr="00993296">
        <w:rPr>
          <w:sz w:val="24"/>
          <w:szCs w:val="24"/>
        </w:rPr>
        <w:t>, оператору системи розподілу звернення, скарги та претензії, зокрема щодо якості електропостачання, щодо надання послуг з постачання електричної енергії та отримувати в установленому законодавством порядку вмотивовані відповіді або повідомлення про заходи щодо усунення електропостачальником причин скарги;</w:t>
      </w:r>
    </w:p>
    <w:p w14:paraId="1C485E05" w14:textId="77777777" w:rsidR="00993296" w:rsidRPr="00993296" w:rsidRDefault="00993296" w:rsidP="00993296">
      <w:pPr>
        <w:numPr>
          <w:ilvl w:val="0"/>
          <w:numId w:val="1"/>
        </w:numPr>
        <w:jc w:val="both"/>
        <w:rPr>
          <w:sz w:val="24"/>
          <w:szCs w:val="24"/>
        </w:rPr>
      </w:pPr>
      <w:r w:rsidRPr="00993296">
        <w:rPr>
          <w:sz w:val="24"/>
          <w:szCs w:val="24"/>
        </w:rPr>
        <w:t>подавати Національній комісії, що здійснює державне регулювання у сферах енергетики та комунальних послуг скарги відповідно до порядку розгляду скарг та вирішення спорів;</w:t>
      </w:r>
    </w:p>
    <w:p w14:paraId="1F4BB6AB" w14:textId="77777777" w:rsidR="00993296" w:rsidRPr="00993296" w:rsidRDefault="00993296" w:rsidP="00993296">
      <w:pPr>
        <w:numPr>
          <w:ilvl w:val="0"/>
          <w:numId w:val="1"/>
        </w:numPr>
        <w:jc w:val="both"/>
        <w:rPr>
          <w:sz w:val="24"/>
          <w:szCs w:val="24"/>
        </w:rPr>
      </w:pPr>
      <w:r w:rsidRPr="00993296">
        <w:rPr>
          <w:sz w:val="24"/>
          <w:szCs w:val="24"/>
        </w:rPr>
        <w:t>отримувати від відповідного електропостачальника інформацію, передбачену законодавством та умовами договору постачання електричної енергії споживачу;</w:t>
      </w:r>
    </w:p>
    <w:p w14:paraId="36AB7139" w14:textId="77777777" w:rsidR="00993296" w:rsidRPr="00993296" w:rsidRDefault="00993296" w:rsidP="00993296">
      <w:pPr>
        <w:numPr>
          <w:ilvl w:val="0"/>
          <w:numId w:val="1"/>
        </w:numPr>
        <w:jc w:val="both"/>
        <w:rPr>
          <w:sz w:val="24"/>
          <w:szCs w:val="24"/>
        </w:rPr>
      </w:pPr>
      <w:r w:rsidRPr="00993296">
        <w:rPr>
          <w:sz w:val="24"/>
          <w:szCs w:val="24"/>
        </w:rPr>
        <w:t xml:space="preserve">отримувати від відповідного електропостачальника повідомлення про його наміри </w:t>
      </w:r>
      <w:proofErr w:type="spellStart"/>
      <w:r w:rsidRPr="00993296">
        <w:rPr>
          <w:sz w:val="24"/>
          <w:szCs w:val="24"/>
        </w:rPr>
        <w:t>внести</w:t>
      </w:r>
      <w:proofErr w:type="spellEnd"/>
      <w:r w:rsidRPr="00993296">
        <w:rPr>
          <w:sz w:val="24"/>
          <w:szCs w:val="24"/>
        </w:rPr>
        <w:t xml:space="preserve"> зміни до будь-яких умов договору постачання електричної енергії споживачу не пізніше ніж за 20 днів до внесення та у разі незгоди із запропонованими змінами розірвати договір з електропостачальником у визначеному договором порядку; </w:t>
      </w:r>
    </w:p>
    <w:p w14:paraId="6A236CE6" w14:textId="77777777" w:rsidR="00993296" w:rsidRPr="00993296" w:rsidRDefault="00993296" w:rsidP="00993296">
      <w:pPr>
        <w:numPr>
          <w:ilvl w:val="0"/>
          <w:numId w:val="1"/>
        </w:numPr>
        <w:jc w:val="both"/>
        <w:rPr>
          <w:sz w:val="24"/>
          <w:szCs w:val="24"/>
        </w:rPr>
      </w:pPr>
      <w:r w:rsidRPr="00993296">
        <w:rPr>
          <w:sz w:val="24"/>
          <w:szCs w:val="24"/>
        </w:rPr>
        <w:t>інші права відповідно до законодавства та укладених договорів.</w:t>
      </w:r>
    </w:p>
    <w:p w14:paraId="6C15A18C" w14:textId="77777777" w:rsidR="00993296" w:rsidRPr="00993296" w:rsidRDefault="00993296" w:rsidP="00993296">
      <w:pPr>
        <w:jc w:val="both"/>
        <w:rPr>
          <w:sz w:val="24"/>
          <w:szCs w:val="24"/>
        </w:rPr>
      </w:pPr>
      <w:r w:rsidRPr="00993296">
        <w:rPr>
          <w:sz w:val="24"/>
          <w:szCs w:val="24"/>
        </w:rPr>
        <w:lastRenderedPageBreak/>
        <w:t xml:space="preserve">Побутові споживачі та малі непобутові споживачі мають право на отримання універсальних послуг відповідно до цього Закону. </w:t>
      </w:r>
    </w:p>
    <w:p w14:paraId="14E36A94" w14:textId="77777777" w:rsidR="00993296" w:rsidRPr="00993296" w:rsidRDefault="00993296" w:rsidP="00993296">
      <w:pPr>
        <w:jc w:val="both"/>
        <w:rPr>
          <w:sz w:val="24"/>
          <w:szCs w:val="24"/>
        </w:rPr>
      </w:pPr>
      <w:r w:rsidRPr="00993296">
        <w:rPr>
          <w:sz w:val="24"/>
          <w:szCs w:val="24"/>
        </w:rPr>
        <w:t xml:space="preserve">Побутовий споживач має право на встановлення у своєму приватному домогосподарстві генеруючої установки, призначеної для виробництва електричної енергії з енергії сонячного випромінювання та/або енергії вітру, величина встановленої потужності якої не перевищує 30 кВт, але не більше потужності, дозволеної до споживання за договором про приєднання. Виробництво електричної енергії з енергії сонячного випромінювання та/або енергії вітру приватними домогосподарствами здійснюється без відповідної ліцензії. Порядок продажу та обліку такої електроенергії, а також розрахунків за неї затверджується Національною комісією, що здійснює державне регулювання у сферах енергетики та комунальних послуг. </w:t>
      </w:r>
    </w:p>
    <w:p w14:paraId="737C66D6" w14:textId="77777777" w:rsidR="00993296" w:rsidRPr="00993296" w:rsidRDefault="00993296" w:rsidP="00993296">
      <w:pPr>
        <w:jc w:val="both"/>
        <w:rPr>
          <w:sz w:val="24"/>
          <w:szCs w:val="24"/>
        </w:rPr>
      </w:pPr>
      <w:r w:rsidRPr="00993296">
        <w:rPr>
          <w:sz w:val="24"/>
          <w:szCs w:val="24"/>
        </w:rPr>
        <w:t xml:space="preserve">Згідно Правил роздрібного ринку електричної енергії споживач має право: </w:t>
      </w:r>
    </w:p>
    <w:p w14:paraId="06820CFE" w14:textId="77777777" w:rsidR="00993296" w:rsidRPr="00993296" w:rsidRDefault="00993296" w:rsidP="00993296">
      <w:pPr>
        <w:numPr>
          <w:ilvl w:val="0"/>
          <w:numId w:val="2"/>
        </w:numPr>
        <w:jc w:val="both"/>
        <w:rPr>
          <w:sz w:val="24"/>
          <w:szCs w:val="24"/>
        </w:rPr>
      </w:pPr>
      <w:r w:rsidRPr="00993296">
        <w:rPr>
          <w:sz w:val="24"/>
          <w:szCs w:val="24"/>
        </w:rPr>
        <w:t>на приєднання власних електроустановок до мереж оператора системи або іншого власника електромереж у порядку, передбаченому Кодексом систем розподілу або Кодексом системи передачі;</w:t>
      </w:r>
    </w:p>
    <w:p w14:paraId="46391975" w14:textId="77777777" w:rsidR="00993296" w:rsidRPr="00993296" w:rsidRDefault="00993296" w:rsidP="00993296">
      <w:pPr>
        <w:numPr>
          <w:ilvl w:val="0"/>
          <w:numId w:val="2"/>
        </w:numPr>
        <w:jc w:val="both"/>
        <w:rPr>
          <w:sz w:val="24"/>
          <w:szCs w:val="24"/>
        </w:rPr>
      </w:pPr>
      <w:r w:rsidRPr="00993296">
        <w:rPr>
          <w:sz w:val="24"/>
          <w:szCs w:val="24"/>
        </w:rPr>
        <w:t>на вибір електропостачальника;</w:t>
      </w:r>
    </w:p>
    <w:p w14:paraId="1792654A" w14:textId="77777777" w:rsidR="00993296" w:rsidRPr="00993296" w:rsidRDefault="00993296" w:rsidP="00993296">
      <w:pPr>
        <w:numPr>
          <w:ilvl w:val="0"/>
          <w:numId w:val="2"/>
        </w:numPr>
        <w:jc w:val="both"/>
        <w:rPr>
          <w:sz w:val="24"/>
          <w:szCs w:val="24"/>
        </w:rPr>
      </w:pPr>
      <w:r w:rsidRPr="00993296">
        <w:rPr>
          <w:sz w:val="24"/>
          <w:szCs w:val="24"/>
        </w:rPr>
        <w:t>на вибір комерційних пропозицій з різними тарифними планами;</w:t>
      </w:r>
    </w:p>
    <w:p w14:paraId="66447BCE" w14:textId="77777777" w:rsidR="00993296" w:rsidRPr="00993296" w:rsidRDefault="00993296" w:rsidP="00993296">
      <w:pPr>
        <w:numPr>
          <w:ilvl w:val="0"/>
          <w:numId w:val="2"/>
        </w:numPr>
        <w:jc w:val="both"/>
        <w:rPr>
          <w:sz w:val="24"/>
          <w:szCs w:val="24"/>
        </w:rPr>
      </w:pPr>
      <w:r w:rsidRPr="00993296">
        <w:rPr>
          <w:sz w:val="24"/>
          <w:szCs w:val="24"/>
        </w:rPr>
        <w:t>одночасно мати більше одного укладеного договору про постачання електричної енергії споживачу за умови дотримання цих Правил та Кодексу комерційного обліку. При цьому договір про постачання електричної енергії споживачу укладається між електропостачальником та споживачем та передбачає постачання всього обсягу фактичного споживання електричної енергії споживачем у певний період часу одним електропостачальником;</w:t>
      </w:r>
    </w:p>
    <w:p w14:paraId="6C4E8951" w14:textId="77777777" w:rsidR="00993296" w:rsidRPr="00993296" w:rsidRDefault="00993296" w:rsidP="00993296">
      <w:pPr>
        <w:numPr>
          <w:ilvl w:val="0"/>
          <w:numId w:val="2"/>
        </w:numPr>
        <w:jc w:val="both"/>
        <w:rPr>
          <w:sz w:val="24"/>
          <w:szCs w:val="24"/>
        </w:rPr>
      </w:pPr>
      <w:r w:rsidRPr="00993296">
        <w:rPr>
          <w:sz w:val="24"/>
          <w:szCs w:val="24"/>
        </w:rPr>
        <w:t xml:space="preserve">купувати електричну енергію для власного споживання за двосторонніми договорами за Правилами ринку та на організованих сегментах ринку за умови укладення ним договору про врегулювання небалансів та договору про надання послуг з передачі електричної енергії з оператором системи передачі, а у разі приєднання до системи розподілу додатково договору про надання послуг з розподілу електричної енергії з оператором системи розподілу; або купувати електричну енергію на роздрібному ринку в </w:t>
      </w:r>
      <w:proofErr w:type="spellStart"/>
      <w:r w:rsidRPr="00993296">
        <w:rPr>
          <w:sz w:val="24"/>
          <w:szCs w:val="24"/>
        </w:rPr>
        <w:t>електропостачальників</w:t>
      </w:r>
      <w:proofErr w:type="spellEnd"/>
      <w:r w:rsidRPr="00993296">
        <w:rPr>
          <w:sz w:val="24"/>
          <w:szCs w:val="24"/>
        </w:rPr>
        <w:t xml:space="preserve"> або у виробників, що здійснюють виробництво електричної енергії на об’єктах розподіленої генерації, за цими Правилами;</w:t>
      </w:r>
    </w:p>
    <w:p w14:paraId="1BF6CF74" w14:textId="77777777" w:rsidR="00993296" w:rsidRPr="00993296" w:rsidRDefault="00993296" w:rsidP="00993296">
      <w:pPr>
        <w:numPr>
          <w:ilvl w:val="0"/>
          <w:numId w:val="2"/>
        </w:numPr>
        <w:jc w:val="both"/>
        <w:rPr>
          <w:sz w:val="24"/>
          <w:szCs w:val="24"/>
        </w:rPr>
      </w:pPr>
      <w:r w:rsidRPr="00993296">
        <w:rPr>
          <w:sz w:val="24"/>
          <w:szCs w:val="24"/>
        </w:rPr>
        <w:t>отримувати якісні послуги з розподілу (передачі), постачання та комерційного обліку електричної енергії;</w:t>
      </w:r>
    </w:p>
    <w:p w14:paraId="668165B0" w14:textId="77777777" w:rsidR="00993296" w:rsidRPr="00993296" w:rsidRDefault="00993296" w:rsidP="00993296">
      <w:pPr>
        <w:numPr>
          <w:ilvl w:val="0"/>
          <w:numId w:val="2"/>
        </w:numPr>
        <w:jc w:val="both"/>
        <w:rPr>
          <w:sz w:val="24"/>
          <w:szCs w:val="24"/>
        </w:rPr>
      </w:pPr>
      <w:r w:rsidRPr="00993296">
        <w:rPr>
          <w:sz w:val="24"/>
          <w:szCs w:val="24"/>
        </w:rPr>
        <w:t>змінювати електропостачальника на умовах, визначених</w:t>
      </w:r>
      <w:hyperlink r:id="rId5" w:history="1">
        <w:r w:rsidRPr="00993296">
          <w:rPr>
            <w:rStyle w:val="ae"/>
            <w:sz w:val="24"/>
            <w:szCs w:val="24"/>
          </w:rPr>
          <w:t xml:space="preserve"> </w:t>
        </w:r>
      </w:hyperlink>
      <w:hyperlink r:id="rId6" w:history="1">
        <w:r w:rsidRPr="00993296">
          <w:rPr>
            <w:rStyle w:val="ae"/>
            <w:sz w:val="24"/>
            <w:szCs w:val="24"/>
          </w:rPr>
          <w:t>Законом України</w:t>
        </w:r>
      </w:hyperlink>
      <w:hyperlink r:id="rId7" w:history="1">
        <w:r w:rsidRPr="00993296">
          <w:rPr>
            <w:rStyle w:val="ae"/>
            <w:sz w:val="24"/>
            <w:szCs w:val="24"/>
          </w:rPr>
          <w:t xml:space="preserve"> </w:t>
        </w:r>
      </w:hyperlink>
      <w:r w:rsidRPr="00993296">
        <w:rPr>
          <w:sz w:val="24"/>
          <w:szCs w:val="24"/>
        </w:rPr>
        <w:t>«Про ринок електричної енергії» та цими Правилами;</w:t>
      </w:r>
    </w:p>
    <w:p w14:paraId="0D26F4E5" w14:textId="77777777" w:rsidR="00993296" w:rsidRPr="00993296" w:rsidRDefault="00993296" w:rsidP="00993296">
      <w:pPr>
        <w:numPr>
          <w:ilvl w:val="0"/>
          <w:numId w:val="2"/>
        </w:numPr>
        <w:jc w:val="both"/>
        <w:rPr>
          <w:sz w:val="24"/>
          <w:szCs w:val="24"/>
        </w:rPr>
      </w:pPr>
      <w:r w:rsidRPr="00993296">
        <w:rPr>
          <w:sz w:val="24"/>
          <w:szCs w:val="24"/>
        </w:rPr>
        <w:t>отримувати електричну енергію належної якості згідно з умовами договору та стандартами якості електричної енергії;</w:t>
      </w:r>
    </w:p>
    <w:p w14:paraId="2A8DB482" w14:textId="77777777" w:rsidR="00993296" w:rsidRPr="00993296" w:rsidRDefault="00993296" w:rsidP="00993296">
      <w:pPr>
        <w:numPr>
          <w:ilvl w:val="0"/>
          <w:numId w:val="2"/>
        </w:numPr>
        <w:jc w:val="both"/>
        <w:rPr>
          <w:sz w:val="24"/>
          <w:szCs w:val="24"/>
        </w:rPr>
      </w:pPr>
      <w:r w:rsidRPr="00993296">
        <w:rPr>
          <w:sz w:val="24"/>
          <w:szCs w:val="24"/>
        </w:rPr>
        <w:t>отримувати інформацію щодо якості електричної енергії, тарифів (цін), порядку оплати, умов та режимів її розподілу та споживання;</w:t>
      </w:r>
    </w:p>
    <w:p w14:paraId="1952A55D" w14:textId="77777777" w:rsidR="00993296" w:rsidRPr="00993296" w:rsidRDefault="00993296" w:rsidP="00993296">
      <w:pPr>
        <w:numPr>
          <w:ilvl w:val="0"/>
          <w:numId w:val="2"/>
        </w:numPr>
        <w:jc w:val="both"/>
        <w:rPr>
          <w:sz w:val="24"/>
          <w:szCs w:val="24"/>
        </w:rPr>
      </w:pPr>
      <w:r w:rsidRPr="00993296">
        <w:rPr>
          <w:sz w:val="24"/>
          <w:szCs w:val="24"/>
        </w:rPr>
        <w:lastRenderedPageBreak/>
        <w:t>на компенсацію, що застосовується у разі недотримання показників якості послуг електропостачання;</w:t>
      </w:r>
    </w:p>
    <w:p w14:paraId="129E94DD" w14:textId="77777777" w:rsidR="00993296" w:rsidRPr="00993296" w:rsidRDefault="00993296" w:rsidP="00993296">
      <w:pPr>
        <w:numPr>
          <w:ilvl w:val="0"/>
          <w:numId w:val="2"/>
        </w:numPr>
        <w:jc w:val="both"/>
        <w:rPr>
          <w:sz w:val="24"/>
          <w:szCs w:val="24"/>
        </w:rPr>
      </w:pPr>
      <w:r w:rsidRPr="00993296">
        <w:rPr>
          <w:sz w:val="24"/>
          <w:szCs w:val="24"/>
        </w:rPr>
        <w:t>на відшкодування збитків відповідно до умов договору та законодавства України, що застосовується у разі недотримання показників якості послуг електропостачання та якості електричної енергії;</w:t>
      </w:r>
    </w:p>
    <w:p w14:paraId="68C19EFA" w14:textId="77777777" w:rsidR="00993296" w:rsidRPr="00993296" w:rsidRDefault="00993296" w:rsidP="00993296">
      <w:pPr>
        <w:numPr>
          <w:ilvl w:val="0"/>
          <w:numId w:val="2"/>
        </w:numPr>
        <w:jc w:val="both"/>
        <w:rPr>
          <w:sz w:val="24"/>
          <w:szCs w:val="24"/>
        </w:rPr>
      </w:pPr>
      <w:r w:rsidRPr="00993296">
        <w:rPr>
          <w:sz w:val="24"/>
          <w:szCs w:val="24"/>
        </w:rPr>
        <w:t>на звернення до електропостачальника з питання змін договірних умов у порядку, передбаченому цими Правилами;</w:t>
      </w:r>
    </w:p>
    <w:p w14:paraId="66FCBB9A" w14:textId="77777777" w:rsidR="00993296" w:rsidRPr="00993296" w:rsidRDefault="00993296" w:rsidP="00993296">
      <w:pPr>
        <w:numPr>
          <w:ilvl w:val="0"/>
          <w:numId w:val="2"/>
        </w:numPr>
        <w:jc w:val="both"/>
        <w:rPr>
          <w:sz w:val="24"/>
          <w:szCs w:val="24"/>
        </w:rPr>
      </w:pPr>
      <w:r w:rsidRPr="00993296">
        <w:rPr>
          <w:sz w:val="24"/>
          <w:szCs w:val="24"/>
        </w:rPr>
        <w:t>на доступ до встановлених поза межами об’єкта споживача розрахункових засобів вимірювання та інформації, яка зберігається в первинній базі даних електронних багатофункціональних розрахункових засобів вимірювання;</w:t>
      </w:r>
    </w:p>
    <w:p w14:paraId="08B5FA89" w14:textId="77777777" w:rsidR="00993296" w:rsidRPr="00993296" w:rsidRDefault="00993296" w:rsidP="00993296">
      <w:pPr>
        <w:numPr>
          <w:ilvl w:val="0"/>
          <w:numId w:val="2"/>
        </w:numPr>
        <w:jc w:val="both"/>
        <w:rPr>
          <w:sz w:val="24"/>
          <w:szCs w:val="24"/>
        </w:rPr>
      </w:pPr>
      <w:r w:rsidRPr="00993296">
        <w:rPr>
          <w:sz w:val="24"/>
          <w:szCs w:val="24"/>
        </w:rPr>
        <w:t>на отримання від оператора системи відшкодування в межах обґрунтованих витрат на утримання технологічних електричних мереж, які спільно зі споживачем використовуються оператором системи;</w:t>
      </w:r>
    </w:p>
    <w:p w14:paraId="48590959" w14:textId="77777777" w:rsidR="00993296" w:rsidRPr="00993296" w:rsidRDefault="00993296" w:rsidP="00993296">
      <w:pPr>
        <w:numPr>
          <w:ilvl w:val="0"/>
          <w:numId w:val="2"/>
        </w:numPr>
        <w:jc w:val="both"/>
        <w:rPr>
          <w:sz w:val="24"/>
          <w:szCs w:val="24"/>
        </w:rPr>
      </w:pPr>
      <w:r w:rsidRPr="00993296">
        <w:rPr>
          <w:sz w:val="24"/>
          <w:szCs w:val="24"/>
        </w:rPr>
        <w:t>отримувати від відповідного електропостачальника інформацію, передбачену законодавством та умовами договору про постачання електричної енергії споживачу;</w:t>
      </w:r>
    </w:p>
    <w:p w14:paraId="1AC88249" w14:textId="77777777" w:rsidR="00993296" w:rsidRPr="00993296" w:rsidRDefault="00993296" w:rsidP="00993296">
      <w:pPr>
        <w:numPr>
          <w:ilvl w:val="0"/>
          <w:numId w:val="2"/>
        </w:numPr>
        <w:jc w:val="both"/>
        <w:rPr>
          <w:sz w:val="24"/>
          <w:szCs w:val="24"/>
        </w:rPr>
      </w:pPr>
      <w:r w:rsidRPr="00993296">
        <w:rPr>
          <w:sz w:val="24"/>
          <w:szCs w:val="24"/>
        </w:rPr>
        <w:t xml:space="preserve">отримувати від відповідного електропостачальника повідомлення про його наміри </w:t>
      </w:r>
      <w:proofErr w:type="spellStart"/>
      <w:r w:rsidRPr="00993296">
        <w:rPr>
          <w:sz w:val="24"/>
          <w:szCs w:val="24"/>
        </w:rPr>
        <w:t>внести</w:t>
      </w:r>
      <w:proofErr w:type="spellEnd"/>
      <w:r w:rsidRPr="00993296">
        <w:rPr>
          <w:sz w:val="24"/>
          <w:szCs w:val="24"/>
        </w:rPr>
        <w:t xml:space="preserve"> зміни до будь-яких умов договору про постачання електричної енергії споживачу не пізніше ніж за 20 днів до внесення цих змін та у разі незгоди із запропонованими змінами розірвати договір з електропостачальником без оплати передбачених договором штрафних санкцій за його дострокове припинення;</w:t>
      </w:r>
    </w:p>
    <w:p w14:paraId="193AF407" w14:textId="77777777" w:rsidR="00993296" w:rsidRPr="00993296" w:rsidRDefault="00993296" w:rsidP="00993296">
      <w:pPr>
        <w:numPr>
          <w:ilvl w:val="0"/>
          <w:numId w:val="2"/>
        </w:numPr>
        <w:jc w:val="both"/>
        <w:rPr>
          <w:sz w:val="24"/>
          <w:szCs w:val="24"/>
        </w:rPr>
      </w:pPr>
      <w:r w:rsidRPr="00993296">
        <w:rPr>
          <w:sz w:val="24"/>
          <w:szCs w:val="24"/>
        </w:rPr>
        <w:t>на передачу функцій експлуатації своїх електроустановок на підставі окремого договору іншій організації, яка має право на здійснення такої діяльності;</w:t>
      </w:r>
    </w:p>
    <w:p w14:paraId="05B06B4A" w14:textId="77777777" w:rsidR="00993296" w:rsidRPr="00993296" w:rsidRDefault="00993296" w:rsidP="00993296">
      <w:pPr>
        <w:numPr>
          <w:ilvl w:val="0"/>
          <w:numId w:val="2"/>
        </w:numPr>
        <w:jc w:val="both"/>
        <w:rPr>
          <w:sz w:val="24"/>
          <w:szCs w:val="24"/>
        </w:rPr>
      </w:pPr>
      <w:r w:rsidRPr="00993296">
        <w:rPr>
          <w:sz w:val="24"/>
          <w:szCs w:val="24"/>
        </w:rPr>
        <w:t xml:space="preserve">на повернення від оператора системи розподілу, який розподіляє електричну енергію </w:t>
      </w:r>
      <w:proofErr w:type="spellStart"/>
      <w:r w:rsidRPr="00993296">
        <w:rPr>
          <w:sz w:val="24"/>
          <w:szCs w:val="24"/>
        </w:rPr>
        <w:t>субспоживачу</w:t>
      </w:r>
      <w:proofErr w:type="spellEnd"/>
      <w:r w:rsidRPr="00993296">
        <w:rPr>
          <w:sz w:val="24"/>
          <w:szCs w:val="24"/>
        </w:rPr>
        <w:t xml:space="preserve">, коштів за розподіл необлікованої засобами вимірювальної техніки </w:t>
      </w:r>
      <w:proofErr w:type="spellStart"/>
      <w:r w:rsidRPr="00993296">
        <w:rPr>
          <w:sz w:val="24"/>
          <w:szCs w:val="24"/>
        </w:rPr>
        <w:t>субспоживача</w:t>
      </w:r>
      <w:proofErr w:type="spellEnd"/>
      <w:r w:rsidRPr="00993296">
        <w:rPr>
          <w:sz w:val="24"/>
          <w:szCs w:val="24"/>
        </w:rPr>
        <w:t xml:space="preserve"> електричної енергії, а від </w:t>
      </w:r>
      <w:proofErr w:type="spellStart"/>
      <w:r w:rsidRPr="00993296">
        <w:rPr>
          <w:sz w:val="24"/>
          <w:szCs w:val="24"/>
        </w:rPr>
        <w:t>субспоживача</w:t>
      </w:r>
      <w:proofErr w:type="spellEnd"/>
      <w:r w:rsidRPr="00993296">
        <w:rPr>
          <w:sz w:val="24"/>
          <w:szCs w:val="24"/>
        </w:rPr>
        <w:t xml:space="preserve"> - вартості цієї електричної енергії;</w:t>
      </w:r>
    </w:p>
    <w:p w14:paraId="5C10B8F1" w14:textId="77777777" w:rsidR="00993296" w:rsidRPr="00993296" w:rsidRDefault="00993296" w:rsidP="00993296">
      <w:pPr>
        <w:numPr>
          <w:ilvl w:val="0"/>
          <w:numId w:val="2"/>
        </w:numPr>
        <w:jc w:val="both"/>
        <w:rPr>
          <w:sz w:val="24"/>
          <w:szCs w:val="24"/>
        </w:rPr>
      </w:pPr>
      <w:r w:rsidRPr="00993296">
        <w:rPr>
          <w:sz w:val="24"/>
          <w:szCs w:val="24"/>
        </w:rPr>
        <w:t>на доступ до інформації щодо діяльності на ринку електричної енергії у порядку та обсягах, визначених Правилами ринку та іншими нормативно-правовими актами, що регулюють функціонування ринку електричної енергії;</w:t>
      </w:r>
    </w:p>
    <w:p w14:paraId="0893E533" w14:textId="77777777" w:rsidR="00993296" w:rsidRPr="00993296" w:rsidRDefault="00993296" w:rsidP="00993296">
      <w:pPr>
        <w:numPr>
          <w:ilvl w:val="0"/>
          <w:numId w:val="2"/>
        </w:numPr>
        <w:jc w:val="both"/>
        <w:rPr>
          <w:sz w:val="24"/>
          <w:szCs w:val="24"/>
        </w:rPr>
      </w:pPr>
      <w:r w:rsidRPr="00993296">
        <w:rPr>
          <w:sz w:val="24"/>
          <w:szCs w:val="24"/>
        </w:rPr>
        <w:t xml:space="preserve">на відшкодування збитків, які виникли через дії чи бездіяльність </w:t>
      </w:r>
      <w:proofErr w:type="spellStart"/>
      <w:r w:rsidRPr="00993296">
        <w:rPr>
          <w:sz w:val="24"/>
          <w:szCs w:val="24"/>
        </w:rPr>
        <w:t>субспоживача</w:t>
      </w:r>
      <w:proofErr w:type="spellEnd"/>
      <w:r w:rsidRPr="00993296">
        <w:rPr>
          <w:sz w:val="24"/>
          <w:szCs w:val="24"/>
        </w:rPr>
        <w:t>, електропостачальника, власника мереж, оператора малої системи розподілу, оператора системи, постачальника послуг комерційного обліку.</w:t>
      </w:r>
    </w:p>
    <w:p w14:paraId="2CCC7B5E" w14:textId="77777777" w:rsidR="00993296" w:rsidRPr="00993296" w:rsidRDefault="00993296" w:rsidP="00993296">
      <w:pPr>
        <w:numPr>
          <w:ilvl w:val="0"/>
          <w:numId w:val="2"/>
        </w:numPr>
        <w:jc w:val="both"/>
        <w:rPr>
          <w:sz w:val="24"/>
          <w:szCs w:val="24"/>
        </w:rPr>
      </w:pPr>
      <w:r w:rsidRPr="00993296">
        <w:rPr>
          <w:sz w:val="24"/>
          <w:szCs w:val="24"/>
        </w:rPr>
        <w:t xml:space="preserve">встановлення у своєму приватному домогосподарстві генеруючої установки, призначеної для виробництва електричної енергії з енергії сонячного випромінювання та/або енергії вітру, величина встановленої потужності якої не перевищує 30 кВт, але не більше потужності, дозволеної до споживання та зазначеної у договорі (договорах) зі споживачем, та на виробництво електричної енергії з такої установки без відповідної ліцензії; </w:t>
      </w:r>
    </w:p>
    <w:p w14:paraId="3BA59493" w14:textId="77777777" w:rsidR="00993296" w:rsidRPr="00993296" w:rsidRDefault="00993296" w:rsidP="00993296">
      <w:pPr>
        <w:numPr>
          <w:ilvl w:val="0"/>
          <w:numId w:val="2"/>
        </w:numPr>
        <w:jc w:val="both"/>
        <w:rPr>
          <w:sz w:val="24"/>
          <w:szCs w:val="24"/>
        </w:rPr>
      </w:pPr>
      <w:r w:rsidRPr="00993296">
        <w:rPr>
          <w:sz w:val="24"/>
          <w:szCs w:val="24"/>
        </w:rPr>
        <w:t xml:space="preserve">продаж постачальнику універсальних послуг електричної енергії, що вироблена генеруючою </w:t>
      </w:r>
      <w:r w:rsidRPr="00993296">
        <w:rPr>
          <w:sz w:val="24"/>
          <w:szCs w:val="24"/>
        </w:rPr>
        <w:tab/>
        <w:t xml:space="preserve">установкою </w:t>
      </w:r>
      <w:r w:rsidRPr="00993296">
        <w:rPr>
          <w:sz w:val="24"/>
          <w:szCs w:val="24"/>
        </w:rPr>
        <w:tab/>
        <w:t xml:space="preserve">приватного </w:t>
      </w:r>
      <w:r w:rsidRPr="00993296">
        <w:rPr>
          <w:sz w:val="24"/>
          <w:szCs w:val="24"/>
        </w:rPr>
        <w:tab/>
        <w:t xml:space="preserve">домогосподарства, </w:t>
      </w:r>
      <w:r w:rsidRPr="00993296">
        <w:rPr>
          <w:sz w:val="24"/>
          <w:szCs w:val="24"/>
        </w:rPr>
        <w:tab/>
        <w:t xml:space="preserve">величина </w:t>
      </w:r>
      <w:r w:rsidRPr="00993296">
        <w:rPr>
          <w:sz w:val="24"/>
          <w:szCs w:val="24"/>
        </w:rPr>
        <w:tab/>
        <w:t xml:space="preserve">встановленої потужності якої не перевищує 30 кВт, за «зеленим» тарифом в обсязі, </w:t>
      </w:r>
      <w:r w:rsidRPr="00993296">
        <w:rPr>
          <w:sz w:val="24"/>
          <w:szCs w:val="24"/>
        </w:rPr>
        <w:lastRenderedPageBreak/>
        <w:t>що перевищує місячне споживання електричної енергії такими приватними домогосподарствами.</w:t>
      </w:r>
    </w:p>
    <w:p w14:paraId="5A41938F" w14:textId="77777777" w:rsidR="00993296" w:rsidRPr="00993296" w:rsidRDefault="00993296" w:rsidP="00993296">
      <w:pPr>
        <w:jc w:val="both"/>
        <w:rPr>
          <w:sz w:val="24"/>
          <w:szCs w:val="24"/>
        </w:rPr>
      </w:pPr>
      <w:r w:rsidRPr="00993296">
        <w:rPr>
          <w:sz w:val="24"/>
          <w:szCs w:val="24"/>
        </w:rPr>
        <w:t xml:space="preserve">Непобутовий споживач, крім вищезазначених прав, має право на організацію додаткових площадок вимірювання за однією </w:t>
      </w:r>
      <w:proofErr w:type="spellStart"/>
      <w:r w:rsidRPr="00993296">
        <w:rPr>
          <w:sz w:val="24"/>
          <w:szCs w:val="24"/>
        </w:rPr>
        <w:t>адресою</w:t>
      </w:r>
      <w:proofErr w:type="spellEnd"/>
      <w:r w:rsidRPr="00993296">
        <w:rPr>
          <w:sz w:val="24"/>
          <w:szCs w:val="24"/>
        </w:rPr>
        <w:t xml:space="preserve"> згідно з узгодженими з відповідним оператором системи проектними рішеннями. При цьому проектом має бути виключена можливість приєднання до електричних мереж на додаткових (окремих) площадках вимірювання електроустановок або струмоприймачів, не передбачених проектом. </w:t>
      </w:r>
    </w:p>
    <w:p w14:paraId="20C6ABB8" w14:textId="77777777" w:rsidR="00993296" w:rsidRPr="00993296" w:rsidRDefault="00993296" w:rsidP="00993296">
      <w:pPr>
        <w:jc w:val="both"/>
        <w:rPr>
          <w:sz w:val="24"/>
          <w:szCs w:val="24"/>
        </w:rPr>
      </w:pPr>
      <w:r w:rsidRPr="00993296">
        <w:rPr>
          <w:sz w:val="24"/>
          <w:szCs w:val="24"/>
        </w:rPr>
        <w:t>Побутові споживачі та малі непобутові споживачі мають право на отримання універсальних послуг відповідно до</w:t>
      </w:r>
      <w:hyperlink r:id="rId8" w:history="1">
        <w:r w:rsidRPr="00993296">
          <w:rPr>
            <w:rStyle w:val="ae"/>
            <w:sz w:val="24"/>
            <w:szCs w:val="24"/>
          </w:rPr>
          <w:t xml:space="preserve"> </w:t>
        </w:r>
      </w:hyperlink>
      <w:hyperlink r:id="rId9" w:history="1">
        <w:r w:rsidRPr="00993296">
          <w:rPr>
            <w:rStyle w:val="ae"/>
            <w:sz w:val="24"/>
            <w:szCs w:val="24"/>
          </w:rPr>
          <w:t>Закону України</w:t>
        </w:r>
      </w:hyperlink>
      <w:hyperlink r:id="rId10" w:history="1">
        <w:r w:rsidRPr="00993296">
          <w:rPr>
            <w:rStyle w:val="ae"/>
            <w:sz w:val="24"/>
            <w:szCs w:val="24"/>
          </w:rPr>
          <w:t xml:space="preserve"> </w:t>
        </w:r>
      </w:hyperlink>
      <w:r w:rsidRPr="00993296">
        <w:rPr>
          <w:sz w:val="24"/>
          <w:szCs w:val="24"/>
        </w:rPr>
        <w:t xml:space="preserve">«Про ринок електричної енергії». </w:t>
      </w:r>
    </w:p>
    <w:p w14:paraId="00B6725C" w14:textId="77777777" w:rsidR="00993296" w:rsidRPr="00993296" w:rsidRDefault="00993296" w:rsidP="00993296">
      <w:pPr>
        <w:jc w:val="both"/>
        <w:rPr>
          <w:sz w:val="24"/>
          <w:szCs w:val="24"/>
        </w:rPr>
      </w:pPr>
    </w:p>
    <w:p w14:paraId="6DF68727" w14:textId="77777777" w:rsidR="00264F72" w:rsidRPr="00993296" w:rsidRDefault="00264F72" w:rsidP="00993296">
      <w:pPr>
        <w:jc w:val="both"/>
        <w:rPr>
          <w:sz w:val="24"/>
          <w:szCs w:val="24"/>
        </w:rPr>
      </w:pPr>
    </w:p>
    <w:sectPr w:rsidR="00264F72" w:rsidRPr="0099329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7788B"/>
    <w:multiLevelType w:val="hybridMultilevel"/>
    <w:tmpl w:val="7B920DA8"/>
    <w:lvl w:ilvl="0" w:tplc="5A38A8E2">
      <w:start w:val="1"/>
      <w:numFmt w:val="decimal"/>
      <w:lvlText w:val="%1)"/>
      <w:lvlJc w:val="left"/>
      <w:pPr>
        <w:ind w:left="2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96A11B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2A6D42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3165A10">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43ED46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740DCD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75AF84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5BE2D9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266D95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43B1737"/>
    <w:multiLevelType w:val="hybridMultilevel"/>
    <w:tmpl w:val="9AB470F2"/>
    <w:lvl w:ilvl="0" w:tplc="541E890A">
      <w:start w:val="1"/>
      <w:numFmt w:val="decimal"/>
      <w:lvlText w:val="%1)"/>
      <w:lvlJc w:val="left"/>
      <w:pPr>
        <w:ind w:left="3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7FE0766">
      <w:start w:val="1"/>
      <w:numFmt w:val="lowerLetter"/>
      <w:lvlText w:val="%2"/>
      <w:lvlJc w:val="left"/>
      <w:pPr>
        <w:ind w:left="11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ABEF4D0">
      <w:start w:val="1"/>
      <w:numFmt w:val="lowerRoman"/>
      <w:lvlText w:val="%3"/>
      <w:lvlJc w:val="left"/>
      <w:pPr>
        <w:ind w:left="18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E02CBB8">
      <w:start w:val="1"/>
      <w:numFmt w:val="decimal"/>
      <w:lvlText w:val="%4"/>
      <w:lvlJc w:val="left"/>
      <w:pPr>
        <w:ind w:left="25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324BDC2">
      <w:start w:val="1"/>
      <w:numFmt w:val="lowerLetter"/>
      <w:lvlText w:val="%5"/>
      <w:lvlJc w:val="left"/>
      <w:pPr>
        <w:ind w:left="33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1B29552">
      <w:start w:val="1"/>
      <w:numFmt w:val="lowerRoman"/>
      <w:lvlText w:val="%6"/>
      <w:lvlJc w:val="left"/>
      <w:pPr>
        <w:ind w:left="40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DD0E1EC">
      <w:start w:val="1"/>
      <w:numFmt w:val="decimal"/>
      <w:lvlText w:val="%7"/>
      <w:lvlJc w:val="left"/>
      <w:pPr>
        <w:ind w:left="47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83C38D6">
      <w:start w:val="1"/>
      <w:numFmt w:val="lowerLetter"/>
      <w:lvlText w:val="%8"/>
      <w:lvlJc w:val="left"/>
      <w:pPr>
        <w:ind w:left="54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3BA6772">
      <w:start w:val="1"/>
      <w:numFmt w:val="lowerRoman"/>
      <w:lvlText w:val="%9"/>
      <w:lvlJc w:val="left"/>
      <w:pPr>
        <w:ind w:left="61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062005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63006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96"/>
    <w:rsid w:val="00233351"/>
    <w:rsid w:val="00264F72"/>
    <w:rsid w:val="006D6B85"/>
    <w:rsid w:val="0099329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0224"/>
  <w15:chartTrackingRefBased/>
  <w15:docId w15:val="{29516371-39CC-41D2-924C-EBB717A9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93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93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9329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9329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9329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9329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9329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9329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9329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329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9329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9329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9329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9329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9329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93296"/>
    <w:rPr>
      <w:rFonts w:eastAsiaTheme="majorEastAsia" w:cstheme="majorBidi"/>
      <w:color w:val="595959" w:themeColor="text1" w:themeTint="A6"/>
    </w:rPr>
  </w:style>
  <w:style w:type="character" w:customStyle="1" w:styleId="80">
    <w:name w:val="Заголовок 8 Знак"/>
    <w:basedOn w:val="a0"/>
    <w:link w:val="8"/>
    <w:uiPriority w:val="9"/>
    <w:semiHidden/>
    <w:rsid w:val="0099329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93296"/>
    <w:rPr>
      <w:rFonts w:eastAsiaTheme="majorEastAsia" w:cstheme="majorBidi"/>
      <w:color w:val="272727" w:themeColor="text1" w:themeTint="D8"/>
    </w:rPr>
  </w:style>
  <w:style w:type="paragraph" w:styleId="a3">
    <w:name w:val="Title"/>
    <w:basedOn w:val="a"/>
    <w:next w:val="a"/>
    <w:link w:val="a4"/>
    <w:uiPriority w:val="10"/>
    <w:qFormat/>
    <w:rsid w:val="00993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9932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3296"/>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99329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93296"/>
    <w:pPr>
      <w:spacing w:before="160"/>
      <w:jc w:val="center"/>
    </w:pPr>
    <w:rPr>
      <w:i/>
      <w:iCs/>
      <w:color w:val="404040" w:themeColor="text1" w:themeTint="BF"/>
    </w:rPr>
  </w:style>
  <w:style w:type="character" w:customStyle="1" w:styleId="a8">
    <w:name w:val="Цитата Знак"/>
    <w:basedOn w:val="a0"/>
    <w:link w:val="a7"/>
    <w:uiPriority w:val="29"/>
    <w:rsid w:val="00993296"/>
    <w:rPr>
      <w:i/>
      <w:iCs/>
      <w:color w:val="404040" w:themeColor="text1" w:themeTint="BF"/>
    </w:rPr>
  </w:style>
  <w:style w:type="paragraph" w:styleId="a9">
    <w:name w:val="List Paragraph"/>
    <w:basedOn w:val="a"/>
    <w:uiPriority w:val="34"/>
    <w:qFormat/>
    <w:rsid w:val="00993296"/>
    <w:pPr>
      <w:ind w:left="720"/>
      <w:contextualSpacing/>
    </w:pPr>
  </w:style>
  <w:style w:type="character" w:styleId="aa">
    <w:name w:val="Intense Emphasis"/>
    <w:basedOn w:val="a0"/>
    <w:uiPriority w:val="21"/>
    <w:qFormat/>
    <w:rsid w:val="00993296"/>
    <w:rPr>
      <w:i/>
      <w:iCs/>
      <w:color w:val="0F4761" w:themeColor="accent1" w:themeShade="BF"/>
    </w:rPr>
  </w:style>
  <w:style w:type="paragraph" w:styleId="ab">
    <w:name w:val="Intense Quote"/>
    <w:basedOn w:val="a"/>
    <w:next w:val="a"/>
    <w:link w:val="ac"/>
    <w:uiPriority w:val="30"/>
    <w:qFormat/>
    <w:rsid w:val="00993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993296"/>
    <w:rPr>
      <w:i/>
      <w:iCs/>
      <w:color w:val="0F4761" w:themeColor="accent1" w:themeShade="BF"/>
    </w:rPr>
  </w:style>
  <w:style w:type="character" w:styleId="ad">
    <w:name w:val="Intense Reference"/>
    <w:basedOn w:val="a0"/>
    <w:uiPriority w:val="32"/>
    <w:qFormat/>
    <w:rsid w:val="00993296"/>
    <w:rPr>
      <w:b/>
      <w:bCs/>
      <w:smallCaps/>
      <w:color w:val="0F4761" w:themeColor="accent1" w:themeShade="BF"/>
      <w:spacing w:val="5"/>
    </w:rPr>
  </w:style>
  <w:style w:type="character" w:styleId="ae">
    <w:name w:val="Hyperlink"/>
    <w:basedOn w:val="a0"/>
    <w:uiPriority w:val="99"/>
    <w:unhideWhenUsed/>
    <w:rsid w:val="00993296"/>
    <w:rPr>
      <w:color w:val="467886" w:themeColor="hyperlink"/>
      <w:u w:val="single"/>
    </w:rPr>
  </w:style>
  <w:style w:type="character" w:styleId="af">
    <w:name w:val="Unresolved Mention"/>
    <w:basedOn w:val="a0"/>
    <w:uiPriority w:val="99"/>
    <w:semiHidden/>
    <w:unhideWhenUsed/>
    <w:rsid w:val="00993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09416">
      <w:bodyDiv w:val="1"/>
      <w:marLeft w:val="0"/>
      <w:marRight w:val="0"/>
      <w:marTop w:val="0"/>
      <w:marBottom w:val="0"/>
      <w:divBdr>
        <w:top w:val="none" w:sz="0" w:space="0" w:color="auto"/>
        <w:left w:val="none" w:sz="0" w:space="0" w:color="auto"/>
        <w:bottom w:val="none" w:sz="0" w:space="0" w:color="auto"/>
        <w:right w:val="none" w:sz="0" w:space="0" w:color="auto"/>
      </w:divBdr>
    </w:div>
    <w:div w:id="177061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2019-19" TargetMode="External"/><Relationship Id="rId3" Type="http://schemas.openxmlformats.org/officeDocument/2006/relationships/settings" Target="settings.xml"/><Relationship Id="rId7" Type="http://schemas.openxmlformats.org/officeDocument/2006/relationships/hyperlink" Target="https://zakon.rada.gov.ua/laws/show/2019-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akon.rada.gov.ua/laws/show/2019-19" TargetMode="External"/><Relationship Id="rId11" Type="http://schemas.openxmlformats.org/officeDocument/2006/relationships/fontTable" Target="fontTable.xml"/><Relationship Id="rId5" Type="http://schemas.openxmlformats.org/officeDocument/2006/relationships/hyperlink" Target="https://zakon.rada.gov.ua/laws/show/2019-19" TargetMode="External"/><Relationship Id="rId10" Type="http://schemas.openxmlformats.org/officeDocument/2006/relationships/hyperlink" Target="https://zakon.rada.gov.ua/laws/show/2019-19" TargetMode="External"/><Relationship Id="rId4" Type="http://schemas.openxmlformats.org/officeDocument/2006/relationships/webSettings" Target="webSettings.xml"/><Relationship Id="rId9" Type="http://schemas.openxmlformats.org/officeDocument/2006/relationships/hyperlink" Target="https://zakon.rada.gov.ua/laws/show/2019-19"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5812</Words>
  <Characters>3313</Characters>
  <Application>Microsoft Office Word</Application>
  <DocSecurity>0</DocSecurity>
  <Lines>27</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Zhytchenko</dc:creator>
  <cp:keywords/>
  <dc:description/>
  <cp:lastModifiedBy>Olga Zhytchenko</cp:lastModifiedBy>
  <cp:revision>1</cp:revision>
  <dcterms:created xsi:type="dcterms:W3CDTF">2025-02-24T19:46:00Z</dcterms:created>
  <dcterms:modified xsi:type="dcterms:W3CDTF">2025-02-24T19:46:00Z</dcterms:modified>
</cp:coreProperties>
</file>