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51F30DC"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38A22750" w14:textId="77777777" w:rsidR="002840CD" w:rsidRDefault="002840CD" w:rsidP="003C2054">
      <w:pPr>
        <w:spacing w:after="120"/>
        <w:ind w:left="720"/>
        <w:rPr>
          <w:rFonts w:ascii="Garamond" w:eastAsia="Garamond" w:hAnsi="Garamond" w:cs="Garamond"/>
        </w:rPr>
      </w:pP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lastRenderedPageBreak/>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11A8CCB"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w:t>
            </w:r>
            <w:r w:rsidR="00775EE3">
              <w:rPr>
                <w:rFonts w:ascii="Calibri" w:eastAsia="Calibri" w:hAnsi="Calibri" w:cs="Calibri"/>
              </w:rPr>
              <w:t>0</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1179C016"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2340E" w:rsidRPr="00C2340E">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1318E89A" w:rsidR="00CB09C6" w:rsidRDefault="00CB09C6" w:rsidP="00CB09C6">
            <w:pPr>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775EE3">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B9A5FC6" w14:textId="77777777" w:rsidR="00775EE3" w:rsidRDefault="00775EE3" w:rsidP="00775EE3">
            <w:pPr>
              <w:spacing w:after="120"/>
              <w:rPr>
                <w:rFonts w:ascii="Apple Color Emoji" w:hAnsi="Apple Color Emoji"/>
                <w:color w:val="000000"/>
                <w:sz w:val="16"/>
                <w:szCs w:val="16"/>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09C0B1C8" w:rsidR="00AB6719" w:rsidRDefault="00C2340E" w:rsidP="00AB6719">
            <w:pPr>
              <w:spacing w:after="120"/>
              <w:rPr>
                <w:rFonts w:ascii="Calibri" w:eastAsia="Calibri" w:hAnsi="Calibri" w:cs="Calibri"/>
                <w:color w:val="C45911"/>
                <w:sz w:val="16"/>
                <w:szCs w:val="16"/>
              </w:rPr>
            </w:pPr>
            <w:r>
              <w:rPr>
                <w:rFonts w:ascii="Calibri" w:eastAsia="Calibri" w:hAnsi="Calibri" w:cs="Calibri"/>
                <w:sz w:val="20"/>
                <w:szCs w:val="20"/>
              </w:rPr>
              <w:t>SE</w:t>
            </w:r>
            <w:r w:rsidR="00AB6719">
              <w:rPr>
                <w:rFonts w:ascii="Calibri" w:eastAsia="Calibri" w:hAnsi="Calibri" w:cs="Calibri"/>
                <w:sz w:val="20"/>
                <w:szCs w:val="20"/>
              </w:rPr>
              <w:t xml:space="preserve"> 3</w:t>
            </w:r>
            <w:r>
              <w:rPr>
                <w:rFonts w:ascii="Calibri" w:eastAsia="Calibri" w:hAnsi="Calibri" w:cs="Calibri"/>
                <w:sz w:val="20"/>
                <w:szCs w:val="20"/>
              </w:rPr>
              <w:t>0</w:t>
            </w:r>
            <w:r w:rsidR="00AB6719">
              <w:rPr>
                <w:rFonts w:ascii="Calibri" w:eastAsia="Calibri" w:hAnsi="Calibri" w:cs="Calibri"/>
                <w:sz w:val="20"/>
                <w:szCs w:val="20"/>
              </w:rPr>
              <w:t xml:space="preserve">3 </w:t>
            </w:r>
            <w:r w:rsidR="00AB6719">
              <w:rPr>
                <w:rFonts w:ascii="Calibri" w:eastAsia="Calibri" w:hAnsi="Calibri" w:cs="Calibri"/>
                <w:sz w:val="20"/>
                <w:szCs w:val="20"/>
              </w:rPr>
              <w:tab/>
            </w:r>
            <w:r w:rsidR="00AB6719">
              <w:rPr>
                <w:rFonts w:ascii="Calibri" w:eastAsia="Calibri" w:hAnsi="Calibri" w:cs="Calibri"/>
                <w:sz w:val="20"/>
                <w:szCs w:val="20"/>
              </w:rPr>
              <w:tab/>
              <w:t>Software Engineering III</w:t>
            </w:r>
            <w:r w:rsidR="00AB6719">
              <w:rPr>
                <w:rFonts w:ascii="Calibri" w:eastAsia="Calibri" w:hAnsi="Calibri" w:cs="Calibri"/>
                <w:sz w:val="20"/>
                <w:szCs w:val="20"/>
              </w:rPr>
              <w:tab/>
            </w:r>
            <w:r w:rsidR="00AB6719">
              <w:rPr>
                <w:rFonts w:ascii="Calibri" w:eastAsia="Calibri" w:hAnsi="Calibri" w:cs="Calibri"/>
                <w:sz w:val="20"/>
                <w:szCs w:val="20"/>
              </w:rPr>
              <w:tab/>
              <w:t xml:space="preserve"> </w:t>
            </w:r>
            <w:r w:rsidR="00AB6719">
              <w:rPr>
                <w:rFonts w:ascii="Calibri" w:eastAsia="Calibri" w:hAnsi="Calibri" w:cs="Calibri"/>
                <w:sz w:val="20"/>
                <w:szCs w:val="20"/>
              </w:rPr>
              <w:tab/>
            </w:r>
            <w:r w:rsidR="00AB6719">
              <w:rPr>
                <w:rFonts w:ascii="Calibri" w:eastAsia="Calibri" w:hAnsi="Calibri" w:cs="Calibri"/>
                <w:sz w:val="20"/>
                <w:szCs w:val="20"/>
              </w:rPr>
              <w:tab/>
              <w:t xml:space="preserve">(4) </w:t>
            </w:r>
            <w:r w:rsidR="00AB6719">
              <w:rPr>
                <w:rFonts w:ascii="Calibri" w:eastAsia="Calibri" w:hAnsi="Calibri" w:cs="Calibri"/>
                <w:color w:val="C45911"/>
                <w:sz w:val="16"/>
                <w:szCs w:val="16"/>
              </w:rPr>
              <w:t>(</w:t>
            </w:r>
            <w:r w:rsidRPr="00C2340E">
              <w:rPr>
                <w:rFonts w:ascii="Calibri" w:eastAsia="Calibri" w:hAnsi="Calibri" w:cs="Calibri"/>
                <w:color w:val="C45911"/>
                <w:sz w:val="16"/>
                <w:szCs w:val="16"/>
              </w:rPr>
              <w:t>140903</w:t>
            </w:r>
            <w:r w:rsidR="00AB6719">
              <w:rPr>
                <w:rFonts w:ascii="Calibri" w:eastAsia="Calibri" w:hAnsi="Calibri" w:cs="Calibri"/>
                <w:color w:val="C45911"/>
                <w:sz w:val="16"/>
                <w:szCs w:val="16"/>
              </w:rPr>
              <w:t>)</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08367104"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775EE3">
              <w:rPr>
                <w:rFonts w:ascii="Calibri" w:eastAsia="Calibri" w:hAnsi="Calibri" w:cs="Calibri"/>
              </w:rPr>
              <w:t>5</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539935AD" w:rsidR="00CB09C6" w:rsidRDefault="00404904" w:rsidP="00CB09C6">
            <w:pPr>
              <w:spacing w:after="120"/>
              <w:rPr>
                <w:rFonts w:ascii="Calibri" w:eastAsia="Calibri" w:hAnsi="Calibri" w:cs="Calibri"/>
                <w:color w:val="C45911"/>
                <w:sz w:val="16"/>
                <w:szCs w:val="16"/>
              </w:rPr>
            </w:pPr>
            <w:r>
              <w:rPr>
                <w:rFonts w:ascii="Calibri" w:eastAsia="Calibri" w:hAnsi="Calibri" w:cs="Calibri"/>
                <w:sz w:val="20"/>
                <w:szCs w:val="20"/>
              </w:rPr>
              <w:t>CS</w:t>
            </w:r>
            <w:r w:rsidR="00E35B81">
              <w:rPr>
                <w:rFonts w:ascii="Calibri" w:eastAsia="Calibri" w:hAnsi="Calibri" w:cs="Calibri"/>
                <w:sz w:val="20"/>
                <w:szCs w:val="20"/>
              </w:rPr>
              <w:t xml:space="preserve"> 4</w:t>
            </w:r>
            <w:r>
              <w:rPr>
                <w:rFonts w:ascii="Calibri" w:eastAsia="Calibri" w:hAnsi="Calibri" w:cs="Calibri"/>
                <w:sz w:val="20"/>
                <w:szCs w:val="20"/>
              </w:rPr>
              <w:t>66</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Web-Based Startup Project</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056D545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67</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21BED928"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sidR="00775EE3">
              <w:rPr>
                <w:rFonts w:ascii="Calibri" w:eastAsia="Calibri" w:hAnsi="Calibri" w:cs="Calibri"/>
                <w:b/>
                <w:sz w:val="20"/>
                <w:szCs w:val="20"/>
              </w:rPr>
              <w:t xml:space="preserve"> - 14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3198D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68</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7E6901BC" w:rsidR="00775EE3" w:rsidRPr="00775EE3" w:rsidRDefault="00775EE3" w:rsidP="00CB09C6">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BACC Core: Cultural Diversity</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0031C15B"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w:t>
      </w:r>
      <w:r w:rsidR="00F4375B">
        <w:rPr>
          <w:rFonts w:ascii="Garamond" w:eastAsia="Garamond" w:hAnsi="Garamond" w:cs="Garamond"/>
          <w:b/>
        </w:rPr>
        <w:t>20</w:t>
      </w:r>
      <w:r w:rsidR="00AF78FA">
        <w:rPr>
          <w:rFonts w:ascii="Garamond" w:eastAsia="Garamond" w:hAnsi="Garamond" w:cs="Garamond"/>
          <w:b/>
        </w:rPr>
        <w:t>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w:t>
      </w:r>
      <w:r w:rsidR="00211EBA">
        <w:rPr>
          <w:rFonts w:ascii="Garamond" w:eastAsia="Garamond" w:hAnsi="Garamond" w:cs="Garamond"/>
        </w:rPr>
        <w:lastRenderedPageBreak/>
        <w:t xml:space="preserve">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lastRenderedPageBreak/>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lastRenderedPageBreak/>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16EAEE9D"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w:t>
      </w:r>
      <w:r w:rsidR="00BE46CE">
        <w:rPr>
          <w:rFonts w:ascii="Garamond" w:eastAsia="Garamond" w:hAnsi="Garamond" w:cs="Garamond"/>
        </w:rPr>
        <w:t>20</w:t>
      </w:r>
      <w:r>
        <w:rPr>
          <w:rFonts w:ascii="Garamond" w:eastAsia="Garamond" w:hAnsi="Garamond" w:cs="Garamond"/>
        </w:rPr>
        <w:t>b). The courses and course learning outcomes cover the “breadth and depth of engineering and computer science topics” in the Program Criteria for Software and Similarly Named Engineering Programs (ABET, 20</w:t>
      </w:r>
      <w:r w:rsidR="00BE46CE">
        <w:rPr>
          <w:rFonts w:ascii="Garamond" w:eastAsia="Garamond" w:hAnsi="Garamond" w:cs="Garamond"/>
        </w:rPr>
        <w:t>20</w:t>
      </w:r>
      <w:r>
        <w:rPr>
          <w:rFonts w:ascii="Garamond" w:eastAsia="Garamond" w:hAnsi="Garamond" w:cs="Garamond"/>
        </w:rPr>
        <w:t>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28980BE3"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w:t>
      </w:r>
      <w:r w:rsidR="00053739">
        <w:rPr>
          <w:rFonts w:ascii="Garamond" w:eastAsia="Garamond" w:hAnsi="Garamond" w:cs="Garamond"/>
        </w:rPr>
        <w:t>20</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24E2CCB3"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w:t>
      </w:r>
      <w:r w:rsidR="003D7C97">
        <w:rPr>
          <w:rFonts w:ascii="Garamond" w:eastAsia="Garamond" w:hAnsi="Garamond" w:cs="Garamond"/>
        </w:rPr>
        <w:t>20</w:t>
      </w:r>
      <w:r w:rsidR="004C2E38">
        <w:rPr>
          <w:rFonts w:ascii="Garamond" w:eastAsia="Garamond" w:hAnsi="Garamond" w:cs="Garamond"/>
        </w:rPr>
        <w:t>b).</w:t>
      </w:r>
    </w:p>
    <w:p w14:paraId="5CC085AE"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identify, formulate, and solve complex engineering problems by applying principles of engineering, science, and mathematics</w:t>
      </w:r>
    </w:p>
    <w:p w14:paraId="308075B1"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apply engineering design to produce solutions that meet specified needs with consideration of public health, safety, and welfare, as well as global, cultural, social, environmental, and economic factors</w:t>
      </w:r>
    </w:p>
    <w:p w14:paraId="4840BD21"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communicate effectively with a range of audiences</w:t>
      </w:r>
    </w:p>
    <w:p w14:paraId="79BCD592"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recognize ethical and professional responsibilities in engineering situations and make informed judgments, which must consider the impact of engineering solutions in global, economic, environmental, and societal contexts</w:t>
      </w:r>
    </w:p>
    <w:p w14:paraId="2CB07FE9"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function effectively on a team whose members together provide leadership, create a collaborative and inclusive environment, establish goals, plan tasks, and meet objectives</w:t>
      </w:r>
    </w:p>
    <w:p w14:paraId="6456F0CF"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develop and conduct appropriate experimentation, analyze and interpret data, and use engineering judgment to draw conclusions</w:t>
      </w:r>
    </w:p>
    <w:p w14:paraId="6283ADF4" w14:textId="5791C5FE" w:rsidR="007B2D83"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acquire and apply new knowledge as needed, using appropriate learning strategies</w:t>
      </w:r>
      <w:bookmarkStart w:id="1" w:name="_GoBack"/>
      <w:bookmarkEnd w:id="1"/>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5F4590DA" w14:textId="22496B6B" w:rsidR="009C45F8" w:rsidRPr="00053739"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w:t>
      </w:r>
      <w:r w:rsidR="00053739">
        <w:rPr>
          <w:rFonts w:ascii="Garamond" w:eastAsia="Garamond" w:hAnsi="Garamond" w:cs="Garamond"/>
          <w:sz w:val="22"/>
          <w:szCs w:val="22"/>
        </w:rPr>
        <w:t>20</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hyperlink r:id="rId15" w:history="1">
        <w:r w:rsidR="00053739" w:rsidRPr="00053739">
          <w:rPr>
            <w:rFonts w:ascii="Garamond" w:eastAsia="Garamond" w:hAnsi="Garamond" w:cs="Garamond"/>
            <w:color w:val="1155CC"/>
            <w:sz w:val="22"/>
            <w:szCs w:val="22"/>
            <w:u w:val="single"/>
          </w:rPr>
          <w:t>https://www.abet.org/accreditation/accreditation-criteria/accreditation-policy-and-procedure-manual-appm-2020-2021/</w:t>
        </w:r>
      </w:hyperlink>
    </w:p>
    <w:p w14:paraId="4F0B4D94" w14:textId="6F04DA2F"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32A60F8F" w14:textId="591E73C3" w:rsidR="009C45F8" w:rsidRPr="00053739"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w:t>
      </w:r>
      <w:r w:rsidR="00053739">
        <w:rPr>
          <w:rFonts w:ascii="Garamond" w:eastAsia="Garamond" w:hAnsi="Garamond" w:cs="Garamond"/>
          <w:sz w:val="22"/>
          <w:szCs w:val="22"/>
        </w:rPr>
        <w:t>20</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6">
        <w:r w:rsidR="00180294">
          <w:rPr>
            <w:rFonts w:ascii="Garamond" w:eastAsia="Garamond" w:hAnsi="Garamond" w:cs="Garamond"/>
            <w:sz w:val="22"/>
            <w:szCs w:val="22"/>
          </w:rPr>
          <w:t xml:space="preserve"> </w:t>
        </w:r>
      </w:hyperlink>
      <w:r w:rsidR="00053739" w:rsidRPr="00053739">
        <w:t xml:space="preserve"> </w:t>
      </w:r>
      <w:hyperlink r:id="rId17" w:history="1">
        <w:r w:rsidR="00053739" w:rsidRPr="00053739">
          <w:rPr>
            <w:rFonts w:ascii="Garamond" w:eastAsia="Garamond" w:hAnsi="Garamond" w:cs="Garamond"/>
            <w:color w:val="1155CC"/>
            <w:sz w:val="22"/>
            <w:szCs w:val="22"/>
            <w:u w:val="single"/>
          </w:rPr>
          <w:t>https://www.</w:t>
        </w:r>
        <w:r w:rsidR="00053739" w:rsidRPr="00053739">
          <w:rPr>
            <w:rFonts w:ascii="Garamond" w:eastAsia="Garamond" w:hAnsi="Garamond" w:cs="Garamond"/>
            <w:color w:val="1155CC"/>
            <w:sz w:val="22"/>
            <w:szCs w:val="22"/>
            <w:u w:val="single"/>
          </w:rPr>
          <w:t>a</w:t>
        </w:r>
        <w:r w:rsidR="00053739" w:rsidRPr="00053739">
          <w:rPr>
            <w:rFonts w:ascii="Garamond" w:eastAsia="Garamond" w:hAnsi="Garamond" w:cs="Garamond"/>
            <w:color w:val="1155CC"/>
            <w:sz w:val="22"/>
            <w:szCs w:val="22"/>
            <w:u w:val="single"/>
          </w:rPr>
          <w:t>bet.org/accreditation/accreditation-criteria/criteria-for-accrediting-engineering-programs-2020-2021/</w:t>
        </w:r>
      </w:hyperlink>
    </w:p>
    <w:p w14:paraId="05C25EEC" w14:textId="4BAE50D0" w:rsidR="00332A48" w:rsidRDefault="00332A48"/>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8"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0">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21"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2"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3">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4">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5">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6"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7">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8"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9"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30"/>
      <w:headerReference w:type="default" r:id="rId31"/>
      <w:footerReference w:type="default" r:id="rId32"/>
      <w:headerReference w:type="first" r:id="rId3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80451" w14:textId="77777777" w:rsidR="00D43791" w:rsidRDefault="00D43791">
      <w:r>
        <w:separator/>
      </w:r>
    </w:p>
  </w:endnote>
  <w:endnote w:type="continuationSeparator" w:id="0">
    <w:p w14:paraId="6F383AE2" w14:textId="77777777" w:rsidR="00D43791" w:rsidRDefault="00D4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20B0604020202020204"/>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D6F87" w14:textId="77777777" w:rsidR="00D43791" w:rsidRDefault="00D43791">
      <w:r>
        <w:separator/>
      </w:r>
    </w:p>
  </w:footnote>
  <w:footnote w:type="continuationSeparator" w:id="0">
    <w:p w14:paraId="2CD418E5" w14:textId="77777777" w:rsidR="00D43791" w:rsidRDefault="00D4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4ACEBBEE" w:rsidR="00904B5B" w:rsidRDefault="00904B5B">
    <w:pPr>
      <w:pStyle w:val="Header"/>
    </w:pPr>
    <w:r>
      <w:tab/>
    </w:r>
    <w:r>
      <w:tab/>
      <w:t xml:space="preserve">Revised on </w:t>
    </w:r>
    <w:r w:rsidR="002840CD">
      <w:t>March 12</w:t>
    </w:r>
    <w:r>
      <w:t>, 20</w:t>
    </w:r>
    <w:r w:rsidR="002840CD">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3AF12DC"/>
    <w:multiLevelType w:val="hybridMultilevel"/>
    <w:tmpl w:val="67243B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6"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0"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DE14C2"/>
    <w:multiLevelType w:val="hybridMultilevel"/>
    <w:tmpl w:val="369EC8D8"/>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7"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4"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6"/>
  </w:num>
  <w:num w:numId="4">
    <w:abstractNumId w:val="5"/>
  </w:num>
  <w:num w:numId="5">
    <w:abstractNumId w:val="22"/>
  </w:num>
  <w:num w:numId="6">
    <w:abstractNumId w:val="25"/>
  </w:num>
  <w:num w:numId="7">
    <w:abstractNumId w:val="10"/>
  </w:num>
  <w:num w:numId="8">
    <w:abstractNumId w:val="0"/>
  </w:num>
  <w:num w:numId="9">
    <w:abstractNumId w:val="26"/>
  </w:num>
  <w:num w:numId="10">
    <w:abstractNumId w:val="13"/>
  </w:num>
  <w:num w:numId="11">
    <w:abstractNumId w:val="23"/>
  </w:num>
  <w:num w:numId="12">
    <w:abstractNumId w:val="8"/>
  </w:num>
  <w:num w:numId="13">
    <w:abstractNumId w:val="12"/>
  </w:num>
  <w:num w:numId="14">
    <w:abstractNumId w:val="24"/>
  </w:num>
  <w:num w:numId="15">
    <w:abstractNumId w:val="4"/>
  </w:num>
  <w:num w:numId="16">
    <w:abstractNumId w:val="2"/>
  </w:num>
  <w:num w:numId="17">
    <w:abstractNumId w:val="17"/>
  </w:num>
  <w:num w:numId="18">
    <w:abstractNumId w:val="18"/>
  </w:num>
  <w:num w:numId="19">
    <w:abstractNumId w:val="14"/>
  </w:num>
  <w:num w:numId="20">
    <w:abstractNumId w:val="11"/>
  </w:num>
  <w:num w:numId="21">
    <w:abstractNumId w:val="3"/>
  </w:num>
  <w:num w:numId="22">
    <w:abstractNumId w:val="15"/>
  </w:num>
  <w:num w:numId="23">
    <w:abstractNumId w:val="20"/>
  </w:num>
  <w:num w:numId="24">
    <w:abstractNumId w:val="7"/>
  </w:num>
  <w:num w:numId="25">
    <w:abstractNumId w:val="9"/>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53739"/>
    <w:rsid w:val="00063D77"/>
    <w:rsid w:val="00064E88"/>
    <w:rsid w:val="00074644"/>
    <w:rsid w:val="00077E02"/>
    <w:rsid w:val="00081885"/>
    <w:rsid w:val="00082B25"/>
    <w:rsid w:val="00082D3E"/>
    <w:rsid w:val="00083B60"/>
    <w:rsid w:val="00093791"/>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40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3423C"/>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D7C97"/>
    <w:rsid w:val="003E04C1"/>
    <w:rsid w:val="003E7281"/>
    <w:rsid w:val="003F3F04"/>
    <w:rsid w:val="003F446D"/>
    <w:rsid w:val="00401C9A"/>
    <w:rsid w:val="00404904"/>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43D"/>
    <w:rsid w:val="004E68C7"/>
    <w:rsid w:val="004E6BFF"/>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5EE3"/>
    <w:rsid w:val="00776733"/>
    <w:rsid w:val="00776A9D"/>
    <w:rsid w:val="00793BD4"/>
    <w:rsid w:val="0079555F"/>
    <w:rsid w:val="007978CD"/>
    <w:rsid w:val="007B0F00"/>
    <w:rsid w:val="007B12B1"/>
    <w:rsid w:val="007B1D2A"/>
    <w:rsid w:val="007B2D83"/>
    <w:rsid w:val="007B2F4D"/>
    <w:rsid w:val="007B6CC9"/>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4EE7"/>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E46CE"/>
    <w:rsid w:val="00BF6B0F"/>
    <w:rsid w:val="00C13E20"/>
    <w:rsid w:val="00C20CA6"/>
    <w:rsid w:val="00C21529"/>
    <w:rsid w:val="00C21904"/>
    <w:rsid w:val="00C2340E"/>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0629A"/>
    <w:rsid w:val="00D13698"/>
    <w:rsid w:val="00D2144A"/>
    <w:rsid w:val="00D22993"/>
    <w:rsid w:val="00D23BEF"/>
    <w:rsid w:val="00D2438A"/>
    <w:rsid w:val="00D26AC1"/>
    <w:rsid w:val="00D40DA4"/>
    <w:rsid w:val="00D41448"/>
    <w:rsid w:val="00D43791"/>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375B"/>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75EE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 w:type="character" w:styleId="FollowedHyperlink">
    <w:name w:val="FollowedHyperlink"/>
    <w:basedOn w:val="DefaultParagraphFont"/>
    <w:uiPriority w:val="99"/>
    <w:semiHidden/>
    <w:unhideWhenUsed/>
    <w:rsid w:val="00053739"/>
    <w:rPr>
      <w:color w:val="954F72" w:themeColor="followedHyperlink"/>
      <w:u w:val="single"/>
    </w:rPr>
  </w:style>
  <w:style w:type="character" w:styleId="UnresolvedMention">
    <w:name w:val="Unresolved Mention"/>
    <w:basedOn w:val="DefaultParagraphFont"/>
    <w:uiPriority w:val="99"/>
    <w:rsid w:val="00053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0596">
      <w:bodyDiv w:val="1"/>
      <w:marLeft w:val="0"/>
      <w:marRight w:val="0"/>
      <w:marTop w:val="0"/>
      <w:marBottom w:val="0"/>
      <w:divBdr>
        <w:top w:val="none" w:sz="0" w:space="0" w:color="auto"/>
        <w:left w:val="none" w:sz="0" w:space="0" w:color="auto"/>
        <w:bottom w:val="none" w:sz="0" w:space="0" w:color="auto"/>
        <w:right w:val="none" w:sz="0" w:space="0" w:color="auto"/>
      </w:divBdr>
    </w:div>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275258722">
      <w:bodyDiv w:val="1"/>
      <w:marLeft w:val="0"/>
      <w:marRight w:val="0"/>
      <w:marTop w:val="0"/>
      <w:marBottom w:val="0"/>
      <w:divBdr>
        <w:top w:val="none" w:sz="0" w:space="0" w:color="auto"/>
        <w:left w:val="none" w:sz="0" w:space="0" w:color="auto"/>
        <w:bottom w:val="none" w:sz="0" w:space="0" w:color="auto"/>
        <w:right w:val="none" w:sz="0" w:space="0" w:color="auto"/>
      </w:divBdr>
    </w:div>
    <w:div w:id="285356150">
      <w:bodyDiv w:val="1"/>
      <w:marLeft w:val="0"/>
      <w:marRight w:val="0"/>
      <w:marTop w:val="0"/>
      <w:marBottom w:val="0"/>
      <w:divBdr>
        <w:top w:val="none" w:sz="0" w:space="0" w:color="auto"/>
        <w:left w:val="none" w:sz="0" w:space="0" w:color="auto"/>
        <w:bottom w:val="none" w:sz="0" w:space="0" w:color="auto"/>
        <w:right w:val="none" w:sz="0" w:space="0" w:color="auto"/>
      </w:divBdr>
    </w:div>
    <w:div w:id="287515215">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273843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09065779">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936058803">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168208343">
      <w:bodyDiv w:val="1"/>
      <w:marLeft w:val="0"/>
      <w:marRight w:val="0"/>
      <w:marTop w:val="0"/>
      <w:marBottom w:val="0"/>
      <w:divBdr>
        <w:top w:val="none" w:sz="0" w:space="0" w:color="auto"/>
        <w:left w:val="none" w:sz="0" w:space="0" w:color="auto"/>
        <w:bottom w:val="none" w:sz="0" w:space="0" w:color="auto"/>
        <w:right w:val="none" w:sz="0" w:space="0" w:color="auto"/>
      </w:divBdr>
    </w:div>
    <w:div w:id="1173110663">
      <w:bodyDiv w:val="1"/>
      <w:marLeft w:val="0"/>
      <w:marRight w:val="0"/>
      <w:marTop w:val="0"/>
      <w:marBottom w:val="0"/>
      <w:divBdr>
        <w:top w:val="none" w:sz="0" w:space="0" w:color="auto"/>
        <w:left w:val="none" w:sz="0" w:space="0" w:color="auto"/>
        <w:bottom w:val="none" w:sz="0" w:space="0" w:color="auto"/>
        <w:right w:val="none" w:sz="0" w:space="0" w:color="auto"/>
      </w:divBdr>
    </w:div>
    <w:div w:id="1221214193">
      <w:bodyDiv w:val="1"/>
      <w:marLeft w:val="0"/>
      <w:marRight w:val="0"/>
      <w:marTop w:val="0"/>
      <w:marBottom w:val="0"/>
      <w:divBdr>
        <w:top w:val="none" w:sz="0" w:space="0" w:color="auto"/>
        <w:left w:val="none" w:sz="0" w:space="0" w:color="auto"/>
        <w:bottom w:val="none" w:sz="0" w:space="0" w:color="auto"/>
        <w:right w:val="none" w:sz="0" w:space="0" w:color="auto"/>
      </w:divBdr>
    </w:div>
    <w:div w:id="1267494051">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284120309">
      <w:bodyDiv w:val="1"/>
      <w:marLeft w:val="0"/>
      <w:marRight w:val="0"/>
      <w:marTop w:val="0"/>
      <w:marBottom w:val="0"/>
      <w:divBdr>
        <w:top w:val="none" w:sz="0" w:space="0" w:color="auto"/>
        <w:left w:val="none" w:sz="0" w:space="0" w:color="auto"/>
        <w:bottom w:val="none" w:sz="0" w:space="0" w:color="auto"/>
        <w:right w:val="none" w:sz="0" w:space="0" w:color="auto"/>
      </w:divBdr>
    </w:div>
    <w:div w:id="1302150099">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62868080">
      <w:bodyDiv w:val="1"/>
      <w:marLeft w:val="0"/>
      <w:marRight w:val="0"/>
      <w:marTop w:val="0"/>
      <w:marBottom w:val="0"/>
      <w:divBdr>
        <w:top w:val="none" w:sz="0" w:space="0" w:color="auto"/>
        <w:left w:val="none" w:sz="0" w:space="0" w:color="auto"/>
        <w:bottom w:val="none" w:sz="0" w:space="0" w:color="auto"/>
        <w:right w:val="none" w:sz="0" w:space="0" w:color="auto"/>
      </w:divBdr>
    </w:div>
    <w:div w:id="1574074979">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17298294">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074892755">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www.swebok.org/" TargetMode="External"/><Relationship Id="rId26" Type="http://schemas.openxmlformats.org/officeDocument/2006/relationships/hyperlink" Target="https://www.nytimes.com/2017/11/01/education/edlife/stem-jobs-industry-careers.html?smid=pl-share" TargetMode="External"/><Relationship Id="rId3" Type="http://schemas.openxmlformats.org/officeDocument/2006/relationships/settings" Target="settings.xml"/><Relationship Id="rId21" Type="http://schemas.openxmlformats.org/officeDocument/2006/relationships/hyperlink" Target="https://cra.org/data/Generation-C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bet.org/accreditation/accreditation-criteria/criteria-for-accrediting-engineering-programs-2020-2021/" TargetMode="External"/><Relationship Id="rId25" Type="http://schemas.openxmlformats.org/officeDocument/2006/relationships/hyperlink" Target="http://www.acenet.edu/news-room/Documents/Education-Deserts-The-Continued-Significance-of-Place-in-the-Twenty-First-Century.pdf"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www.abet.org/accreditation/accreditation-criteria/criteria-for-accrediting-engineering-programs-2017-2018/" TargetMode="External"/><Relationship Id="rId20" Type="http://schemas.openxmlformats.org/officeDocument/2006/relationships/hyperlink" Target="http://dx.doi.org/10.1145/1953163.1953217" TargetMode="External"/><Relationship Id="rId29" Type="http://schemas.openxmlformats.org/officeDocument/2006/relationships/hyperlink" Target="https://www.bls.gov/ooh/computer-and-information-technology/hom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pellinstitute.org/downloads/publications-Straight_from_the_Source.pdf"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abet.org/accreditation/accreditation-criteria/accreditation-policy-and-procedure-manual-appm-2020-2021/" TargetMode="External"/><Relationship Id="rId23" Type="http://schemas.openxmlformats.org/officeDocument/2006/relationships/hyperlink" Target="https://doi.org/10.1007/978-3-319-54226-3_3" TargetMode="External"/><Relationship Id="rId28" Type="http://schemas.openxmlformats.org/officeDocument/2006/relationships/hyperlink" Target="https://www.cnbc.com/2016/08/26/coding-boot-camps-replace-college-for-software-engineers.html" TargetMode="External"/><Relationship Id="rId10" Type="http://schemas.openxmlformats.org/officeDocument/2006/relationships/image" Target="media/image4.jpeg"/><Relationship Id="rId19" Type="http://schemas.openxmlformats.org/officeDocument/2006/relationships/hyperlink" Target="https://doi.org/10.1145/3017680.3022441"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epi.org/publication/pm195-stem-labor-shortages-microsoft-report-distorts/" TargetMode="External"/><Relationship Id="rId27" Type="http://schemas.openxmlformats.org/officeDocument/2006/relationships/hyperlink" Target="http://leadership.oregonstate.edu/trustees/oregon-state-university-mission-statement"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1945</TotalTime>
  <Pages>19</Pages>
  <Words>6792</Words>
  <Characters>38721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315</cp:revision>
  <dcterms:created xsi:type="dcterms:W3CDTF">2017-09-12T20:36:00Z</dcterms:created>
  <dcterms:modified xsi:type="dcterms:W3CDTF">2020-03-12T19:05:00Z</dcterms:modified>
</cp:coreProperties>
</file>