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68D8A8" w14:textId="77777777" w:rsidR="008B7F23" w:rsidRDefault="00324E6C">
      <w:r>
        <w:rPr>
          <w:noProof/>
        </w:rPr>
        <w:drawing>
          <wp:inline distT="0" distB="0" distL="114300" distR="114300" wp14:anchorId="53BC926D" wp14:editId="044A304D">
            <wp:extent cx="1734185" cy="7581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34185" cy="758190"/>
                    </a:xfrm>
                    <a:prstGeom prst="rect">
                      <a:avLst/>
                    </a:prstGeom>
                    <a:ln/>
                  </pic:spPr>
                </pic:pic>
              </a:graphicData>
            </a:graphic>
          </wp:inline>
        </w:drawing>
      </w:r>
    </w:p>
    <w:p w14:paraId="284C79A1" w14:textId="77777777" w:rsidR="008B7F23" w:rsidRDefault="008B7F23">
      <w:pPr>
        <w:rPr>
          <w:rFonts w:ascii="Calibri" w:eastAsia="Calibri" w:hAnsi="Calibri" w:cs="Calibri"/>
          <w:sz w:val="28"/>
          <w:szCs w:val="28"/>
        </w:rPr>
      </w:pPr>
    </w:p>
    <w:p w14:paraId="18E2CBBD" w14:textId="77777777" w:rsidR="008B7F23" w:rsidRDefault="00324E6C">
      <w:pPr>
        <w:ind w:firstLine="720"/>
        <w:jc w:val="center"/>
        <w:rPr>
          <w:rFonts w:ascii="Garamond" w:eastAsia="Garamond" w:hAnsi="Garamond" w:cs="Garamond"/>
          <w:sz w:val="26"/>
          <w:szCs w:val="26"/>
        </w:rPr>
      </w:pPr>
      <w:r>
        <w:rPr>
          <w:rFonts w:ascii="Garamond" w:eastAsia="Garamond" w:hAnsi="Garamond" w:cs="Garamond"/>
          <w:b/>
          <w:sz w:val="26"/>
          <w:szCs w:val="26"/>
        </w:rPr>
        <w:t>Proposal for a New Academic Program</w:t>
      </w:r>
    </w:p>
    <w:p w14:paraId="4FAED89E" w14:textId="77777777" w:rsidR="008B7F23" w:rsidRDefault="00324E6C">
      <w:pPr>
        <w:jc w:val="center"/>
        <w:rPr>
          <w:rFonts w:ascii="Garamond" w:eastAsia="Garamond" w:hAnsi="Garamond" w:cs="Garamond"/>
        </w:rPr>
      </w:pPr>
      <w:r>
        <w:rPr>
          <w:rFonts w:ascii="Garamond" w:eastAsia="Garamond" w:hAnsi="Garamond" w:cs="Garamond"/>
          <w:b/>
        </w:rPr>
        <w:tab/>
      </w:r>
    </w:p>
    <w:p w14:paraId="01B8FFC4" w14:textId="77777777" w:rsidR="008B7F23" w:rsidRDefault="00324E6C">
      <w:pPr>
        <w:spacing w:line="360" w:lineRule="auto"/>
        <w:rPr>
          <w:rFonts w:ascii="Garamond" w:eastAsia="Garamond" w:hAnsi="Garamond" w:cs="Garamond"/>
        </w:rPr>
      </w:pPr>
      <w:r>
        <w:rPr>
          <w:rFonts w:ascii="Garamond" w:eastAsia="Garamond" w:hAnsi="Garamond" w:cs="Garamond"/>
          <w:b/>
        </w:rPr>
        <w:t xml:space="preserve">Institution: </w:t>
      </w:r>
      <w:r>
        <w:rPr>
          <w:rFonts w:ascii="Garamond" w:eastAsia="Garamond" w:hAnsi="Garamond" w:cs="Garamond"/>
        </w:rPr>
        <w:t>Oregon State University - Cascades</w:t>
      </w:r>
    </w:p>
    <w:p w14:paraId="3138B7EE" w14:textId="77777777" w:rsidR="008B7F23" w:rsidRDefault="00324E6C">
      <w:pPr>
        <w:spacing w:line="360" w:lineRule="auto"/>
        <w:rPr>
          <w:rFonts w:ascii="Garamond" w:eastAsia="Garamond" w:hAnsi="Garamond" w:cs="Garamond"/>
        </w:rPr>
      </w:pPr>
      <w:r>
        <w:rPr>
          <w:rFonts w:ascii="Garamond" w:eastAsia="Garamond" w:hAnsi="Garamond" w:cs="Garamond"/>
          <w:b/>
        </w:rPr>
        <w:t xml:space="preserve">College/School: </w:t>
      </w:r>
      <w:r>
        <w:rPr>
          <w:rFonts w:ascii="Garamond" w:eastAsia="Garamond" w:hAnsi="Garamond" w:cs="Garamond"/>
        </w:rPr>
        <w:t>College of Engineering</w:t>
      </w:r>
    </w:p>
    <w:p w14:paraId="67F4E201" w14:textId="77777777" w:rsidR="008B7F23" w:rsidRDefault="00324E6C">
      <w:pPr>
        <w:spacing w:line="360" w:lineRule="auto"/>
        <w:rPr>
          <w:rFonts w:ascii="Garamond" w:eastAsia="Garamond" w:hAnsi="Garamond" w:cs="Garamond"/>
        </w:rPr>
      </w:pPr>
      <w:r>
        <w:rPr>
          <w:rFonts w:ascii="Garamond" w:eastAsia="Garamond" w:hAnsi="Garamond" w:cs="Garamond"/>
          <w:b/>
        </w:rPr>
        <w:t xml:space="preserve">Department/Program Name: </w:t>
      </w:r>
      <w:r>
        <w:rPr>
          <w:rFonts w:ascii="Garamond" w:eastAsia="Garamond" w:hAnsi="Garamond" w:cs="Garamond"/>
        </w:rPr>
        <w:t>Electrical Engineering &amp; Computer Science</w:t>
      </w:r>
    </w:p>
    <w:p w14:paraId="388F2837" w14:textId="77777777" w:rsidR="008B7F23" w:rsidRDefault="00324E6C">
      <w:pPr>
        <w:spacing w:line="360" w:lineRule="auto"/>
        <w:rPr>
          <w:rFonts w:ascii="Garamond" w:eastAsia="Garamond" w:hAnsi="Garamond" w:cs="Garamond"/>
        </w:rPr>
      </w:pPr>
      <w:r>
        <w:rPr>
          <w:rFonts w:ascii="Garamond" w:eastAsia="Garamond" w:hAnsi="Garamond" w:cs="Garamond"/>
          <w:b/>
        </w:rPr>
        <w:t xml:space="preserve">Degree and Program Title: </w:t>
      </w:r>
      <w:r>
        <w:rPr>
          <w:rFonts w:ascii="Garamond" w:eastAsia="Garamond" w:hAnsi="Garamond" w:cs="Garamond"/>
        </w:rPr>
        <w:t>Bachelor of Science, Software Engineering</w:t>
      </w:r>
    </w:p>
    <w:p w14:paraId="67069660" w14:textId="77777777" w:rsidR="008B7F23" w:rsidRDefault="008B7F23">
      <w:pPr>
        <w:rPr>
          <w:rFonts w:ascii="Garamond" w:eastAsia="Garamond" w:hAnsi="Garamond" w:cs="Garamond"/>
        </w:rPr>
      </w:pPr>
    </w:p>
    <w:p w14:paraId="02C3DD43"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Program Description</w:t>
      </w:r>
    </w:p>
    <w:p w14:paraId="2F0BF489"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Proposed Classification of Instructional Programs (CIP) number.</w:t>
      </w:r>
    </w:p>
    <w:p w14:paraId="78B0F127" w14:textId="77777777" w:rsidR="008B7F23" w:rsidRDefault="00324E6C">
      <w:pPr>
        <w:spacing w:after="120"/>
        <w:ind w:firstLine="720"/>
        <w:rPr>
          <w:rFonts w:ascii="Garamond" w:eastAsia="Garamond" w:hAnsi="Garamond" w:cs="Garamond"/>
          <w:color w:val="FF0000"/>
        </w:rPr>
      </w:pPr>
      <w:r>
        <w:rPr>
          <w:rFonts w:ascii="Garamond" w:eastAsia="Garamond" w:hAnsi="Garamond" w:cs="Garamond"/>
        </w:rPr>
        <w:t xml:space="preserve">14.0903, Computer Software Engineering </w:t>
      </w:r>
    </w:p>
    <w:p w14:paraId="37205DA7"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Brief overview (1-2 paragraphs) of the proposed program, including its disciplinary foundations and connections; program objectives; programmatic focus; degree, certificate, minor, and concentrations offered.</w:t>
      </w:r>
    </w:p>
    <w:p w14:paraId="6FB5AC80" w14:textId="77777777" w:rsidR="008B7F23" w:rsidRDefault="00324E6C">
      <w:pPr>
        <w:spacing w:after="120"/>
        <w:ind w:left="720"/>
        <w:rPr>
          <w:rFonts w:ascii="Garamond" w:eastAsia="Garamond" w:hAnsi="Garamond" w:cs="Garamond"/>
        </w:rPr>
      </w:pPr>
      <w:r>
        <w:rPr>
          <w:rFonts w:ascii="Garamond" w:eastAsia="Garamond" w:hAnsi="Garamond" w:cs="Garamond"/>
        </w:rPr>
        <w:t xml:space="preserve">The academic discipline of computer science is broad. TODO. </w:t>
      </w:r>
    </w:p>
    <w:p w14:paraId="27A7ACBA" w14:textId="77777777" w:rsidR="008B7F23" w:rsidRDefault="00324E6C">
      <w:pPr>
        <w:spacing w:after="120"/>
        <w:ind w:left="720"/>
        <w:rPr>
          <w:rFonts w:ascii="Garamond" w:eastAsia="Garamond" w:hAnsi="Garamond" w:cs="Garamond"/>
        </w:rPr>
      </w:pPr>
      <w:r>
        <w:rPr>
          <w:rFonts w:ascii="Garamond" w:eastAsia="Garamond" w:hAnsi="Garamond" w:cs="Garamond"/>
        </w:rPr>
        <w:t>The software engineering program differs from computer science in that it emphasizes the communication skills, methodologies, tools, technologies, teamwork, professional practice, design, and architectures critical for building scalable, long-lasting software systems. The program emphasizes these software engineering principles over,  but not at the exclusion of, computer science principles. The curriculum includes high-impact, team- and project-based courses early in the curriculum, followed by computer science courses that explore deeper topics.</w:t>
      </w:r>
    </w:p>
    <w:p w14:paraId="669A29B8" w14:textId="77777777" w:rsidR="008B7F23" w:rsidRDefault="00324E6C">
      <w:pPr>
        <w:spacing w:after="120"/>
        <w:ind w:left="720"/>
        <w:rPr>
          <w:rFonts w:ascii="Garamond" w:eastAsia="Garamond" w:hAnsi="Garamond" w:cs="Garamond"/>
        </w:rPr>
      </w:pPr>
      <w:r>
        <w:rPr>
          <w:rFonts w:ascii="Garamond" w:eastAsia="Garamond" w:hAnsi="Garamond" w:cs="Garamond"/>
        </w:rPr>
        <w:t xml:space="preserve">During year one, students engage in a team-based project in which they create a “full stack” application in which they  </w:t>
      </w:r>
    </w:p>
    <w:p w14:paraId="433F62FE" w14:textId="77777777" w:rsidR="008B7F23" w:rsidRDefault="00324E6C">
      <w:pPr>
        <w:spacing w:after="120"/>
        <w:ind w:left="720"/>
        <w:rPr>
          <w:rFonts w:ascii="Garamond" w:eastAsia="Garamond" w:hAnsi="Garamond" w:cs="Garamond"/>
        </w:rPr>
      </w:pPr>
      <w:r>
        <w:rPr>
          <w:rFonts w:ascii="Garamond" w:eastAsia="Garamond" w:hAnsi="Garamond" w:cs="Garamond"/>
        </w:rPr>
        <w:t>Incorporates computer science courses at the end of the curriculum.</w:t>
      </w:r>
    </w:p>
    <w:p w14:paraId="71C57A5E" w14:textId="77777777" w:rsidR="008B7F23" w:rsidRDefault="00324E6C">
      <w:pPr>
        <w:spacing w:after="120"/>
        <w:ind w:left="720"/>
        <w:rPr>
          <w:rFonts w:ascii="Garamond" w:eastAsia="Garamond" w:hAnsi="Garamond" w:cs="Garamond"/>
        </w:rPr>
      </w:pPr>
      <w:r>
        <w:rPr>
          <w:rFonts w:ascii="Garamond" w:eastAsia="Garamond" w:hAnsi="Garamond" w:cs="Garamond"/>
        </w:rPr>
        <w:t>Incorporates experiential learning and professional practice throughout all four years of the program.</w:t>
      </w:r>
    </w:p>
    <w:p w14:paraId="3FF46F05"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Course of study – proposed curriculum, including course numbers, titles, and credit hours.</w:t>
      </w:r>
    </w:p>
    <w:p w14:paraId="1F53EADC" w14:textId="77777777" w:rsidR="008B7F23" w:rsidRDefault="00324E6C">
      <w:pPr>
        <w:spacing w:after="120"/>
        <w:ind w:left="720"/>
        <w:rPr>
          <w:rFonts w:ascii="Garamond" w:eastAsia="Garamond" w:hAnsi="Garamond" w:cs="Garamond"/>
        </w:rPr>
      </w:pPr>
      <w:r>
        <w:rPr>
          <w:rFonts w:ascii="Garamond" w:eastAsia="Garamond" w:hAnsi="Garamond" w:cs="Garamond"/>
        </w:rPr>
        <w:t>The program of study follows the degree standards at Oregon State University, incorporating both existing courses and new courses. The “SE” prefix indicates new courses, which are also followed by the CAT II proposal numbers (</w:t>
      </w:r>
      <w:r>
        <w:rPr>
          <w:rFonts w:ascii="Garamond" w:eastAsia="Garamond" w:hAnsi="Garamond" w:cs="Garamond"/>
          <w:color w:val="FF0000"/>
        </w:rPr>
        <w:t>99XXX</w:t>
      </w:r>
      <w:r>
        <w:rPr>
          <w:rFonts w:ascii="Garamond" w:eastAsia="Garamond" w:hAnsi="Garamond" w:cs="Garamond"/>
        </w:rPr>
        <w:t>).</w:t>
      </w:r>
    </w:p>
    <w:p w14:paraId="7165BDCE" w14:textId="77777777" w:rsidR="008B7F23" w:rsidRDefault="008B7F23">
      <w:pPr>
        <w:spacing w:after="120"/>
        <w:ind w:left="720"/>
        <w:rPr>
          <w:rFonts w:ascii="Calibri" w:eastAsia="Calibri" w:hAnsi="Calibri" w:cs="Calibri"/>
        </w:rPr>
      </w:pPr>
    </w:p>
    <w:p w14:paraId="672F7767" w14:textId="77777777" w:rsidR="008B7F23" w:rsidRDefault="008B7F23">
      <w:pPr>
        <w:spacing w:after="120"/>
        <w:ind w:left="720"/>
        <w:rPr>
          <w:rFonts w:ascii="Calibri" w:eastAsia="Calibri" w:hAnsi="Calibri" w:cs="Calibri"/>
        </w:rPr>
      </w:pPr>
    </w:p>
    <w:p w14:paraId="23049618" w14:textId="77777777" w:rsidR="008B7F23" w:rsidRDefault="008B7F23">
      <w:pPr>
        <w:spacing w:after="120"/>
        <w:ind w:left="720"/>
        <w:rPr>
          <w:rFonts w:ascii="Calibri" w:eastAsia="Calibri" w:hAnsi="Calibri" w:cs="Calibri"/>
        </w:rPr>
      </w:pPr>
    </w:p>
    <w:p w14:paraId="01FECADF" w14:textId="77777777" w:rsidR="008B7F23" w:rsidRDefault="008B7F23">
      <w:pPr>
        <w:spacing w:after="120"/>
        <w:ind w:left="720"/>
        <w:rPr>
          <w:rFonts w:ascii="Calibri" w:eastAsia="Calibri" w:hAnsi="Calibri" w:cs="Calibri"/>
        </w:rPr>
      </w:pPr>
    </w:p>
    <w:p w14:paraId="26B990AD" w14:textId="77777777" w:rsidR="008B7F23" w:rsidRDefault="008B7F23">
      <w:pPr>
        <w:spacing w:after="120"/>
        <w:ind w:left="720"/>
        <w:rPr>
          <w:rFonts w:ascii="Calibri" w:eastAsia="Calibri" w:hAnsi="Calibri" w:cs="Calibri"/>
        </w:rPr>
      </w:pPr>
    </w:p>
    <w:p w14:paraId="37EFF127" w14:textId="77777777" w:rsidR="008B7F23" w:rsidRDefault="008B7F23">
      <w:pPr>
        <w:spacing w:after="120"/>
        <w:ind w:left="720"/>
        <w:rPr>
          <w:rFonts w:ascii="Calibri" w:eastAsia="Calibri" w:hAnsi="Calibri" w:cs="Calibri"/>
        </w:rPr>
      </w:pPr>
    </w:p>
    <w:p w14:paraId="0B032768" w14:textId="77777777" w:rsidR="008B7F23" w:rsidRDefault="008B7F23">
      <w:pPr>
        <w:spacing w:after="120"/>
        <w:ind w:left="720"/>
        <w:rPr>
          <w:rFonts w:ascii="Calibri" w:eastAsia="Calibri" w:hAnsi="Calibri" w:cs="Calibri"/>
        </w:rPr>
      </w:pPr>
    </w:p>
    <w:p w14:paraId="130B8A24" w14:textId="77777777" w:rsidR="008B7F23" w:rsidRDefault="008B7F23">
      <w:pPr>
        <w:spacing w:after="120"/>
        <w:ind w:left="720"/>
        <w:rPr>
          <w:rFonts w:ascii="Calibri" w:eastAsia="Calibri" w:hAnsi="Calibri" w:cs="Calibri"/>
        </w:rPr>
      </w:pPr>
    </w:p>
    <w:p w14:paraId="3CBF33E3" w14:textId="77777777" w:rsidR="008B7F23" w:rsidRDefault="008B7F23">
      <w:pPr>
        <w:spacing w:after="120"/>
        <w:ind w:left="720"/>
        <w:rPr>
          <w:rFonts w:ascii="Calibri" w:eastAsia="Calibri" w:hAnsi="Calibri" w:cs="Calibri"/>
        </w:rPr>
      </w:pPr>
    </w:p>
    <w:p w14:paraId="0E3656C5" w14:textId="77777777" w:rsidR="008B7F23" w:rsidRDefault="008B7F23">
      <w:pPr>
        <w:spacing w:after="120"/>
        <w:ind w:left="720"/>
        <w:rPr>
          <w:rFonts w:ascii="Calibri" w:eastAsia="Calibri" w:hAnsi="Calibri" w:cs="Calibri"/>
        </w:rPr>
      </w:pPr>
    </w:p>
    <w:p w14:paraId="55AB8C19" w14:textId="77777777" w:rsidR="008B7F23" w:rsidRDefault="008B7F23">
      <w:pPr>
        <w:spacing w:after="120"/>
        <w:ind w:left="720"/>
        <w:rPr>
          <w:rFonts w:ascii="Calibri" w:eastAsia="Calibri" w:hAnsi="Calibri" w:cs="Calibri"/>
        </w:rPr>
      </w:pPr>
    </w:p>
    <w:p w14:paraId="312A6E54" w14:textId="77777777" w:rsidR="008B7F23" w:rsidRDefault="008B7F23">
      <w:pPr>
        <w:spacing w:after="120"/>
        <w:ind w:left="720"/>
        <w:rPr>
          <w:rFonts w:ascii="Calibri" w:eastAsia="Calibri" w:hAnsi="Calibri" w:cs="Calibri"/>
        </w:rPr>
      </w:pPr>
    </w:p>
    <w:p w14:paraId="43D75EC9" w14:textId="77777777" w:rsidR="008B7F23" w:rsidRDefault="008B7F23">
      <w:pPr>
        <w:spacing w:after="120"/>
        <w:ind w:left="720"/>
        <w:rPr>
          <w:rFonts w:ascii="Calibri" w:eastAsia="Calibri" w:hAnsi="Calibri" w:cs="Calibri"/>
        </w:rPr>
      </w:pPr>
    </w:p>
    <w:tbl>
      <w:tblPr>
        <w:tblStyle w:val="a"/>
        <w:tblW w:w="1062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0"/>
        <w:gridCol w:w="5130"/>
      </w:tblGrid>
      <w:tr w:rsidR="008B7F23" w14:paraId="453EAEE6" w14:textId="77777777">
        <w:tc>
          <w:tcPr>
            <w:tcW w:w="5490" w:type="dxa"/>
            <w:shd w:val="clear" w:color="auto" w:fill="BFBFBF"/>
          </w:tcPr>
          <w:p w14:paraId="385C2FCB" w14:textId="77777777" w:rsidR="008B7F23" w:rsidRDefault="00324E6C">
            <w:pPr>
              <w:spacing w:after="120"/>
              <w:rPr>
                <w:rFonts w:ascii="Calibri" w:eastAsia="Calibri" w:hAnsi="Calibri" w:cs="Calibri"/>
              </w:rPr>
            </w:pPr>
            <w:r>
              <w:rPr>
                <w:rFonts w:ascii="Calibri" w:eastAsia="Calibri" w:hAnsi="Calibri" w:cs="Calibri"/>
              </w:rPr>
              <w:t>Freshman Year</w:t>
            </w:r>
          </w:p>
        </w:tc>
        <w:tc>
          <w:tcPr>
            <w:tcW w:w="5130" w:type="dxa"/>
            <w:shd w:val="clear" w:color="auto" w:fill="BFBFBF"/>
          </w:tcPr>
          <w:p w14:paraId="43A2525E" w14:textId="77777777" w:rsidR="008B7F23" w:rsidRDefault="00324E6C">
            <w:pPr>
              <w:spacing w:after="120"/>
              <w:rPr>
                <w:rFonts w:ascii="Calibri" w:eastAsia="Calibri" w:hAnsi="Calibri" w:cs="Calibri"/>
              </w:rPr>
            </w:pPr>
            <w:r>
              <w:rPr>
                <w:rFonts w:ascii="Calibri" w:eastAsia="Calibri" w:hAnsi="Calibri" w:cs="Calibri"/>
              </w:rPr>
              <w:t>Sophomore Year</w:t>
            </w:r>
          </w:p>
        </w:tc>
      </w:tr>
      <w:tr w:rsidR="008B7F23" w14:paraId="7B021EC1" w14:textId="77777777">
        <w:tc>
          <w:tcPr>
            <w:tcW w:w="5490" w:type="dxa"/>
          </w:tcPr>
          <w:p w14:paraId="10C883BA" w14:textId="77777777" w:rsidR="008B7F23" w:rsidRDefault="00324E6C">
            <w:pPr>
              <w:spacing w:after="120"/>
              <w:rPr>
                <w:rFonts w:ascii="Calibri" w:eastAsia="Calibri" w:hAnsi="Calibri" w:cs="Calibri"/>
              </w:rPr>
            </w:pPr>
            <w:r>
              <w:rPr>
                <w:rFonts w:ascii="Calibri" w:eastAsia="Calibri" w:hAnsi="Calibri" w:cs="Calibri"/>
                <w:b/>
              </w:rPr>
              <w:t xml:space="preserve">Fall                                                                                 </w:t>
            </w:r>
            <w:r>
              <w:rPr>
                <w:rFonts w:ascii="Calibri" w:eastAsia="Calibri" w:hAnsi="Calibri" w:cs="Calibri"/>
                <w:b/>
                <w:sz w:val="20"/>
                <w:szCs w:val="20"/>
              </w:rPr>
              <w:t>15cr</w:t>
            </w:r>
          </w:p>
          <w:p w14:paraId="777225B2"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101: Programming I (2) </w:t>
            </w:r>
            <w:r>
              <w:rPr>
                <w:rFonts w:ascii="Calibri" w:eastAsia="Calibri" w:hAnsi="Calibri" w:cs="Calibri"/>
                <w:color w:val="C45911"/>
                <w:sz w:val="16"/>
                <w:szCs w:val="16"/>
              </w:rPr>
              <w:t>(99XXX)</w:t>
            </w:r>
          </w:p>
          <w:p w14:paraId="711D2788"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111: Software Development I (6) </w:t>
            </w:r>
            <w:r>
              <w:rPr>
                <w:rFonts w:ascii="Calibri" w:eastAsia="Calibri" w:hAnsi="Calibri" w:cs="Calibri"/>
                <w:color w:val="C45911"/>
                <w:sz w:val="16"/>
                <w:szCs w:val="16"/>
              </w:rPr>
              <w:t>(99XXX)</w:t>
            </w:r>
          </w:p>
          <w:p w14:paraId="06826EA4" w14:textId="12195B04" w:rsidR="008B7F23" w:rsidRDefault="00324E6C">
            <w:pPr>
              <w:spacing w:after="120"/>
              <w:rPr>
                <w:rFonts w:ascii="Calibri" w:eastAsia="Calibri" w:hAnsi="Calibri" w:cs="Calibri"/>
                <w:sz w:val="20"/>
                <w:szCs w:val="20"/>
              </w:rPr>
            </w:pPr>
            <w:r>
              <w:rPr>
                <w:rFonts w:ascii="Calibri" w:eastAsia="Calibri" w:hAnsi="Calibri" w:cs="Calibri"/>
                <w:sz w:val="20"/>
                <w:szCs w:val="20"/>
              </w:rPr>
              <w:t>SE 1</w:t>
            </w:r>
            <w:r w:rsidR="00A54489">
              <w:rPr>
                <w:rFonts w:ascii="Calibri" w:eastAsia="Calibri" w:hAnsi="Calibri" w:cs="Calibri"/>
                <w:sz w:val="20"/>
                <w:szCs w:val="20"/>
              </w:rPr>
              <w:t>07</w:t>
            </w:r>
            <w:r>
              <w:rPr>
                <w:rFonts w:ascii="Calibri" w:eastAsia="Calibri" w:hAnsi="Calibri" w:cs="Calibri"/>
                <w:sz w:val="20"/>
                <w:szCs w:val="20"/>
              </w:rPr>
              <w:t xml:space="preserve">: Professional Seminar (1) </w:t>
            </w:r>
            <w:r>
              <w:rPr>
                <w:rFonts w:ascii="Calibri" w:eastAsia="Calibri" w:hAnsi="Calibri" w:cs="Calibri"/>
                <w:color w:val="C45911"/>
                <w:sz w:val="16"/>
                <w:szCs w:val="16"/>
              </w:rPr>
              <w:t>(99XXX)</w:t>
            </w:r>
          </w:p>
          <w:p w14:paraId="54DB4226"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WR 121#*: English Composition (3)      </w:t>
            </w:r>
          </w:p>
          <w:p w14:paraId="7A858AF6"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HHS 231#*: Lifetime Fitness for Health (2)</w:t>
            </w:r>
          </w:p>
          <w:p w14:paraId="7030F36E"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PAC XXX#*: Various Physical Activity Courses (1)</w:t>
            </w:r>
          </w:p>
        </w:tc>
        <w:tc>
          <w:tcPr>
            <w:tcW w:w="5130" w:type="dxa"/>
          </w:tcPr>
          <w:p w14:paraId="20F7AABD" w14:textId="77777777" w:rsidR="008B7F23" w:rsidRDefault="00324E6C">
            <w:pPr>
              <w:spacing w:after="120"/>
              <w:rPr>
                <w:rFonts w:ascii="Calibri" w:eastAsia="Calibri" w:hAnsi="Calibri" w:cs="Calibri"/>
                <w:sz w:val="20"/>
                <w:szCs w:val="20"/>
              </w:rPr>
            </w:pPr>
            <w:r>
              <w:rPr>
                <w:rFonts w:ascii="Calibri" w:eastAsia="Calibri" w:hAnsi="Calibri" w:cs="Calibri"/>
              </w:rPr>
              <w:t xml:space="preserve">Fall                                                                          </w:t>
            </w:r>
            <w:r>
              <w:rPr>
                <w:rFonts w:ascii="Calibri" w:eastAsia="Calibri" w:hAnsi="Calibri" w:cs="Calibri"/>
                <w:b/>
                <w:sz w:val="20"/>
                <w:szCs w:val="20"/>
              </w:rPr>
              <w:t>15 cr</w:t>
            </w:r>
          </w:p>
          <w:p w14:paraId="585DDE2A"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211: Data Science Engineering I (6) </w:t>
            </w:r>
            <w:r>
              <w:rPr>
                <w:rFonts w:ascii="Calibri" w:eastAsia="Calibri" w:hAnsi="Calibri" w:cs="Calibri"/>
                <w:color w:val="C45911"/>
                <w:sz w:val="16"/>
                <w:szCs w:val="16"/>
              </w:rPr>
              <w:t>(99XXX)</w:t>
            </w:r>
          </w:p>
          <w:p w14:paraId="2420D25E" w14:textId="3F34ECF5" w:rsidR="008B7F23" w:rsidRDefault="00324E6C">
            <w:pPr>
              <w:spacing w:after="120"/>
              <w:rPr>
                <w:rFonts w:ascii="Calibri" w:eastAsia="Calibri" w:hAnsi="Calibri" w:cs="Calibri"/>
                <w:sz w:val="20"/>
                <w:szCs w:val="20"/>
              </w:rPr>
            </w:pPr>
            <w:r>
              <w:rPr>
                <w:rFonts w:ascii="Calibri" w:eastAsia="Calibri" w:hAnsi="Calibri" w:cs="Calibri"/>
                <w:sz w:val="20"/>
                <w:szCs w:val="20"/>
              </w:rPr>
              <w:t>SE 2</w:t>
            </w:r>
            <w:r w:rsidR="009C38DD">
              <w:rPr>
                <w:rFonts w:ascii="Calibri" w:eastAsia="Calibri" w:hAnsi="Calibri" w:cs="Calibri"/>
                <w:sz w:val="20"/>
                <w:szCs w:val="20"/>
              </w:rPr>
              <w:t>10</w:t>
            </w:r>
            <w:r>
              <w:rPr>
                <w:rFonts w:ascii="Calibri" w:eastAsia="Calibri" w:hAnsi="Calibri" w:cs="Calibri"/>
                <w:sz w:val="20"/>
                <w:szCs w:val="20"/>
              </w:rPr>
              <w:t xml:space="preserve">: Apprenticeship II (1) </w:t>
            </w:r>
            <w:r>
              <w:rPr>
                <w:rFonts w:ascii="Calibri" w:eastAsia="Calibri" w:hAnsi="Calibri" w:cs="Calibri"/>
                <w:color w:val="C45911"/>
                <w:sz w:val="16"/>
                <w:szCs w:val="16"/>
              </w:rPr>
              <w:t>(99XXX)</w:t>
            </w:r>
          </w:p>
          <w:p w14:paraId="1A332336"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ST 351: Intro to Statistical Methods (4)</w:t>
            </w:r>
          </w:p>
          <w:p w14:paraId="36DA97E6"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BACC Core#: Biology with Lab (4)  </w:t>
            </w:r>
          </w:p>
        </w:tc>
      </w:tr>
      <w:tr w:rsidR="008B7F23" w14:paraId="27802045" w14:textId="77777777">
        <w:tc>
          <w:tcPr>
            <w:tcW w:w="5490" w:type="dxa"/>
          </w:tcPr>
          <w:p w14:paraId="1B62C7E7" w14:textId="77777777" w:rsidR="008B7F23" w:rsidRDefault="00324E6C">
            <w:pPr>
              <w:spacing w:after="120"/>
              <w:rPr>
                <w:rFonts w:ascii="Calibri" w:eastAsia="Calibri" w:hAnsi="Calibri" w:cs="Calibri"/>
              </w:rPr>
            </w:pPr>
            <w:r>
              <w:rPr>
                <w:rFonts w:ascii="Calibri" w:eastAsia="Calibri" w:hAnsi="Calibri" w:cs="Calibri"/>
                <w:b/>
              </w:rPr>
              <w:t xml:space="preserve">Winter                                                                           </w:t>
            </w:r>
            <w:r>
              <w:rPr>
                <w:rFonts w:ascii="Calibri" w:eastAsia="Calibri" w:hAnsi="Calibri" w:cs="Calibri"/>
                <w:b/>
                <w:sz w:val="20"/>
                <w:szCs w:val="20"/>
              </w:rPr>
              <w:t>13 cr</w:t>
            </w:r>
          </w:p>
          <w:p w14:paraId="379BB113"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102: Programming II (2) </w:t>
            </w:r>
            <w:r>
              <w:rPr>
                <w:rFonts w:ascii="Calibri" w:eastAsia="Calibri" w:hAnsi="Calibri" w:cs="Calibri"/>
                <w:color w:val="C45911"/>
                <w:sz w:val="16"/>
                <w:szCs w:val="16"/>
              </w:rPr>
              <w:t>(99XXX)</w:t>
            </w:r>
          </w:p>
          <w:p w14:paraId="6AE4FCAB"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112: Software Development II (6) </w:t>
            </w:r>
            <w:r>
              <w:rPr>
                <w:rFonts w:ascii="Calibri" w:eastAsia="Calibri" w:hAnsi="Calibri" w:cs="Calibri"/>
                <w:color w:val="C45911"/>
                <w:sz w:val="16"/>
                <w:szCs w:val="16"/>
              </w:rPr>
              <w:t>(99XXX)</w:t>
            </w:r>
          </w:p>
          <w:p w14:paraId="6DBE12FF" w14:textId="3505F282" w:rsidR="008B7F23" w:rsidRDefault="00324E6C">
            <w:pPr>
              <w:spacing w:after="120"/>
              <w:rPr>
                <w:rFonts w:ascii="Calibri" w:eastAsia="Calibri" w:hAnsi="Calibri" w:cs="Calibri"/>
                <w:sz w:val="20"/>
                <w:szCs w:val="20"/>
              </w:rPr>
            </w:pPr>
            <w:r>
              <w:rPr>
                <w:rFonts w:ascii="Calibri" w:eastAsia="Calibri" w:hAnsi="Calibri" w:cs="Calibri"/>
                <w:sz w:val="20"/>
                <w:szCs w:val="20"/>
              </w:rPr>
              <w:t>SE 1</w:t>
            </w:r>
            <w:r w:rsidR="004B298C">
              <w:rPr>
                <w:rFonts w:ascii="Calibri" w:eastAsia="Calibri" w:hAnsi="Calibri" w:cs="Calibri"/>
                <w:sz w:val="20"/>
                <w:szCs w:val="20"/>
              </w:rPr>
              <w:t>10</w:t>
            </w:r>
            <w:r>
              <w:rPr>
                <w:rFonts w:ascii="Calibri" w:eastAsia="Calibri" w:hAnsi="Calibri" w:cs="Calibri"/>
                <w:sz w:val="20"/>
                <w:szCs w:val="20"/>
              </w:rPr>
              <w:t xml:space="preserve">: Apprenticeship I (1) </w:t>
            </w:r>
            <w:r>
              <w:rPr>
                <w:rFonts w:ascii="Calibri" w:eastAsia="Calibri" w:hAnsi="Calibri" w:cs="Calibri"/>
                <w:color w:val="C45911"/>
                <w:sz w:val="16"/>
                <w:szCs w:val="16"/>
              </w:rPr>
              <w:t>(99XXX)</w:t>
            </w:r>
          </w:p>
          <w:p w14:paraId="2FEBA99D"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MTH 112#: Elementary Functions (4)</w:t>
            </w:r>
          </w:p>
        </w:tc>
        <w:tc>
          <w:tcPr>
            <w:tcW w:w="5130" w:type="dxa"/>
          </w:tcPr>
          <w:p w14:paraId="7ED6B1F1" w14:textId="77777777" w:rsidR="008B7F23" w:rsidRDefault="00324E6C">
            <w:pPr>
              <w:spacing w:after="120"/>
              <w:rPr>
                <w:rFonts w:ascii="Calibri" w:eastAsia="Calibri" w:hAnsi="Calibri" w:cs="Calibri"/>
                <w:sz w:val="20"/>
                <w:szCs w:val="20"/>
              </w:rPr>
            </w:pPr>
            <w:r>
              <w:rPr>
                <w:rFonts w:ascii="Calibri" w:eastAsia="Calibri" w:hAnsi="Calibri" w:cs="Calibri"/>
              </w:rPr>
              <w:t xml:space="preserve">Winter  </w:t>
            </w:r>
            <w:r>
              <w:rPr>
                <w:rFonts w:ascii="Calibri" w:eastAsia="Calibri" w:hAnsi="Calibri" w:cs="Calibri"/>
                <w:sz w:val="20"/>
                <w:szCs w:val="20"/>
              </w:rPr>
              <w:t xml:space="preserve">                                                                               </w:t>
            </w:r>
            <w:r>
              <w:rPr>
                <w:rFonts w:ascii="Calibri" w:eastAsia="Calibri" w:hAnsi="Calibri" w:cs="Calibri"/>
                <w:b/>
                <w:sz w:val="20"/>
                <w:szCs w:val="20"/>
              </w:rPr>
              <w:t>15 cr</w:t>
            </w:r>
          </w:p>
          <w:p w14:paraId="0D755673"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212: Data Science Engineering II (6) </w:t>
            </w:r>
            <w:r>
              <w:rPr>
                <w:rFonts w:ascii="Calibri" w:eastAsia="Calibri" w:hAnsi="Calibri" w:cs="Calibri"/>
                <w:color w:val="C45911"/>
                <w:sz w:val="16"/>
                <w:szCs w:val="16"/>
              </w:rPr>
              <w:t>(99XXX)</w:t>
            </w:r>
          </w:p>
          <w:p w14:paraId="698242D5" w14:textId="206E7417" w:rsidR="008B7F23" w:rsidRDefault="00324E6C">
            <w:pPr>
              <w:spacing w:after="120"/>
              <w:rPr>
                <w:rFonts w:ascii="Calibri" w:eastAsia="Calibri" w:hAnsi="Calibri" w:cs="Calibri"/>
                <w:sz w:val="20"/>
                <w:szCs w:val="20"/>
              </w:rPr>
            </w:pPr>
            <w:r>
              <w:rPr>
                <w:rFonts w:ascii="Calibri" w:eastAsia="Calibri" w:hAnsi="Calibri" w:cs="Calibri"/>
                <w:sz w:val="20"/>
                <w:szCs w:val="20"/>
              </w:rPr>
              <w:t>SE 2</w:t>
            </w:r>
            <w:r w:rsidR="009C38DD">
              <w:rPr>
                <w:rFonts w:ascii="Calibri" w:eastAsia="Calibri" w:hAnsi="Calibri" w:cs="Calibri"/>
                <w:sz w:val="20"/>
                <w:szCs w:val="20"/>
              </w:rPr>
              <w:t>10</w:t>
            </w:r>
            <w:r>
              <w:rPr>
                <w:rFonts w:ascii="Calibri" w:eastAsia="Calibri" w:hAnsi="Calibri" w:cs="Calibri"/>
                <w:sz w:val="20"/>
                <w:szCs w:val="20"/>
              </w:rPr>
              <w:t>: Apprenticeship II (1)</w:t>
            </w:r>
          </w:p>
          <w:p w14:paraId="454AC30A"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ST 352: Intro to Statistical Methods (4)</w:t>
            </w:r>
          </w:p>
          <w:p w14:paraId="6029326B"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BACC Core#: Physical Science with Lab (4)</w:t>
            </w:r>
          </w:p>
        </w:tc>
      </w:tr>
      <w:tr w:rsidR="008B7F23" w14:paraId="2E919DA1" w14:textId="77777777">
        <w:tc>
          <w:tcPr>
            <w:tcW w:w="5490" w:type="dxa"/>
          </w:tcPr>
          <w:p w14:paraId="7962B208" w14:textId="77777777" w:rsidR="008B7F23" w:rsidRDefault="00324E6C">
            <w:pPr>
              <w:spacing w:after="120"/>
              <w:rPr>
                <w:rFonts w:ascii="Calibri" w:eastAsia="Calibri" w:hAnsi="Calibri" w:cs="Calibri"/>
              </w:rPr>
            </w:pPr>
            <w:r>
              <w:rPr>
                <w:rFonts w:ascii="Calibri" w:eastAsia="Calibri" w:hAnsi="Calibri" w:cs="Calibri"/>
                <w:b/>
              </w:rPr>
              <w:t xml:space="preserve">Spring                                                                            </w:t>
            </w:r>
            <w:r>
              <w:rPr>
                <w:rFonts w:ascii="Calibri" w:eastAsia="Calibri" w:hAnsi="Calibri" w:cs="Calibri"/>
                <w:b/>
                <w:sz w:val="20"/>
                <w:szCs w:val="20"/>
              </w:rPr>
              <w:t>15cr</w:t>
            </w:r>
          </w:p>
          <w:p w14:paraId="5A54DB3C"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103: Programming III (2) </w:t>
            </w:r>
            <w:r>
              <w:rPr>
                <w:rFonts w:ascii="Calibri" w:eastAsia="Calibri" w:hAnsi="Calibri" w:cs="Calibri"/>
                <w:color w:val="C45911"/>
                <w:sz w:val="16"/>
                <w:szCs w:val="16"/>
              </w:rPr>
              <w:t>(99XXX)</w:t>
            </w:r>
          </w:p>
          <w:p w14:paraId="046B703B"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113: Software Development III (6) </w:t>
            </w:r>
            <w:r>
              <w:rPr>
                <w:rFonts w:ascii="Calibri" w:eastAsia="Calibri" w:hAnsi="Calibri" w:cs="Calibri"/>
                <w:color w:val="C45911"/>
                <w:sz w:val="16"/>
                <w:szCs w:val="16"/>
              </w:rPr>
              <w:t>(99XXX)</w:t>
            </w:r>
          </w:p>
          <w:p w14:paraId="28BD3C56" w14:textId="535A1C86" w:rsidR="008B7F23" w:rsidRDefault="00324E6C">
            <w:pPr>
              <w:spacing w:after="120"/>
              <w:rPr>
                <w:rFonts w:ascii="Calibri" w:eastAsia="Calibri" w:hAnsi="Calibri" w:cs="Calibri"/>
                <w:color w:val="FF0000"/>
                <w:sz w:val="20"/>
                <w:szCs w:val="20"/>
              </w:rPr>
            </w:pPr>
            <w:r>
              <w:rPr>
                <w:rFonts w:ascii="Calibri" w:eastAsia="Calibri" w:hAnsi="Calibri" w:cs="Calibri"/>
                <w:sz w:val="20"/>
                <w:szCs w:val="20"/>
              </w:rPr>
              <w:t xml:space="preserve">SE </w:t>
            </w:r>
            <w:r w:rsidR="004B298C">
              <w:rPr>
                <w:rFonts w:ascii="Calibri" w:eastAsia="Calibri" w:hAnsi="Calibri" w:cs="Calibri"/>
                <w:sz w:val="20"/>
                <w:szCs w:val="20"/>
              </w:rPr>
              <w:t>110</w:t>
            </w:r>
            <w:r>
              <w:rPr>
                <w:rFonts w:ascii="Calibri" w:eastAsia="Calibri" w:hAnsi="Calibri" w:cs="Calibri"/>
                <w:sz w:val="20"/>
                <w:szCs w:val="20"/>
              </w:rPr>
              <w:t>: Apprenticeship I (1)</w:t>
            </w:r>
          </w:p>
          <w:p w14:paraId="7EC06BDB"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COMM 111#*: Public Speaking (3)</w:t>
            </w:r>
          </w:p>
          <w:p w14:paraId="36F6AEBD"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WR 327#*: Technical Writing</w:t>
            </w:r>
            <w:r>
              <w:rPr>
                <w:rFonts w:ascii="Calibri" w:eastAsia="Calibri" w:hAnsi="Calibri" w:cs="Calibri"/>
                <w:color w:val="FF0000"/>
                <w:sz w:val="20"/>
                <w:szCs w:val="20"/>
              </w:rPr>
              <w:t xml:space="preserve"> </w:t>
            </w:r>
            <w:r>
              <w:rPr>
                <w:rFonts w:ascii="Calibri" w:eastAsia="Calibri" w:hAnsi="Calibri" w:cs="Calibri"/>
                <w:sz w:val="20"/>
                <w:szCs w:val="20"/>
              </w:rPr>
              <w:t>(3)</w:t>
            </w:r>
          </w:p>
        </w:tc>
        <w:tc>
          <w:tcPr>
            <w:tcW w:w="5130" w:type="dxa"/>
          </w:tcPr>
          <w:p w14:paraId="309A5E01" w14:textId="77777777" w:rsidR="008B7F23" w:rsidRDefault="00324E6C">
            <w:pPr>
              <w:spacing w:after="120"/>
              <w:rPr>
                <w:rFonts w:ascii="Calibri" w:eastAsia="Calibri" w:hAnsi="Calibri" w:cs="Calibri"/>
              </w:rPr>
            </w:pPr>
            <w:r>
              <w:rPr>
                <w:rFonts w:ascii="Calibri" w:eastAsia="Calibri" w:hAnsi="Calibri" w:cs="Calibri"/>
              </w:rPr>
              <w:t xml:space="preserve">Spring                                                                     </w:t>
            </w:r>
            <w:r>
              <w:rPr>
                <w:rFonts w:ascii="Calibri" w:eastAsia="Calibri" w:hAnsi="Calibri" w:cs="Calibri"/>
                <w:b/>
                <w:sz w:val="20"/>
                <w:szCs w:val="20"/>
              </w:rPr>
              <w:t>15 cr</w:t>
            </w:r>
          </w:p>
          <w:p w14:paraId="2D1521EF"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213: Data Science Engineering III (6) </w:t>
            </w:r>
            <w:r>
              <w:rPr>
                <w:rFonts w:ascii="Calibri" w:eastAsia="Calibri" w:hAnsi="Calibri" w:cs="Calibri"/>
                <w:color w:val="C45911"/>
                <w:sz w:val="16"/>
                <w:szCs w:val="16"/>
              </w:rPr>
              <w:t>(99XXX)</w:t>
            </w:r>
          </w:p>
          <w:p w14:paraId="1EC391F0" w14:textId="63F0C188" w:rsidR="008B7F23" w:rsidRDefault="00324E6C">
            <w:pPr>
              <w:spacing w:after="120"/>
              <w:rPr>
                <w:rFonts w:ascii="Calibri" w:eastAsia="Calibri" w:hAnsi="Calibri" w:cs="Calibri"/>
                <w:sz w:val="20"/>
                <w:szCs w:val="20"/>
              </w:rPr>
            </w:pPr>
            <w:r>
              <w:rPr>
                <w:rFonts w:ascii="Calibri" w:eastAsia="Calibri" w:hAnsi="Calibri" w:cs="Calibri"/>
                <w:sz w:val="20"/>
                <w:szCs w:val="20"/>
              </w:rPr>
              <w:t>SE 2</w:t>
            </w:r>
            <w:r w:rsidR="009C38DD">
              <w:rPr>
                <w:rFonts w:ascii="Calibri" w:eastAsia="Calibri" w:hAnsi="Calibri" w:cs="Calibri"/>
                <w:sz w:val="20"/>
                <w:szCs w:val="20"/>
              </w:rPr>
              <w:t>10</w:t>
            </w:r>
            <w:r>
              <w:rPr>
                <w:rFonts w:ascii="Calibri" w:eastAsia="Calibri" w:hAnsi="Calibri" w:cs="Calibri"/>
                <w:sz w:val="20"/>
                <w:szCs w:val="20"/>
              </w:rPr>
              <w:t>: Apprenticeship II (1)</w:t>
            </w:r>
          </w:p>
          <w:p w14:paraId="4FC25BEF"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MTH 231: Elements of Discrete Mathematics (4)</w:t>
            </w:r>
          </w:p>
          <w:p w14:paraId="6E4DBF0E"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BACC Core#: Bio or Physical Science with Lab (4)</w:t>
            </w:r>
          </w:p>
          <w:p w14:paraId="37A7771E" w14:textId="77777777" w:rsidR="008B7F23" w:rsidRDefault="008B7F23">
            <w:pPr>
              <w:spacing w:after="120"/>
              <w:rPr>
                <w:rFonts w:ascii="Calibri" w:eastAsia="Calibri" w:hAnsi="Calibri" w:cs="Calibri"/>
                <w:color w:val="FF0000"/>
                <w:sz w:val="20"/>
                <w:szCs w:val="20"/>
              </w:rPr>
            </w:pPr>
          </w:p>
        </w:tc>
      </w:tr>
      <w:tr w:rsidR="008B7F23" w14:paraId="4E91210E" w14:textId="77777777">
        <w:tc>
          <w:tcPr>
            <w:tcW w:w="5490" w:type="dxa"/>
            <w:shd w:val="clear" w:color="auto" w:fill="BFBFBF"/>
          </w:tcPr>
          <w:p w14:paraId="2358FA43" w14:textId="77777777" w:rsidR="008B7F23" w:rsidRDefault="00324E6C">
            <w:pPr>
              <w:spacing w:after="120"/>
              <w:rPr>
                <w:rFonts w:ascii="Calibri" w:eastAsia="Calibri" w:hAnsi="Calibri" w:cs="Calibri"/>
              </w:rPr>
            </w:pPr>
            <w:r>
              <w:rPr>
                <w:rFonts w:ascii="Calibri" w:eastAsia="Calibri" w:hAnsi="Calibri" w:cs="Calibri"/>
              </w:rPr>
              <w:t xml:space="preserve">Junior Year                                                 </w:t>
            </w:r>
          </w:p>
        </w:tc>
        <w:tc>
          <w:tcPr>
            <w:tcW w:w="5130" w:type="dxa"/>
            <w:shd w:val="clear" w:color="auto" w:fill="BFBFBF"/>
          </w:tcPr>
          <w:p w14:paraId="2785AED6" w14:textId="77777777" w:rsidR="008B7F23" w:rsidRDefault="00324E6C">
            <w:pPr>
              <w:spacing w:after="120"/>
              <w:rPr>
                <w:rFonts w:ascii="Calibri" w:eastAsia="Calibri" w:hAnsi="Calibri" w:cs="Calibri"/>
              </w:rPr>
            </w:pPr>
            <w:r>
              <w:rPr>
                <w:rFonts w:ascii="Calibri" w:eastAsia="Calibri" w:hAnsi="Calibri" w:cs="Calibri"/>
              </w:rPr>
              <w:t>Senior Year</w:t>
            </w:r>
          </w:p>
        </w:tc>
      </w:tr>
      <w:tr w:rsidR="008B7F23" w14:paraId="3924AF02" w14:textId="77777777">
        <w:tc>
          <w:tcPr>
            <w:tcW w:w="5490" w:type="dxa"/>
          </w:tcPr>
          <w:p w14:paraId="30AE03B5" w14:textId="77777777" w:rsidR="008B7F23" w:rsidRDefault="00324E6C">
            <w:pPr>
              <w:spacing w:after="120"/>
              <w:rPr>
                <w:rFonts w:ascii="Calibri" w:eastAsia="Calibri" w:hAnsi="Calibri" w:cs="Calibri"/>
              </w:rPr>
            </w:pPr>
            <w:r>
              <w:rPr>
                <w:rFonts w:ascii="Calibri" w:eastAsia="Calibri" w:hAnsi="Calibri" w:cs="Calibri"/>
              </w:rPr>
              <w:t xml:space="preserve">Fall                                                                                </w:t>
            </w:r>
            <w:r>
              <w:rPr>
                <w:rFonts w:ascii="Calibri" w:eastAsia="Calibri" w:hAnsi="Calibri" w:cs="Calibri"/>
                <w:b/>
                <w:sz w:val="20"/>
                <w:szCs w:val="20"/>
              </w:rPr>
              <w:t>16</w:t>
            </w:r>
            <w:r>
              <w:rPr>
                <w:rFonts w:ascii="Calibri" w:eastAsia="Calibri" w:hAnsi="Calibri" w:cs="Calibri"/>
                <w:b/>
                <w:color w:val="FF0000"/>
                <w:sz w:val="20"/>
                <w:szCs w:val="20"/>
              </w:rPr>
              <w:t xml:space="preserve"> </w:t>
            </w:r>
            <w:r>
              <w:rPr>
                <w:rFonts w:ascii="Calibri" w:eastAsia="Calibri" w:hAnsi="Calibri" w:cs="Calibri"/>
                <w:b/>
                <w:sz w:val="20"/>
                <w:szCs w:val="20"/>
              </w:rPr>
              <w:t>cr</w:t>
            </w:r>
          </w:p>
          <w:p w14:paraId="1ED106A1"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301: Elements of Computing Systems I (2) </w:t>
            </w:r>
            <w:r>
              <w:rPr>
                <w:rFonts w:ascii="Calibri" w:eastAsia="Calibri" w:hAnsi="Calibri" w:cs="Calibri"/>
                <w:color w:val="C45911"/>
                <w:sz w:val="16"/>
                <w:szCs w:val="16"/>
              </w:rPr>
              <w:t>(99XXX)</w:t>
            </w:r>
          </w:p>
          <w:p w14:paraId="53F81A17"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311: Scalability and Infrastructure I (6) </w:t>
            </w:r>
            <w:r>
              <w:rPr>
                <w:rFonts w:ascii="Calibri" w:eastAsia="Calibri" w:hAnsi="Calibri" w:cs="Calibri"/>
                <w:color w:val="C45911"/>
                <w:sz w:val="16"/>
                <w:szCs w:val="16"/>
              </w:rPr>
              <w:t>(99XXX)</w:t>
            </w:r>
          </w:p>
          <w:p w14:paraId="700DC8C2" w14:textId="02D8294C" w:rsidR="008B7F23" w:rsidRDefault="00324E6C">
            <w:pPr>
              <w:spacing w:after="120"/>
              <w:rPr>
                <w:rFonts w:ascii="Calibri" w:eastAsia="Calibri" w:hAnsi="Calibri" w:cs="Calibri"/>
                <w:sz w:val="20"/>
                <w:szCs w:val="20"/>
              </w:rPr>
            </w:pPr>
            <w:r>
              <w:rPr>
                <w:rFonts w:ascii="Calibri" w:eastAsia="Calibri" w:hAnsi="Calibri" w:cs="Calibri"/>
                <w:sz w:val="20"/>
                <w:szCs w:val="20"/>
              </w:rPr>
              <w:t>SE 3</w:t>
            </w:r>
            <w:r w:rsidR="00B9687D">
              <w:rPr>
                <w:rFonts w:ascii="Calibri" w:eastAsia="Calibri" w:hAnsi="Calibri" w:cs="Calibri"/>
                <w:sz w:val="20"/>
                <w:szCs w:val="20"/>
              </w:rPr>
              <w:t>10</w:t>
            </w:r>
            <w:r>
              <w:rPr>
                <w:rFonts w:ascii="Calibri" w:eastAsia="Calibri" w:hAnsi="Calibri" w:cs="Calibri"/>
                <w:sz w:val="20"/>
                <w:szCs w:val="20"/>
              </w:rPr>
              <w:t xml:space="preserve">: Apprenticeship III (1) </w:t>
            </w:r>
            <w:r>
              <w:rPr>
                <w:rFonts w:ascii="Calibri" w:eastAsia="Calibri" w:hAnsi="Calibri" w:cs="Calibri"/>
                <w:color w:val="C45911"/>
                <w:sz w:val="16"/>
                <w:szCs w:val="16"/>
              </w:rPr>
              <w:t>(99XXX)</w:t>
            </w:r>
          </w:p>
          <w:p w14:paraId="5BDBA399" w14:textId="28641A3B" w:rsidR="008B7F23" w:rsidRDefault="00324E6C">
            <w:pPr>
              <w:spacing w:after="120"/>
              <w:rPr>
                <w:rFonts w:ascii="Calibri" w:eastAsia="Calibri" w:hAnsi="Calibri" w:cs="Calibri"/>
                <w:sz w:val="20"/>
                <w:szCs w:val="20"/>
              </w:rPr>
            </w:pPr>
            <w:r>
              <w:rPr>
                <w:rFonts w:ascii="Calibri" w:eastAsia="Calibri" w:hAnsi="Calibri" w:cs="Calibri"/>
                <w:sz w:val="20"/>
                <w:szCs w:val="20"/>
              </w:rPr>
              <w:lastRenderedPageBreak/>
              <w:t xml:space="preserve">CS </w:t>
            </w:r>
            <w:r w:rsidR="00594A61">
              <w:rPr>
                <w:rFonts w:ascii="Calibri" w:eastAsia="Calibri" w:hAnsi="Calibri" w:cs="Calibri"/>
                <w:sz w:val="20"/>
                <w:szCs w:val="20"/>
              </w:rPr>
              <w:t>261</w:t>
            </w:r>
            <w:r>
              <w:rPr>
                <w:rFonts w:ascii="Calibri" w:eastAsia="Calibri" w:hAnsi="Calibri" w:cs="Calibri"/>
                <w:sz w:val="20"/>
                <w:szCs w:val="20"/>
              </w:rPr>
              <w:t xml:space="preserve">: </w:t>
            </w:r>
            <w:r w:rsidR="00594A61">
              <w:rPr>
                <w:rFonts w:ascii="Calibri" w:eastAsia="Calibri" w:hAnsi="Calibri" w:cs="Calibri"/>
                <w:sz w:val="20"/>
                <w:szCs w:val="20"/>
              </w:rPr>
              <w:t xml:space="preserve">Data Structures </w:t>
            </w:r>
            <w:r>
              <w:rPr>
                <w:rFonts w:ascii="Calibri" w:eastAsia="Calibri" w:hAnsi="Calibri" w:cs="Calibri"/>
                <w:sz w:val="20"/>
                <w:szCs w:val="20"/>
              </w:rPr>
              <w:t>(4)</w:t>
            </w:r>
          </w:p>
          <w:p w14:paraId="14201ECB"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BACC Core#: Western Culture or American History (3)</w:t>
            </w:r>
          </w:p>
          <w:p w14:paraId="2F4A0F0A" w14:textId="77777777" w:rsidR="008B7F23" w:rsidRDefault="008B7F23">
            <w:pPr>
              <w:spacing w:after="120"/>
              <w:rPr>
                <w:rFonts w:ascii="Calibri" w:eastAsia="Calibri" w:hAnsi="Calibri" w:cs="Calibri"/>
                <w:sz w:val="20"/>
                <w:szCs w:val="20"/>
              </w:rPr>
            </w:pPr>
          </w:p>
        </w:tc>
        <w:tc>
          <w:tcPr>
            <w:tcW w:w="5130" w:type="dxa"/>
          </w:tcPr>
          <w:p w14:paraId="472FBC70" w14:textId="77777777" w:rsidR="008B7F23" w:rsidRDefault="00324E6C">
            <w:pPr>
              <w:spacing w:after="120"/>
              <w:rPr>
                <w:rFonts w:ascii="Calibri" w:eastAsia="Calibri" w:hAnsi="Calibri" w:cs="Calibri"/>
                <w:sz w:val="20"/>
                <w:szCs w:val="20"/>
              </w:rPr>
            </w:pPr>
            <w:r>
              <w:rPr>
                <w:rFonts w:ascii="Calibri" w:eastAsia="Calibri" w:hAnsi="Calibri" w:cs="Calibri"/>
              </w:rPr>
              <w:lastRenderedPageBreak/>
              <w:t xml:space="preserve">Fall                                                                         </w:t>
            </w:r>
            <w:r>
              <w:rPr>
                <w:rFonts w:ascii="Calibri" w:eastAsia="Calibri" w:hAnsi="Calibri" w:cs="Calibri"/>
                <w:b/>
                <w:sz w:val="20"/>
                <w:szCs w:val="20"/>
              </w:rPr>
              <w:t>16 cr</w:t>
            </w:r>
          </w:p>
          <w:p w14:paraId="0D5CEB4F"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411: Business of Software I (4, WIC) </w:t>
            </w:r>
            <w:r>
              <w:rPr>
                <w:rFonts w:ascii="Calibri" w:eastAsia="Calibri" w:hAnsi="Calibri" w:cs="Calibri"/>
                <w:color w:val="C45911"/>
                <w:sz w:val="16"/>
                <w:szCs w:val="16"/>
              </w:rPr>
              <w:t>(99XXX)</w:t>
            </w:r>
          </w:p>
          <w:p w14:paraId="40BBE847" w14:textId="36E93B61" w:rsidR="008B7F23" w:rsidRDefault="00324E6C">
            <w:pPr>
              <w:spacing w:after="120"/>
              <w:rPr>
                <w:rFonts w:ascii="Calibri" w:eastAsia="Calibri" w:hAnsi="Calibri" w:cs="Calibri"/>
                <w:sz w:val="20"/>
                <w:szCs w:val="20"/>
              </w:rPr>
            </w:pPr>
            <w:r>
              <w:rPr>
                <w:rFonts w:ascii="Calibri" w:eastAsia="Calibri" w:hAnsi="Calibri" w:cs="Calibri"/>
                <w:sz w:val="20"/>
                <w:szCs w:val="20"/>
              </w:rPr>
              <w:t>SE 4</w:t>
            </w:r>
            <w:r w:rsidR="00C43586">
              <w:rPr>
                <w:rFonts w:ascii="Calibri" w:eastAsia="Calibri" w:hAnsi="Calibri" w:cs="Calibri"/>
                <w:sz w:val="20"/>
                <w:szCs w:val="20"/>
              </w:rPr>
              <w:t>10</w:t>
            </w:r>
            <w:r>
              <w:rPr>
                <w:rFonts w:ascii="Calibri" w:eastAsia="Calibri" w:hAnsi="Calibri" w:cs="Calibri"/>
                <w:sz w:val="20"/>
                <w:szCs w:val="20"/>
              </w:rPr>
              <w:t xml:space="preserve">: Apprenticeship IV (1) </w:t>
            </w:r>
            <w:r>
              <w:rPr>
                <w:rFonts w:ascii="Calibri" w:eastAsia="Calibri" w:hAnsi="Calibri" w:cs="Calibri"/>
                <w:color w:val="C45911"/>
                <w:sz w:val="16"/>
                <w:szCs w:val="16"/>
              </w:rPr>
              <w:t>(99XXX)</w:t>
            </w:r>
          </w:p>
          <w:p w14:paraId="03CAB693"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12CAE385"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lastRenderedPageBreak/>
              <w:t>CS XXX: Upper-Division CS Elective (4)</w:t>
            </w:r>
          </w:p>
          <w:p w14:paraId="0C872F0D"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BACC Core#: Difference, Power &amp; Discrimination (3)</w:t>
            </w:r>
          </w:p>
        </w:tc>
      </w:tr>
      <w:tr w:rsidR="008B7F23" w14:paraId="2519444F" w14:textId="77777777">
        <w:tc>
          <w:tcPr>
            <w:tcW w:w="5490" w:type="dxa"/>
          </w:tcPr>
          <w:p w14:paraId="4F5ABCC9" w14:textId="77777777" w:rsidR="008B7F23" w:rsidRDefault="00324E6C">
            <w:pPr>
              <w:spacing w:after="120"/>
              <w:rPr>
                <w:rFonts w:ascii="Calibri" w:eastAsia="Calibri" w:hAnsi="Calibri" w:cs="Calibri"/>
                <w:sz w:val="20"/>
                <w:szCs w:val="20"/>
              </w:rPr>
            </w:pPr>
            <w:r>
              <w:rPr>
                <w:rFonts w:ascii="Calibri" w:eastAsia="Calibri" w:hAnsi="Calibri" w:cs="Calibri"/>
              </w:rPr>
              <w:lastRenderedPageBreak/>
              <w:t xml:space="preserve">Winter                                                                          </w:t>
            </w:r>
            <w:r>
              <w:rPr>
                <w:rFonts w:ascii="Calibri" w:eastAsia="Calibri" w:hAnsi="Calibri" w:cs="Calibri"/>
                <w:b/>
                <w:sz w:val="20"/>
                <w:szCs w:val="20"/>
              </w:rPr>
              <w:t>16 cr</w:t>
            </w:r>
          </w:p>
          <w:p w14:paraId="67095BC9"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302: Elements of Computing Systems II (2) </w:t>
            </w:r>
            <w:r>
              <w:rPr>
                <w:rFonts w:ascii="Calibri" w:eastAsia="Calibri" w:hAnsi="Calibri" w:cs="Calibri"/>
                <w:color w:val="C45911"/>
                <w:sz w:val="16"/>
                <w:szCs w:val="16"/>
              </w:rPr>
              <w:t>(99XXX)</w:t>
            </w:r>
          </w:p>
          <w:p w14:paraId="6D131604"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312: Scalability and Infrastructure II (6) </w:t>
            </w:r>
            <w:r>
              <w:rPr>
                <w:rFonts w:ascii="Calibri" w:eastAsia="Calibri" w:hAnsi="Calibri" w:cs="Calibri"/>
                <w:color w:val="C45911"/>
                <w:sz w:val="16"/>
                <w:szCs w:val="16"/>
              </w:rPr>
              <w:t>(99XXX)</w:t>
            </w:r>
          </w:p>
          <w:p w14:paraId="10409C28" w14:textId="6E90F12A" w:rsidR="008B7F23" w:rsidRDefault="00324E6C">
            <w:pPr>
              <w:spacing w:after="120"/>
              <w:rPr>
                <w:rFonts w:ascii="Calibri" w:eastAsia="Calibri" w:hAnsi="Calibri" w:cs="Calibri"/>
                <w:color w:val="C45911"/>
                <w:sz w:val="16"/>
                <w:szCs w:val="16"/>
              </w:rPr>
            </w:pPr>
            <w:r>
              <w:rPr>
                <w:rFonts w:ascii="Calibri" w:eastAsia="Calibri" w:hAnsi="Calibri" w:cs="Calibri"/>
                <w:sz w:val="20"/>
                <w:szCs w:val="20"/>
              </w:rPr>
              <w:t>SE 3</w:t>
            </w:r>
            <w:r w:rsidR="00B9687D">
              <w:rPr>
                <w:rFonts w:ascii="Calibri" w:eastAsia="Calibri" w:hAnsi="Calibri" w:cs="Calibri"/>
                <w:sz w:val="20"/>
                <w:szCs w:val="20"/>
              </w:rPr>
              <w:t>10</w:t>
            </w:r>
            <w:r>
              <w:rPr>
                <w:rFonts w:ascii="Calibri" w:eastAsia="Calibri" w:hAnsi="Calibri" w:cs="Calibri"/>
                <w:sz w:val="20"/>
                <w:szCs w:val="20"/>
              </w:rPr>
              <w:t>: Apprenticeship III (1)</w:t>
            </w:r>
          </w:p>
          <w:p w14:paraId="19B35205" w14:textId="181CE3B6" w:rsidR="008B7F23" w:rsidRDefault="00324E6C">
            <w:pPr>
              <w:spacing w:after="120"/>
              <w:rPr>
                <w:rFonts w:ascii="Calibri" w:eastAsia="Calibri" w:hAnsi="Calibri" w:cs="Calibri"/>
                <w:color w:val="C45911"/>
                <w:sz w:val="16"/>
                <w:szCs w:val="16"/>
              </w:rPr>
            </w:pPr>
            <w:r>
              <w:rPr>
                <w:rFonts w:ascii="Calibri" w:eastAsia="Calibri" w:hAnsi="Calibri" w:cs="Calibri"/>
                <w:sz w:val="20"/>
                <w:szCs w:val="20"/>
              </w:rPr>
              <w:t xml:space="preserve">CS </w:t>
            </w:r>
            <w:r w:rsidR="00A0442C">
              <w:rPr>
                <w:rFonts w:ascii="Calibri" w:eastAsia="Calibri" w:hAnsi="Calibri" w:cs="Calibri"/>
                <w:sz w:val="20"/>
                <w:szCs w:val="20"/>
              </w:rPr>
              <w:t>271</w:t>
            </w:r>
            <w:r>
              <w:rPr>
                <w:rFonts w:ascii="Calibri" w:eastAsia="Calibri" w:hAnsi="Calibri" w:cs="Calibri"/>
                <w:sz w:val="20"/>
                <w:szCs w:val="20"/>
              </w:rPr>
              <w:t xml:space="preserve">: </w:t>
            </w:r>
            <w:r w:rsidR="00A0442C">
              <w:rPr>
                <w:rFonts w:ascii="Calibri" w:eastAsia="Calibri" w:hAnsi="Calibri" w:cs="Calibri"/>
                <w:sz w:val="20"/>
                <w:szCs w:val="20"/>
              </w:rPr>
              <w:t>Computer Architecture &amp; Assembly Language</w:t>
            </w:r>
            <w:r>
              <w:rPr>
                <w:rFonts w:ascii="Calibri" w:eastAsia="Calibri" w:hAnsi="Calibri" w:cs="Calibri"/>
                <w:sz w:val="20"/>
                <w:szCs w:val="20"/>
              </w:rPr>
              <w:t xml:space="preserve"> (4)</w:t>
            </w:r>
          </w:p>
          <w:p w14:paraId="0F5E5918" w14:textId="77777777" w:rsidR="008B7F23" w:rsidRDefault="00324E6C">
            <w:pPr>
              <w:spacing w:after="120"/>
              <w:rPr>
                <w:rFonts w:ascii="Calibri" w:eastAsia="Calibri" w:hAnsi="Calibri" w:cs="Calibri"/>
                <w:color w:val="C45911"/>
                <w:sz w:val="16"/>
                <w:szCs w:val="16"/>
              </w:rPr>
            </w:pPr>
            <w:r>
              <w:rPr>
                <w:rFonts w:ascii="Calibri" w:eastAsia="Calibri" w:hAnsi="Calibri" w:cs="Calibri"/>
                <w:sz w:val="20"/>
                <w:szCs w:val="20"/>
              </w:rPr>
              <w:t>BACC Core#: Cultural Diversity (3)</w:t>
            </w:r>
          </w:p>
        </w:tc>
        <w:tc>
          <w:tcPr>
            <w:tcW w:w="5130" w:type="dxa"/>
          </w:tcPr>
          <w:p w14:paraId="318CA7F0" w14:textId="77777777" w:rsidR="008B7F23" w:rsidRDefault="00324E6C">
            <w:pPr>
              <w:spacing w:after="120"/>
              <w:rPr>
                <w:rFonts w:ascii="Calibri" w:eastAsia="Calibri" w:hAnsi="Calibri" w:cs="Calibri"/>
                <w:sz w:val="20"/>
                <w:szCs w:val="20"/>
              </w:rPr>
            </w:pPr>
            <w:r>
              <w:rPr>
                <w:rFonts w:ascii="Calibri" w:eastAsia="Calibri" w:hAnsi="Calibri" w:cs="Calibri"/>
              </w:rPr>
              <w:t xml:space="preserve">Winter                                                                   </w:t>
            </w:r>
            <w:r>
              <w:rPr>
                <w:rFonts w:ascii="Calibri" w:eastAsia="Calibri" w:hAnsi="Calibri" w:cs="Calibri"/>
                <w:b/>
                <w:sz w:val="20"/>
                <w:szCs w:val="20"/>
              </w:rPr>
              <w:t>16 cr</w:t>
            </w:r>
          </w:p>
          <w:p w14:paraId="7C138131"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412: Business of Software II (4, WIC) </w:t>
            </w:r>
            <w:r>
              <w:rPr>
                <w:rFonts w:ascii="Calibri" w:eastAsia="Calibri" w:hAnsi="Calibri" w:cs="Calibri"/>
                <w:color w:val="C45911"/>
                <w:sz w:val="16"/>
                <w:szCs w:val="16"/>
              </w:rPr>
              <w:t>(99XXX)</w:t>
            </w:r>
          </w:p>
          <w:p w14:paraId="1350414B" w14:textId="53D9A3AD" w:rsidR="008B7F23" w:rsidRDefault="00324E6C">
            <w:pPr>
              <w:spacing w:after="120"/>
              <w:rPr>
                <w:rFonts w:ascii="Calibri" w:eastAsia="Calibri" w:hAnsi="Calibri" w:cs="Calibri"/>
                <w:sz w:val="20"/>
                <w:szCs w:val="20"/>
              </w:rPr>
            </w:pPr>
            <w:r>
              <w:rPr>
                <w:rFonts w:ascii="Calibri" w:eastAsia="Calibri" w:hAnsi="Calibri" w:cs="Calibri"/>
                <w:sz w:val="20"/>
                <w:szCs w:val="20"/>
              </w:rPr>
              <w:t>SE 4</w:t>
            </w:r>
            <w:r w:rsidR="00C43586">
              <w:rPr>
                <w:rFonts w:ascii="Calibri" w:eastAsia="Calibri" w:hAnsi="Calibri" w:cs="Calibri"/>
                <w:sz w:val="20"/>
                <w:szCs w:val="20"/>
              </w:rPr>
              <w:t>10</w:t>
            </w:r>
            <w:r>
              <w:rPr>
                <w:rFonts w:ascii="Calibri" w:eastAsia="Calibri" w:hAnsi="Calibri" w:cs="Calibri"/>
                <w:sz w:val="20"/>
                <w:szCs w:val="20"/>
              </w:rPr>
              <w:t>: Apprenticeship IV (1)</w:t>
            </w:r>
          </w:p>
          <w:p w14:paraId="08E5A3E7"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6CCD9D99"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2723D7C4" w14:textId="77777777" w:rsidR="008B7F23" w:rsidRDefault="00324E6C">
            <w:pPr>
              <w:spacing w:after="120"/>
              <w:rPr>
                <w:rFonts w:ascii="Calibri" w:eastAsia="Calibri" w:hAnsi="Calibri" w:cs="Calibri"/>
              </w:rPr>
            </w:pPr>
            <w:r>
              <w:rPr>
                <w:rFonts w:ascii="Calibri" w:eastAsia="Calibri" w:hAnsi="Calibri" w:cs="Calibri"/>
                <w:sz w:val="20"/>
                <w:szCs w:val="20"/>
              </w:rPr>
              <w:t>BACC Core#: Synthesis, Contemporary Global Issues (3)</w:t>
            </w:r>
          </w:p>
        </w:tc>
      </w:tr>
      <w:tr w:rsidR="008B7F23" w14:paraId="65B19B32" w14:textId="77777777">
        <w:tc>
          <w:tcPr>
            <w:tcW w:w="5490" w:type="dxa"/>
          </w:tcPr>
          <w:p w14:paraId="555E56D3" w14:textId="77777777" w:rsidR="008B7F23" w:rsidRDefault="00324E6C">
            <w:pPr>
              <w:spacing w:after="120"/>
              <w:rPr>
                <w:rFonts w:ascii="Calibri" w:eastAsia="Calibri" w:hAnsi="Calibri" w:cs="Calibri"/>
                <w:sz w:val="20"/>
                <w:szCs w:val="20"/>
              </w:rPr>
            </w:pPr>
            <w:r>
              <w:rPr>
                <w:rFonts w:ascii="Calibri" w:eastAsia="Calibri" w:hAnsi="Calibri" w:cs="Calibri"/>
              </w:rPr>
              <w:t xml:space="preserve">Spring                                                                           </w:t>
            </w:r>
            <w:r>
              <w:rPr>
                <w:rFonts w:ascii="Calibri" w:eastAsia="Calibri" w:hAnsi="Calibri" w:cs="Calibri"/>
                <w:b/>
                <w:sz w:val="20"/>
                <w:szCs w:val="20"/>
              </w:rPr>
              <w:t>16 cr</w:t>
            </w:r>
          </w:p>
          <w:p w14:paraId="1F35CB79"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303: Elements of Computing Systems III (2) </w:t>
            </w:r>
            <w:r>
              <w:rPr>
                <w:rFonts w:ascii="Calibri" w:eastAsia="Calibri" w:hAnsi="Calibri" w:cs="Calibri"/>
                <w:color w:val="C45911"/>
                <w:sz w:val="16"/>
                <w:szCs w:val="16"/>
              </w:rPr>
              <w:t>(99XXX)</w:t>
            </w:r>
          </w:p>
          <w:p w14:paraId="6DCBAD3B"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313: Scalability and Infrastructure III (6) </w:t>
            </w:r>
            <w:r>
              <w:rPr>
                <w:rFonts w:ascii="Calibri" w:eastAsia="Calibri" w:hAnsi="Calibri" w:cs="Calibri"/>
                <w:color w:val="C45911"/>
                <w:sz w:val="16"/>
                <w:szCs w:val="16"/>
              </w:rPr>
              <w:t>(99XXX)</w:t>
            </w:r>
          </w:p>
          <w:p w14:paraId="39C1AD31" w14:textId="6DF1A4B7" w:rsidR="008B7F23" w:rsidRDefault="00324E6C">
            <w:pPr>
              <w:spacing w:after="120"/>
              <w:rPr>
                <w:rFonts w:ascii="Calibri" w:eastAsia="Calibri" w:hAnsi="Calibri" w:cs="Calibri"/>
                <w:color w:val="C45911"/>
                <w:sz w:val="16"/>
                <w:szCs w:val="16"/>
              </w:rPr>
            </w:pPr>
            <w:r>
              <w:rPr>
                <w:rFonts w:ascii="Calibri" w:eastAsia="Calibri" w:hAnsi="Calibri" w:cs="Calibri"/>
                <w:sz w:val="20"/>
                <w:szCs w:val="20"/>
              </w:rPr>
              <w:t>SE 3</w:t>
            </w:r>
            <w:r w:rsidR="00B9687D">
              <w:rPr>
                <w:rFonts w:ascii="Calibri" w:eastAsia="Calibri" w:hAnsi="Calibri" w:cs="Calibri"/>
                <w:sz w:val="20"/>
                <w:szCs w:val="20"/>
              </w:rPr>
              <w:t>10</w:t>
            </w:r>
            <w:r>
              <w:rPr>
                <w:rFonts w:ascii="Calibri" w:eastAsia="Calibri" w:hAnsi="Calibri" w:cs="Calibri"/>
                <w:sz w:val="20"/>
                <w:szCs w:val="20"/>
              </w:rPr>
              <w:t>: Apprenticeship III (1)</w:t>
            </w:r>
          </w:p>
          <w:p w14:paraId="561DF4E9" w14:textId="625439C1" w:rsidR="008B7F23" w:rsidRDefault="00324E6C">
            <w:pPr>
              <w:spacing w:after="120"/>
              <w:rPr>
                <w:rFonts w:ascii="Calibri" w:eastAsia="Calibri" w:hAnsi="Calibri" w:cs="Calibri"/>
                <w:color w:val="C45911"/>
                <w:sz w:val="16"/>
                <w:szCs w:val="16"/>
              </w:rPr>
            </w:pPr>
            <w:r>
              <w:rPr>
                <w:rFonts w:ascii="Calibri" w:eastAsia="Calibri" w:hAnsi="Calibri" w:cs="Calibri"/>
                <w:sz w:val="20"/>
                <w:szCs w:val="20"/>
              </w:rPr>
              <w:t xml:space="preserve">CS </w:t>
            </w:r>
            <w:r w:rsidR="004E6763">
              <w:rPr>
                <w:rFonts w:ascii="Calibri" w:eastAsia="Calibri" w:hAnsi="Calibri" w:cs="Calibri"/>
                <w:sz w:val="20"/>
                <w:szCs w:val="20"/>
              </w:rPr>
              <w:t>381</w:t>
            </w:r>
            <w:r>
              <w:rPr>
                <w:rFonts w:ascii="Calibri" w:eastAsia="Calibri" w:hAnsi="Calibri" w:cs="Calibri"/>
                <w:sz w:val="20"/>
                <w:szCs w:val="20"/>
              </w:rPr>
              <w:t xml:space="preserve">: </w:t>
            </w:r>
            <w:r w:rsidR="004E6763">
              <w:rPr>
                <w:rFonts w:ascii="Calibri" w:eastAsia="Calibri" w:hAnsi="Calibri" w:cs="Calibri"/>
                <w:sz w:val="20"/>
                <w:szCs w:val="20"/>
              </w:rPr>
              <w:t>Programming Language Fundamentals</w:t>
            </w:r>
            <w:bookmarkStart w:id="0" w:name="_GoBack"/>
            <w:bookmarkEnd w:id="0"/>
            <w:r>
              <w:rPr>
                <w:rFonts w:ascii="Calibri" w:eastAsia="Calibri" w:hAnsi="Calibri" w:cs="Calibri"/>
                <w:sz w:val="20"/>
                <w:szCs w:val="20"/>
              </w:rPr>
              <w:t xml:space="preserve"> (4)</w:t>
            </w:r>
          </w:p>
          <w:p w14:paraId="56496CC1" w14:textId="77777777" w:rsidR="008B7F23" w:rsidRDefault="00324E6C">
            <w:pPr>
              <w:spacing w:after="120"/>
              <w:rPr>
                <w:rFonts w:ascii="Calibri" w:eastAsia="Calibri" w:hAnsi="Calibri" w:cs="Calibri"/>
              </w:rPr>
            </w:pPr>
            <w:r>
              <w:rPr>
                <w:rFonts w:ascii="Calibri" w:eastAsia="Calibri" w:hAnsi="Calibri" w:cs="Calibri"/>
                <w:sz w:val="20"/>
                <w:szCs w:val="20"/>
              </w:rPr>
              <w:t>BACC Core#: Literature &amp; Arts (3)</w:t>
            </w:r>
          </w:p>
        </w:tc>
        <w:tc>
          <w:tcPr>
            <w:tcW w:w="5130" w:type="dxa"/>
          </w:tcPr>
          <w:p w14:paraId="59DE0759" w14:textId="77777777" w:rsidR="008B7F23" w:rsidRDefault="00324E6C">
            <w:pPr>
              <w:spacing w:after="120"/>
              <w:rPr>
                <w:rFonts w:ascii="Calibri" w:eastAsia="Calibri" w:hAnsi="Calibri" w:cs="Calibri"/>
                <w:sz w:val="20"/>
                <w:szCs w:val="20"/>
              </w:rPr>
            </w:pPr>
            <w:r>
              <w:rPr>
                <w:rFonts w:ascii="Calibri" w:eastAsia="Calibri" w:hAnsi="Calibri" w:cs="Calibri"/>
              </w:rPr>
              <w:t xml:space="preserve">Spring                                                                      </w:t>
            </w:r>
            <w:r>
              <w:rPr>
                <w:rFonts w:ascii="Calibri" w:eastAsia="Calibri" w:hAnsi="Calibri" w:cs="Calibri"/>
                <w:b/>
                <w:sz w:val="20"/>
                <w:szCs w:val="20"/>
              </w:rPr>
              <w:t>15 cr</w:t>
            </w:r>
          </w:p>
          <w:p w14:paraId="35CCB600"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 xml:space="preserve">SE 413: Business of Software III (4, WIC) </w:t>
            </w:r>
            <w:r>
              <w:rPr>
                <w:rFonts w:ascii="Calibri" w:eastAsia="Calibri" w:hAnsi="Calibri" w:cs="Calibri"/>
                <w:color w:val="C45911"/>
                <w:sz w:val="16"/>
                <w:szCs w:val="16"/>
              </w:rPr>
              <w:t>(99XXX)</w:t>
            </w:r>
          </w:p>
          <w:p w14:paraId="096F0195" w14:textId="58D9461E" w:rsidR="008B7F23" w:rsidRDefault="00324E6C">
            <w:pPr>
              <w:spacing w:after="120"/>
              <w:rPr>
                <w:rFonts w:ascii="Calibri" w:eastAsia="Calibri" w:hAnsi="Calibri" w:cs="Calibri"/>
                <w:sz w:val="20"/>
                <w:szCs w:val="20"/>
              </w:rPr>
            </w:pPr>
            <w:r>
              <w:rPr>
                <w:rFonts w:ascii="Calibri" w:eastAsia="Calibri" w:hAnsi="Calibri" w:cs="Calibri"/>
                <w:sz w:val="20"/>
                <w:szCs w:val="20"/>
              </w:rPr>
              <w:t>SE 4</w:t>
            </w:r>
            <w:r w:rsidR="00C43586">
              <w:rPr>
                <w:rFonts w:ascii="Calibri" w:eastAsia="Calibri" w:hAnsi="Calibri" w:cs="Calibri"/>
                <w:sz w:val="20"/>
                <w:szCs w:val="20"/>
              </w:rPr>
              <w:t>10</w:t>
            </w:r>
            <w:r>
              <w:rPr>
                <w:rFonts w:ascii="Calibri" w:eastAsia="Calibri" w:hAnsi="Calibri" w:cs="Calibri"/>
                <w:sz w:val="20"/>
                <w:szCs w:val="20"/>
              </w:rPr>
              <w:t>: Apprenticeship IV (1)</w:t>
            </w:r>
          </w:p>
          <w:p w14:paraId="029C73F8"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CS 391#: Social and Ethical Issues in Computer Science (3) (Bacc Core Synthesis: Science, Technology, Society)</w:t>
            </w:r>
          </w:p>
          <w:p w14:paraId="4719A578"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3DEDC529" w14:textId="77777777" w:rsidR="008B7F23" w:rsidRDefault="00324E6C">
            <w:pPr>
              <w:spacing w:after="120"/>
              <w:rPr>
                <w:rFonts w:ascii="Calibri" w:eastAsia="Calibri" w:hAnsi="Calibri" w:cs="Calibri"/>
                <w:sz w:val="20"/>
                <w:szCs w:val="20"/>
              </w:rPr>
            </w:pPr>
            <w:r>
              <w:rPr>
                <w:rFonts w:ascii="Calibri" w:eastAsia="Calibri" w:hAnsi="Calibri" w:cs="Calibri"/>
                <w:sz w:val="20"/>
                <w:szCs w:val="20"/>
              </w:rPr>
              <w:t>BACC Core#: Social Processes &amp; Institutions (3)</w:t>
            </w:r>
          </w:p>
        </w:tc>
      </w:tr>
    </w:tbl>
    <w:p w14:paraId="699BBD2E" w14:textId="77777777" w:rsidR="008B7F23" w:rsidRDefault="00324E6C">
      <w:pPr>
        <w:spacing w:after="120"/>
        <w:ind w:right="-270" w:hanging="450"/>
        <w:rPr>
          <w:rFonts w:ascii="Garamond" w:eastAsia="Garamond" w:hAnsi="Garamond" w:cs="Garamond"/>
        </w:rPr>
      </w:pPr>
      <w:r>
        <w:rPr>
          <w:rFonts w:ascii="Calibri" w:eastAsia="Calibri" w:hAnsi="Calibri" w:cs="Calibri"/>
          <w:b/>
          <w:sz w:val="20"/>
          <w:szCs w:val="20"/>
        </w:rPr>
        <w:t xml:space="preserve">*Freshman Skill Courses (16 credits)       #BACC Core (48 cr)       </w:t>
      </w:r>
      <w:r>
        <w:rPr>
          <w:rFonts w:ascii="Calibri" w:eastAsia="Calibri" w:hAnsi="Calibri" w:cs="Calibri"/>
          <w:b/>
          <w:color w:val="FF0000"/>
          <w:sz w:val="20"/>
          <w:szCs w:val="20"/>
        </w:rPr>
        <w:t>99XXX</w:t>
      </w:r>
      <w:r>
        <w:rPr>
          <w:rFonts w:ascii="Calibri" w:eastAsia="Calibri" w:hAnsi="Calibri" w:cs="Calibri"/>
          <w:b/>
          <w:sz w:val="20"/>
          <w:szCs w:val="20"/>
        </w:rPr>
        <w:t>- CAT II course proposal       ~Change in Location only</w:t>
      </w:r>
    </w:p>
    <w:p w14:paraId="16B57CC2"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Manner in which the program will be delivered, including program location (if offered outside of the main campus), course scheduling, and the use of technology (for both on-campus and off-campus delivery).</w:t>
      </w:r>
    </w:p>
    <w:p w14:paraId="4B7FD94B" w14:textId="77777777" w:rsidR="008B7F23" w:rsidRDefault="00324E6C">
      <w:pPr>
        <w:spacing w:after="120"/>
        <w:ind w:left="720"/>
        <w:rPr>
          <w:rFonts w:ascii="Garamond" w:eastAsia="Garamond" w:hAnsi="Garamond" w:cs="Garamond"/>
        </w:rPr>
      </w:pPr>
      <w:r>
        <w:rPr>
          <w:rFonts w:ascii="Garamond" w:eastAsia="Garamond" w:hAnsi="Garamond" w:cs="Garamond"/>
        </w:rPr>
        <w:t xml:space="preserve">The OSU-Cascades campus will deliver the Software Engineering program as a face-to-face, on-campus program in Bend, while housed within the OSU College of Engineering. Course scheduling </w:t>
      </w:r>
    </w:p>
    <w:p w14:paraId="02C002A5" w14:textId="77777777" w:rsidR="008B7F23" w:rsidRDefault="00324E6C">
      <w:pPr>
        <w:spacing w:after="120"/>
        <w:ind w:left="720"/>
        <w:rPr>
          <w:rFonts w:ascii="Garamond" w:eastAsia="Garamond" w:hAnsi="Garamond" w:cs="Garamond"/>
        </w:rPr>
      </w:pPr>
      <w:r>
        <w:rPr>
          <w:rFonts w:ascii="Garamond" w:eastAsia="Garamond" w:hAnsi="Garamond" w:cs="Garamond"/>
        </w:rPr>
        <w:t>The first two years of the program include pre-professional courses unique to the program that, for the time being, must be taken at OSU-Cascades. The second two years are professional school courses that require admission to the College of Engineering professional school. Grade point average in select pre-professional courses dictates admission. The pre-professional school courses used for admittance into the professional school will follow the same model as those used by many of the other schools in the College of Engineering.</w:t>
      </w:r>
    </w:p>
    <w:p w14:paraId="1B3212BD" w14:textId="77777777" w:rsidR="008B7F23" w:rsidRDefault="008B7F23">
      <w:pPr>
        <w:spacing w:after="120"/>
        <w:ind w:left="720"/>
        <w:rPr>
          <w:rFonts w:ascii="Garamond" w:eastAsia="Garamond" w:hAnsi="Garamond" w:cs="Garamond"/>
        </w:rPr>
      </w:pPr>
    </w:p>
    <w:p w14:paraId="6B05A93D"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Adequacy and quality of faculty delivering the program.</w:t>
      </w:r>
    </w:p>
    <w:p w14:paraId="533A6C11"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Adequacy of faculty resources – full-time, part-time, adjunct.</w:t>
      </w:r>
    </w:p>
    <w:p w14:paraId="03509907"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Other staff.</w:t>
      </w:r>
    </w:p>
    <w:p w14:paraId="460B54A5" w14:textId="77777777" w:rsidR="008B7F23" w:rsidRDefault="00324E6C">
      <w:pPr>
        <w:numPr>
          <w:ilvl w:val="0"/>
          <w:numId w:val="8"/>
        </w:numPr>
        <w:spacing w:after="120"/>
        <w:rPr>
          <w:rFonts w:ascii="Garamond" w:eastAsia="Garamond" w:hAnsi="Garamond" w:cs="Garamond"/>
        </w:rPr>
      </w:pPr>
      <w:r>
        <w:rPr>
          <w:rFonts w:ascii="Garamond" w:eastAsia="Garamond" w:hAnsi="Garamond" w:cs="Garamond"/>
        </w:rPr>
        <w:t>Adequacy of facilities, library, and other resources.</w:t>
      </w:r>
    </w:p>
    <w:p w14:paraId="3BBB1323" w14:textId="77777777" w:rsidR="008B7F23" w:rsidRDefault="00324E6C">
      <w:pPr>
        <w:numPr>
          <w:ilvl w:val="0"/>
          <w:numId w:val="8"/>
        </w:numPr>
        <w:rPr>
          <w:rFonts w:ascii="Garamond" w:eastAsia="Garamond" w:hAnsi="Garamond" w:cs="Garamond"/>
        </w:rPr>
      </w:pPr>
      <w:r>
        <w:rPr>
          <w:rFonts w:ascii="Garamond" w:eastAsia="Garamond" w:hAnsi="Garamond" w:cs="Garamond"/>
        </w:rPr>
        <w:t>Anticipated start date.</w:t>
      </w:r>
    </w:p>
    <w:p w14:paraId="12DA045A" w14:textId="77777777" w:rsidR="008B7F23" w:rsidRDefault="008B7F23">
      <w:pPr>
        <w:spacing w:after="120"/>
        <w:ind w:left="720"/>
        <w:rPr>
          <w:rFonts w:ascii="Garamond" w:eastAsia="Garamond" w:hAnsi="Garamond" w:cs="Garamond"/>
        </w:rPr>
      </w:pPr>
    </w:p>
    <w:p w14:paraId="50E5B3FB"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Relationship to Mission and Goals</w:t>
      </w:r>
    </w:p>
    <w:p w14:paraId="1736825F" w14:textId="77777777" w:rsidR="008B7F23" w:rsidRDefault="00324E6C">
      <w:pPr>
        <w:numPr>
          <w:ilvl w:val="0"/>
          <w:numId w:val="3"/>
        </w:numPr>
        <w:spacing w:after="120"/>
        <w:rPr>
          <w:rFonts w:ascii="Garamond" w:eastAsia="Garamond" w:hAnsi="Garamond" w:cs="Garamond"/>
        </w:rPr>
      </w:pPr>
      <w:r>
        <w:rPr>
          <w:rFonts w:ascii="Garamond" w:eastAsia="Garamond" w:hAnsi="Garamond" w:cs="Garamond"/>
        </w:rPr>
        <w:lastRenderedPageBreak/>
        <w:t>Manner in which the proposed program supports the institution’s mission, signature areas of focus, and strategic priorities.</w:t>
      </w:r>
    </w:p>
    <w:p w14:paraId="2FA1D2CB" w14:textId="4F85059B" w:rsidR="0096004E" w:rsidRDefault="0096004E" w:rsidP="00E14E09">
      <w:pPr>
        <w:spacing w:after="120"/>
        <w:ind w:left="720"/>
        <w:rPr>
          <w:rFonts w:ascii="Garamond" w:eastAsia="Garamond" w:hAnsi="Garamond" w:cs="Garamond"/>
        </w:rPr>
      </w:pPr>
      <w:r w:rsidRPr="0096004E">
        <w:rPr>
          <w:rFonts w:ascii="Garamond" w:eastAsia="Garamond" w:hAnsi="Garamond" w:cs="Garamond"/>
          <w:i/>
        </w:rPr>
        <w:t>As a land grant institution committed to teaching, research and outreach and engagement, Oregon State University promotes economic, social, cultural and environmental progress for the people of Oregon, the nation and the world</w:t>
      </w:r>
      <w:r>
        <w:rPr>
          <w:rFonts w:ascii="Garamond" w:eastAsia="Garamond" w:hAnsi="Garamond" w:cs="Garamond"/>
        </w:rPr>
        <w:t xml:space="preserve"> (OSU, 2017)</w:t>
      </w:r>
      <w:r w:rsidRPr="0096004E">
        <w:rPr>
          <w:rFonts w:ascii="Garamond" w:eastAsia="Garamond" w:hAnsi="Garamond" w:cs="Garamond"/>
        </w:rPr>
        <w:t>.</w:t>
      </w:r>
    </w:p>
    <w:p w14:paraId="30B4D3AB" w14:textId="071F1926" w:rsidR="00B81E4A" w:rsidRDefault="0096004E" w:rsidP="00E14E09">
      <w:pPr>
        <w:spacing w:after="120"/>
        <w:ind w:left="720"/>
        <w:rPr>
          <w:rFonts w:ascii="Garamond" w:eastAsia="Garamond" w:hAnsi="Garamond" w:cs="Garamond"/>
        </w:rPr>
      </w:pPr>
      <w:r>
        <w:rPr>
          <w:rFonts w:ascii="Garamond" w:eastAsia="Garamond" w:hAnsi="Garamond" w:cs="Garamond"/>
        </w:rPr>
        <w:t xml:space="preserve">The Software Engineering program incorporates </w:t>
      </w:r>
      <w:r w:rsidR="00C55DE8">
        <w:rPr>
          <w:rFonts w:ascii="Garamond" w:eastAsia="Garamond" w:hAnsi="Garamond" w:cs="Garamond"/>
        </w:rPr>
        <w:t>effective, research-supported</w:t>
      </w:r>
      <w:r>
        <w:rPr>
          <w:rFonts w:ascii="Garamond" w:eastAsia="Garamond" w:hAnsi="Garamond" w:cs="Garamond"/>
        </w:rPr>
        <w:t xml:space="preserve"> pedagogy within </w:t>
      </w:r>
      <w:r w:rsidR="008807EE">
        <w:rPr>
          <w:rFonts w:ascii="Garamond" w:eastAsia="Garamond" w:hAnsi="Garamond" w:cs="Garamond"/>
        </w:rPr>
        <w:t>a hands-on</w:t>
      </w:r>
      <w:r>
        <w:rPr>
          <w:rFonts w:ascii="Garamond" w:eastAsia="Garamond" w:hAnsi="Garamond" w:cs="Garamond"/>
        </w:rPr>
        <w:t xml:space="preserve"> classroom</w:t>
      </w:r>
      <w:r w:rsidR="008807EE">
        <w:rPr>
          <w:rFonts w:ascii="Garamond" w:eastAsia="Garamond" w:hAnsi="Garamond" w:cs="Garamond"/>
        </w:rPr>
        <w:t xml:space="preserve"> and curriculum design</w:t>
      </w:r>
      <w:r w:rsidR="00C55DE8">
        <w:rPr>
          <w:rFonts w:ascii="Garamond" w:eastAsia="Garamond" w:hAnsi="Garamond" w:cs="Garamond"/>
        </w:rPr>
        <w:t>;</w:t>
      </w:r>
      <w:r>
        <w:rPr>
          <w:rFonts w:ascii="Garamond" w:eastAsia="Garamond" w:hAnsi="Garamond" w:cs="Garamond"/>
        </w:rPr>
        <w:t xml:space="preserve"> </w:t>
      </w:r>
      <w:r w:rsidR="00B81E4A">
        <w:rPr>
          <w:rFonts w:ascii="Garamond" w:eastAsia="Garamond" w:hAnsi="Garamond" w:cs="Garamond"/>
        </w:rPr>
        <w:t xml:space="preserve">organizes </w:t>
      </w:r>
      <w:r w:rsidR="00C55DE8">
        <w:rPr>
          <w:rFonts w:ascii="Garamond" w:eastAsia="Garamond" w:hAnsi="Garamond" w:cs="Garamond"/>
        </w:rPr>
        <w:t xml:space="preserve">opportunities for student and faculty outreach into the community of Central Oregon; and integrates economic, social, cultural and environmental issues </w:t>
      </w:r>
      <w:r w:rsidR="00EC0603">
        <w:rPr>
          <w:rFonts w:ascii="Garamond" w:eastAsia="Garamond" w:hAnsi="Garamond" w:cs="Garamond"/>
        </w:rPr>
        <w:t xml:space="preserve">through </w:t>
      </w:r>
      <w:r w:rsidR="00674F7A">
        <w:rPr>
          <w:rFonts w:ascii="Garamond" w:eastAsia="Garamond" w:hAnsi="Garamond" w:cs="Garamond"/>
        </w:rPr>
        <w:t>world-</w:t>
      </w:r>
      <w:r w:rsidR="00EC0603">
        <w:rPr>
          <w:rFonts w:ascii="Garamond" w:eastAsia="Garamond" w:hAnsi="Garamond" w:cs="Garamond"/>
        </w:rPr>
        <w:t>relevant coursework and professional practice</w:t>
      </w:r>
      <w:r w:rsidR="00C55DE8">
        <w:rPr>
          <w:rFonts w:ascii="Garamond" w:eastAsia="Garamond" w:hAnsi="Garamond" w:cs="Garamond"/>
        </w:rPr>
        <w:t>.</w:t>
      </w:r>
    </w:p>
    <w:p w14:paraId="1481E10F" w14:textId="68998595" w:rsidR="00B81E4A" w:rsidRPr="00B81E4A" w:rsidRDefault="00B81E4A" w:rsidP="00B81E4A">
      <w:pPr>
        <w:widowControl w:val="0"/>
        <w:pBdr>
          <w:top w:val="nil"/>
          <w:left w:val="nil"/>
          <w:bottom w:val="nil"/>
          <w:right w:val="nil"/>
          <w:between w:val="nil"/>
        </w:pBdr>
        <w:spacing w:after="120"/>
        <w:ind w:left="720"/>
        <w:rPr>
          <w:rFonts w:ascii="Garamond" w:eastAsia="Garamond" w:hAnsi="Garamond" w:cs="Garamond"/>
          <w:i/>
        </w:rPr>
      </w:pPr>
      <w:r w:rsidRPr="00B81E4A">
        <w:rPr>
          <w:rFonts w:ascii="Garamond" w:eastAsia="Garamond" w:hAnsi="Garamond" w:cs="Garamond"/>
          <w:i/>
        </w:rPr>
        <w:t>This mission is achieved by producing graduates competitive in the global economy, supporting a continuous search for new knowledge and solutions and maintaining a rigorous focus on academic excellence</w:t>
      </w:r>
      <w:r>
        <w:rPr>
          <w:rFonts w:ascii="Garamond" w:eastAsia="Garamond" w:hAnsi="Garamond" w:cs="Garamond"/>
          <w:i/>
        </w:rPr>
        <w:t>… (OSU, 2017)</w:t>
      </w:r>
    </w:p>
    <w:p w14:paraId="54E2FD14" w14:textId="02AE3601" w:rsidR="00B81E4A" w:rsidRDefault="00B81E4A" w:rsidP="00E14E09">
      <w:pPr>
        <w:spacing w:after="120"/>
        <w:ind w:left="720"/>
        <w:rPr>
          <w:rFonts w:ascii="Garamond" w:eastAsia="Garamond" w:hAnsi="Garamond" w:cs="Garamond"/>
        </w:rPr>
      </w:pPr>
      <w:r>
        <w:rPr>
          <w:rFonts w:ascii="Garamond" w:eastAsia="Garamond" w:hAnsi="Garamond" w:cs="Garamond"/>
        </w:rPr>
        <w:t>The Software Engineering program aspires to become a world-class educational experience that transforms its students into emerging leaders who can design and deliver large, scalable, high-performing, and maintainable software systems, which are in high demand across the global economy. The cross-disciplinary, project-based curriculum design, integration with professional practice, synthesis of computer science topics, and incorporation of continuously evolving</w:t>
      </w:r>
      <w:r w:rsidR="00364570">
        <w:rPr>
          <w:rFonts w:ascii="Garamond" w:eastAsia="Garamond" w:hAnsi="Garamond" w:cs="Garamond"/>
        </w:rPr>
        <w:t xml:space="preserve"> technologies supports the achievement of the OSU mission.</w:t>
      </w:r>
    </w:p>
    <w:p w14:paraId="630427C0" w14:textId="152A2A44" w:rsidR="00674F7A" w:rsidRPr="00674F7A" w:rsidRDefault="00674F7A" w:rsidP="00674F7A">
      <w:pPr>
        <w:spacing w:after="120"/>
        <w:ind w:left="720"/>
        <w:rPr>
          <w:rFonts w:ascii="Garamond" w:eastAsia="Garamond" w:hAnsi="Garamond" w:cs="Garamond"/>
          <w:i/>
        </w:rPr>
      </w:pPr>
      <w:r w:rsidRPr="00674F7A">
        <w:rPr>
          <w:rFonts w:ascii="Garamond" w:eastAsia="Garamond" w:hAnsi="Garamond" w:cs="Garamond"/>
          <w:i/>
        </w:rPr>
        <w:t>…particularly in the three Signature Areas: Advancing the Science of Sustainable Earth Ecosystems, Improving Human Health and Wellness, and Promoting Economic Growth and Social Progress (OSU, 2017).</w:t>
      </w:r>
    </w:p>
    <w:p w14:paraId="775A2FA5" w14:textId="090D4795" w:rsidR="00E14E09" w:rsidRDefault="00674F7A" w:rsidP="00E14E09">
      <w:pPr>
        <w:spacing w:after="120"/>
        <w:ind w:left="720"/>
        <w:rPr>
          <w:rFonts w:ascii="Garamond" w:eastAsia="Garamond" w:hAnsi="Garamond" w:cs="Garamond"/>
        </w:rPr>
      </w:pPr>
      <w:r>
        <w:rPr>
          <w:rFonts w:ascii="Garamond" w:eastAsia="Garamond" w:hAnsi="Garamond" w:cs="Garamond"/>
        </w:rPr>
        <w:t xml:space="preserve">The Software Engineering program is inherently cross-disciplinary, </w:t>
      </w:r>
      <w:r w:rsidR="00F61ED3">
        <w:rPr>
          <w:rFonts w:ascii="Garamond" w:eastAsia="Garamond" w:hAnsi="Garamond" w:cs="Garamond"/>
        </w:rPr>
        <w:t>and positions itself across OSU’s three S</w:t>
      </w:r>
      <w:r>
        <w:rPr>
          <w:rFonts w:ascii="Garamond" w:eastAsia="Garamond" w:hAnsi="Garamond" w:cs="Garamond"/>
        </w:rPr>
        <w:t xml:space="preserve">ignature </w:t>
      </w:r>
      <w:r w:rsidR="00F61ED3">
        <w:rPr>
          <w:rFonts w:ascii="Garamond" w:eastAsia="Garamond" w:hAnsi="Garamond" w:cs="Garamond"/>
        </w:rPr>
        <w:t>A</w:t>
      </w:r>
      <w:r>
        <w:rPr>
          <w:rFonts w:ascii="Garamond" w:eastAsia="Garamond" w:hAnsi="Garamond" w:cs="Garamond"/>
        </w:rPr>
        <w:t>reas</w:t>
      </w:r>
      <w:r w:rsidR="00F61ED3">
        <w:rPr>
          <w:rFonts w:ascii="Garamond" w:eastAsia="Garamond" w:hAnsi="Garamond" w:cs="Garamond"/>
        </w:rPr>
        <w:t xml:space="preserve">. For example, students may engineer </w:t>
      </w:r>
      <w:r w:rsidR="00F16156">
        <w:rPr>
          <w:rFonts w:ascii="Garamond" w:eastAsia="Garamond" w:hAnsi="Garamond" w:cs="Garamond"/>
        </w:rPr>
        <w:t xml:space="preserve">a software system that transmits, aggregates, mines and visualizes sensor data for river restoration; they may engage with a local medical device </w:t>
      </w:r>
      <w:r w:rsidR="00AB102E">
        <w:rPr>
          <w:rFonts w:ascii="Garamond" w:eastAsia="Garamond" w:hAnsi="Garamond" w:cs="Garamond"/>
        </w:rPr>
        <w:t>company</w:t>
      </w:r>
      <w:r w:rsidR="00F16156">
        <w:rPr>
          <w:rFonts w:ascii="Garamond" w:eastAsia="Garamond" w:hAnsi="Garamond" w:cs="Garamond"/>
        </w:rPr>
        <w:t xml:space="preserve"> to improve software reliability and security, or build applications that assist the disabled; and, they may integrate new systems, techniques and solutions that they bring to market through their own startup business, creating new jobs and economic growth.</w:t>
      </w:r>
    </w:p>
    <w:p w14:paraId="255B018A" w14:textId="3FDE9213" w:rsidR="00960E52" w:rsidRDefault="00D92850" w:rsidP="00E14E09">
      <w:pPr>
        <w:spacing w:after="120"/>
        <w:ind w:left="720"/>
        <w:rPr>
          <w:rFonts w:ascii="Garamond" w:eastAsia="Garamond" w:hAnsi="Garamond" w:cs="Garamond"/>
        </w:rPr>
      </w:pPr>
      <w:r>
        <w:rPr>
          <w:rFonts w:ascii="Garamond" w:eastAsia="Garamond" w:hAnsi="Garamond" w:cs="Garamond"/>
        </w:rPr>
        <w:t>Strategically, one</w:t>
      </w:r>
      <w:r w:rsidR="00960E52">
        <w:rPr>
          <w:rFonts w:ascii="Garamond" w:eastAsia="Garamond" w:hAnsi="Garamond" w:cs="Garamond"/>
        </w:rPr>
        <w:t xml:space="preserve"> priority for the OSU-Cascades campus is to distinguish itself with innovative, world-class, “destination degree programs” not offered at most institutions.</w:t>
      </w:r>
      <w:r w:rsidR="000F5600">
        <w:rPr>
          <w:rFonts w:ascii="Garamond" w:eastAsia="Garamond" w:hAnsi="Garamond" w:cs="Garamond"/>
        </w:rPr>
        <w:t xml:space="preserve"> The Software Engineering program exemplifies such a program, following the success of the existing Energy Systems Engineering program, and co-existing with other innovative new programs, such as Outdoor Products.</w:t>
      </w:r>
    </w:p>
    <w:p w14:paraId="2134365A" w14:textId="77777777" w:rsidR="008B7F23" w:rsidRDefault="00324E6C">
      <w:pPr>
        <w:numPr>
          <w:ilvl w:val="0"/>
          <w:numId w:val="3"/>
        </w:numPr>
        <w:spacing w:after="120"/>
        <w:rPr>
          <w:rFonts w:ascii="Garamond" w:eastAsia="Garamond" w:hAnsi="Garamond" w:cs="Garamond"/>
        </w:rPr>
      </w:pPr>
      <w:r>
        <w:rPr>
          <w:rFonts w:ascii="Garamond" w:eastAsia="Garamond" w:hAnsi="Garamond" w:cs="Garamond"/>
        </w:rPr>
        <w:t>Manner in which the proposed program contributes to institutional and statewide goals for student access and diversity, quality learning, research, knowledge creation and innovation, and economic and cultural support of Oregon and its communities.</w:t>
      </w:r>
    </w:p>
    <w:p w14:paraId="66510368" w14:textId="56BB861A" w:rsidR="003762C7" w:rsidRPr="004641F8" w:rsidRDefault="00DB00BE" w:rsidP="00D93A18">
      <w:pPr>
        <w:spacing w:after="120"/>
        <w:ind w:left="720"/>
        <w:rPr>
          <w:rFonts w:ascii="Garamond" w:eastAsia="Garamond" w:hAnsi="Garamond" w:cs="Garamond"/>
        </w:rPr>
      </w:pPr>
      <w:r>
        <w:rPr>
          <w:rFonts w:ascii="Garamond" w:eastAsia="Garamond" w:hAnsi="Garamond" w:cs="Garamond"/>
        </w:rPr>
        <w:t>The Software Engineering program</w:t>
      </w:r>
      <w:r w:rsidR="009132B3">
        <w:rPr>
          <w:rFonts w:ascii="Garamond" w:eastAsia="Garamond" w:hAnsi="Garamond" w:cs="Garamond"/>
        </w:rPr>
        <w:t xml:space="preserve"> approaches </w:t>
      </w:r>
      <w:r w:rsidR="003762C7">
        <w:rPr>
          <w:rFonts w:ascii="Garamond" w:eastAsia="Garamond" w:hAnsi="Garamond" w:cs="Garamond"/>
        </w:rPr>
        <w:t xml:space="preserve">student </w:t>
      </w:r>
      <w:r w:rsidR="009132B3">
        <w:rPr>
          <w:rFonts w:ascii="Garamond" w:eastAsia="Garamond" w:hAnsi="Garamond" w:cs="Garamond"/>
        </w:rPr>
        <w:t>access</w:t>
      </w:r>
      <w:r w:rsidR="003762C7">
        <w:rPr>
          <w:rFonts w:ascii="Garamond" w:eastAsia="Garamond" w:hAnsi="Garamond" w:cs="Garamond"/>
        </w:rPr>
        <w:t xml:space="preserve"> and</w:t>
      </w:r>
      <w:r w:rsidR="009132B3">
        <w:rPr>
          <w:rFonts w:ascii="Garamond" w:eastAsia="Garamond" w:hAnsi="Garamond" w:cs="Garamond"/>
        </w:rPr>
        <w:t xml:space="preserve"> </w:t>
      </w:r>
      <w:r w:rsidR="003762C7">
        <w:rPr>
          <w:rFonts w:ascii="Garamond" w:eastAsia="Garamond" w:hAnsi="Garamond" w:cs="Garamond"/>
        </w:rPr>
        <w:t xml:space="preserve">diversity as a continuum, </w:t>
      </w:r>
      <w:r w:rsidR="006F7FE7">
        <w:rPr>
          <w:rFonts w:ascii="Garamond" w:eastAsia="Garamond" w:hAnsi="Garamond" w:cs="Garamond"/>
        </w:rPr>
        <w:t>beginning with</w:t>
      </w:r>
      <w:r w:rsidR="003762C7">
        <w:rPr>
          <w:rFonts w:ascii="Garamond" w:eastAsia="Garamond" w:hAnsi="Garamond" w:cs="Garamond"/>
        </w:rPr>
        <w:t xml:space="preserve"> K-12 outreach (Bush &amp; Miller, 2017</w:t>
      </w:r>
      <w:r w:rsidR="006F7FE7">
        <w:rPr>
          <w:rFonts w:ascii="Garamond" w:eastAsia="Garamond" w:hAnsi="Garamond" w:cs="Garamond"/>
        </w:rPr>
        <w:t>; Wilson et al, 2010</w:t>
      </w:r>
      <w:r w:rsidR="003762C7">
        <w:rPr>
          <w:rFonts w:ascii="Garamond" w:eastAsia="Garamond" w:hAnsi="Garamond" w:cs="Garamond"/>
        </w:rPr>
        <w:t>)</w:t>
      </w:r>
      <w:r w:rsidR="004641F8">
        <w:rPr>
          <w:rFonts w:ascii="Garamond" w:eastAsia="Garamond" w:hAnsi="Garamond" w:cs="Garamond"/>
        </w:rPr>
        <w:t xml:space="preserve"> and</w:t>
      </w:r>
      <w:r w:rsidR="0057187E">
        <w:rPr>
          <w:rFonts w:ascii="Garamond" w:eastAsia="Garamond" w:hAnsi="Garamond" w:cs="Garamond"/>
        </w:rPr>
        <w:t xml:space="preserve"> bringing K-12 students onto campus to observe Software Engineering classes and students (Engle et al, 2006)</w:t>
      </w:r>
      <w:r w:rsidR="004641F8">
        <w:rPr>
          <w:rFonts w:ascii="Garamond" w:eastAsia="Garamond" w:hAnsi="Garamond" w:cs="Garamond"/>
        </w:rPr>
        <w:t>. The program ensures</w:t>
      </w:r>
      <w:r w:rsidR="00705FB6">
        <w:rPr>
          <w:rFonts w:ascii="Garamond" w:eastAsia="Garamond" w:hAnsi="Garamond" w:cs="Garamond"/>
        </w:rPr>
        <w:t xml:space="preserve"> a</w:t>
      </w:r>
      <w:r w:rsidR="004F2499">
        <w:rPr>
          <w:rFonts w:ascii="Garamond" w:eastAsia="Garamond" w:hAnsi="Garamond" w:cs="Garamond"/>
        </w:rPr>
        <w:t>n approachable</w:t>
      </w:r>
      <w:r w:rsidR="00705FB6">
        <w:rPr>
          <w:rFonts w:ascii="Garamond" w:eastAsia="Garamond" w:hAnsi="Garamond" w:cs="Garamond"/>
        </w:rPr>
        <w:t xml:space="preserve"> introductory course sequence </w:t>
      </w:r>
      <w:r w:rsidR="004641F8">
        <w:rPr>
          <w:rFonts w:ascii="Garamond" w:eastAsia="Garamond" w:hAnsi="Garamond" w:cs="Garamond"/>
        </w:rPr>
        <w:t xml:space="preserve">for students with diverse backgrounds </w:t>
      </w:r>
      <w:r w:rsidR="00705FB6">
        <w:rPr>
          <w:rFonts w:ascii="Garamond" w:eastAsia="Garamond" w:hAnsi="Garamond" w:cs="Garamond"/>
        </w:rPr>
        <w:t xml:space="preserve">(Cohoon &amp; Tychonievich, </w:t>
      </w:r>
      <w:r w:rsidR="004641F8">
        <w:rPr>
          <w:rFonts w:ascii="Garamond" w:eastAsia="Garamond" w:hAnsi="Garamond" w:cs="Garamond"/>
        </w:rPr>
        <w:t>2011), implements</w:t>
      </w:r>
      <w:r w:rsidR="00705FB6">
        <w:rPr>
          <w:rFonts w:ascii="Garamond" w:eastAsia="Garamond" w:hAnsi="Garamond" w:cs="Garamond"/>
        </w:rPr>
        <w:t xml:space="preserve"> an authentic</w:t>
      </w:r>
      <w:r w:rsidR="00067A80">
        <w:rPr>
          <w:rFonts w:ascii="Garamond" w:eastAsia="Garamond" w:hAnsi="Garamond" w:cs="Garamond"/>
        </w:rPr>
        <w:t>,</w:t>
      </w:r>
      <w:r w:rsidR="00705FB6">
        <w:rPr>
          <w:rFonts w:ascii="Garamond" w:eastAsia="Garamond" w:hAnsi="Garamond" w:cs="Garamond"/>
        </w:rPr>
        <w:t xml:space="preserve"> </w:t>
      </w:r>
      <w:r w:rsidR="004F2499">
        <w:rPr>
          <w:rFonts w:ascii="Garamond" w:eastAsia="Garamond" w:hAnsi="Garamond" w:cs="Garamond"/>
        </w:rPr>
        <w:t xml:space="preserve">hands-on, and world-relevant </w:t>
      </w:r>
      <w:r w:rsidR="00705FB6">
        <w:rPr>
          <w:rFonts w:ascii="Garamond" w:eastAsia="Garamond" w:hAnsi="Garamond" w:cs="Garamond"/>
        </w:rPr>
        <w:t>active learning experience (</w:t>
      </w:r>
      <w:r w:rsidR="00067A80">
        <w:rPr>
          <w:rFonts w:ascii="Garamond" w:eastAsia="Garamond" w:hAnsi="Garamond" w:cs="Garamond"/>
        </w:rPr>
        <w:t xml:space="preserve">Eisenberg, 2017), </w:t>
      </w:r>
      <w:r w:rsidR="004641F8">
        <w:rPr>
          <w:rFonts w:ascii="Garamond" w:eastAsia="Garamond" w:hAnsi="Garamond" w:cs="Garamond"/>
        </w:rPr>
        <w:t>cultivates</w:t>
      </w:r>
      <w:r w:rsidR="004F2499">
        <w:rPr>
          <w:rFonts w:ascii="Garamond" w:eastAsia="Garamond" w:hAnsi="Garamond" w:cs="Garamond"/>
        </w:rPr>
        <w:t xml:space="preserve"> a community of supportive peers</w:t>
      </w:r>
      <w:r w:rsidR="00625E2C">
        <w:rPr>
          <w:rFonts w:ascii="Garamond" w:eastAsia="Garamond" w:hAnsi="Garamond" w:cs="Garamond"/>
        </w:rPr>
        <w:t xml:space="preserve"> </w:t>
      </w:r>
      <w:r w:rsidR="004641F8">
        <w:rPr>
          <w:rFonts w:ascii="Garamond" w:eastAsia="Garamond" w:hAnsi="Garamond" w:cs="Garamond"/>
        </w:rPr>
        <w:t>through specific</w:t>
      </w:r>
      <w:r w:rsidR="00625E2C">
        <w:rPr>
          <w:rFonts w:ascii="Garamond" w:eastAsia="Garamond" w:hAnsi="Garamond" w:cs="Garamond"/>
        </w:rPr>
        <w:t xml:space="preserve"> learn</w:t>
      </w:r>
      <w:r w:rsidR="00625E2C" w:rsidRPr="004641F8">
        <w:rPr>
          <w:rFonts w:ascii="Garamond" w:eastAsia="Garamond" w:hAnsi="Garamond" w:cs="Garamond"/>
        </w:rPr>
        <w:t>ing methods</w:t>
      </w:r>
      <w:r w:rsidR="004F2499" w:rsidRPr="004641F8">
        <w:rPr>
          <w:rFonts w:ascii="Garamond" w:eastAsia="Garamond" w:hAnsi="Garamond" w:cs="Garamond"/>
        </w:rPr>
        <w:t xml:space="preserve"> (</w:t>
      </w:r>
      <w:r w:rsidR="00625E2C" w:rsidRPr="004641F8">
        <w:rPr>
          <w:rFonts w:ascii="Garamond" w:eastAsia="Garamond" w:hAnsi="Garamond" w:cs="Garamond"/>
        </w:rPr>
        <w:t xml:space="preserve">Nagappan, 2013), </w:t>
      </w:r>
      <w:r w:rsidR="00395331" w:rsidRPr="004641F8">
        <w:rPr>
          <w:rFonts w:ascii="Garamond" w:eastAsia="Garamond" w:hAnsi="Garamond" w:cs="Garamond"/>
        </w:rPr>
        <w:t xml:space="preserve">and </w:t>
      </w:r>
      <w:r w:rsidR="00F229C9">
        <w:rPr>
          <w:rFonts w:ascii="Garamond" w:eastAsia="Garamond" w:hAnsi="Garamond" w:cs="Garamond"/>
        </w:rPr>
        <w:t>integrates</w:t>
      </w:r>
      <w:r w:rsidR="00395331" w:rsidRPr="004641F8">
        <w:rPr>
          <w:rFonts w:ascii="Garamond" w:eastAsia="Garamond" w:hAnsi="Garamond" w:cs="Garamond"/>
        </w:rPr>
        <w:t xml:space="preserve"> </w:t>
      </w:r>
      <w:r w:rsidR="00395331" w:rsidRPr="004641F8">
        <w:rPr>
          <w:rFonts w:ascii="Garamond" w:eastAsia="Garamond" w:hAnsi="Garamond" w:cs="Garamond"/>
        </w:rPr>
        <w:lastRenderedPageBreak/>
        <w:t>professional exposure early in the curriculum</w:t>
      </w:r>
      <w:r w:rsidR="00F229C9">
        <w:rPr>
          <w:rFonts w:ascii="Garamond" w:eastAsia="Garamond" w:hAnsi="Garamond" w:cs="Garamond"/>
        </w:rPr>
        <w:t>, to support student career-readiness upon graduation</w:t>
      </w:r>
      <w:r w:rsidR="00395331" w:rsidRPr="004641F8">
        <w:rPr>
          <w:rFonts w:ascii="Garamond" w:eastAsia="Garamond" w:hAnsi="Garamond" w:cs="Garamond"/>
        </w:rPr>
        <w:t>.</w:t>
      </w:r>
    </w:p>
    <w:p w14:paraId="683E1DF1" w14:textId="181C38BE" w:rsidR="00D93A18" w:rsidRDefault="004641F8" w:rsidP="00720E1A">
      <w:pPr>
        <w:spacing w:after="120"/>
        <w:ind w:left="720"/>
        <w:rPr>
          <w:rFonts w:ascii="Garamond" w:eastAsia="Garamond" w:hAnsi="Garamond" w:cs="Garamond"/>
        </w:rPr>
      </w:pPr>
      <w:r>
        <w:rPr>
          <w:rFonts w:ascii="Garamond" w:eastAsia="Garamond" w:hAnsi="Garamond" w:cs="Garamond"/>
        </w:rPr>
        <w:t xml:space="preserve">The Software Engineering program has, as its advantage, the ability to implement effective teaching and learning techniques, and experiences for knowledge creation, based on decades of prior research in </w:t>
      </w:r>
      <w:r w:rsidR="00720E1A">
        <w:rPr>
          <w:rFonts w:ascii="Garamond" w:eastAsia="Garamond" w:hAnsi="Garamond" w:cs="Garamond"/>
        </w:rPr>
        <w:t xml:space="preserve">engineering and </w:t>
      </w:r>
      <w:r>
        <w:rPr>
          <w:rFonts w:ascii="Garamond" w:eastAsia="Garamond" w:hAnsi="Garamond" w:cs="Garamond"/>
        </w:rPr>
        <w:t xml:space="preserve">computer science education. </w:t>
      </w:r>
      <w:r w:rsidR="00720E1A">
        <w:rPr>
          <w:rFonts w:ascii="Garamond" w:eastAsia="Garamond" w:hAnsi="Garamond" w:cs="Garamond"/>
        </w:rPr>
        <w:t>Furthermore, the engagement of real-world problems, elicited from local, regional and statewide businesses directly contributes to innovation, economic and cultural support of Oregon.</w:t>
      </w:r>
      <w:r w:rsidR="00E80B37">
        <w:rPr>
          <w:rFonts w:ascii="Garamond" w:eastAsia="Garamond" w:hAnsi="Garamond" w:cs="Garamond"/>
        </w:rPr>
        <w:t xml:space="preserve"> </w:t>
      </w:r>
    </w:p>
    <w:p w14:paraId="6B15EB3E" w14:textId="77777777" w:rsidR="008B7F23" w:rsidRDefault="00324E6C">
      <w:pPr>
        <w:numPr>
          <w:ilvl w:val="0"/>
          <w:numId w:val="3"/>
        </w:numPr>
        <w:tabs>
          <w:tab w:val="left" w:pos="720"/>
        </w:tabs>
        <w:spacing w:after="120"/>
        <w:rPr>
          <w:rFonts w:ascii="Garamond" w:eastAsia="Garamond" w:hAnsi="Garamond" w:cs="Garamond"/>
        </w:rPr>
      </w:pPr>
      <w:r>
        <w:rPr>
          <w:rFonts w:ascii="Garamond" w:eastAsia="Garamond" w:hAnsi="Garamond" w:cs="Garamond"/>
        </w:rPr>
        <w:t>Manner in which the program meets regional or statewide needs and enhances the state’s capacity to:</w:t>
      </w:r>
    </w:p>
    <w:p w14:paraId="42EE8D7A" w14:textId="0AFC2348" w:rsidR="008B7F23" w:rsidRDefault="00324E6C">
      <w:pPr>
        <w:numPr>
          <w:ilvl w:val="0"/>
          <w:numId w:val="4"/>
        </w:numPr>
        <w:tabs>
          <w:tab w:val="left" w:pos="720"/>
        </w:tabs>
        <w:ind w:left="1454" w:hanging="187"/>
        <w:rPr>
          <w:rFonts w:ascii="Garamond" w:eastAsia="Garamond" w:hAnsi="Garamond" w:cs="Garamond"/>
        </w:rPr>
      </w:pPr>
      <w:r>
        <w:rPr>
          <w:rFonts w:ascii="Garamond" w:eastAsia="Garamond" w:hAnsi="Garamond" w:cs="Garamond"/>
        </w:rPr>
        <w:t>improve educational attainment in the region and state;</w:t>
      </w:r>
    </w:p>
    <w:p w14:paraId="54B66726" w14:textId="05E2481E" w:rsidR="008B7F23" w:rsidRDefault="00324E6C">
      <w:pPr>
        <w:numPr>
          <w:ilvl w:val="0"/>
          <w:numId w:val="4"/>
        </w:numPr>
        <w:tabs>
          <w:tab w:val="left" w:pos="720"/>
        </w:tabs>
        <w:ind w:left="1454" w:hanging="187"/>
        <w:rPr>
          <w:rFonts w:ascii="Garamond" w:eastAsia="Garamond" w:hAnsi="Garamond" w:cs="Garamond"/>
        </w:rPr>
      </w:pPr>
      <w:r>
        <w:rPr>
          <w:rFonts w:ascii="Garamond" w:eastAsia="Garamond" w:hAnsi="Garamond" w:cs="Garamond"/>
        </w:rPr>
        <w:t>respond effectively to social, economic, and environmental challenges and opportunities; and</w:t>
      </w:r>
    </w:p>
    <w:p w14:paraId="749FF0DF" w14:textId="54F55AE6" w:rsidR="008B7F23" w:rsidRDefault="00324E6C">
      <w:pPr>
        <w:numPr>
          <w:ilvl w:val="0"/>
          <w:numId w:val="4"/>
        </w:numPr>
        <w:tabs>
          <w:tab w:val="left" w:pos="720"/>
        </w:tabs>
        <w:ind w:left="1454" w:hanging="187"/>
        <w:rPr>
          <w:rFonts w:ascii="Garamond" w:eastAsia="Garamond" w:hAnsi="Garamond" w:cs="Garamond"/>
        </w:rPr>
      </w:pPr>
      <w:r>
        <w:rPr>
          <w:rFonts w:ascii="Garamond" w:eastAsia="Garamond" w:hAnsi="Garamond" w:cs="Garamond"/>
        </w:rPr>
        <w:t>address civic and cultural demands of citizenship.</w:t>
      </w:r>
    </w:p>
    <w:p w14:paraId="16F25C47" w14:textId="77777777" w:rsidR="001D1388" w:rsidRDefault="001D1388" w:rsidP="001D1388">
      <w:pPr>
        <w:tabs>
          <w:tab w:val="left" w:pos="720"/>
        </w:tabs>
        <w:rPr>
          <w:rFonts w:ascii="Garamond" w:eastAsia="Garamond" w:hAnsi="Garamond" w:cs="Garamond"/>
        </w:rPr>
      </w:pPr>
    </w:p>
    <w:p w14:paraId="692AC855" w14:textId="77ABCAAE" w:rsidR="003C4113" w:rsidRDefault="005F476A" w:rsidP="001F3E3D">
      <w:pPr>
        <w:tabs>
          <w:tab w:val="left" w:pos="720"/>
        </w:tabs>
        <w:ind w:left="720"/>
        <w:rPr>
          <w:rFonts w:ascii="Garamond" w:eastAsia="Garamond" w:hAnsi="Garamond" w:cs="Garamond"/>
        </w:rPr>
      </w:pPr>
      <w:r w:rsidRPr="005F476A">
        <w:rPr>
          <w:rFonts w:ascii="Garamond" w:eastAsia="Garamond" w:hAnsi="Garamond" w:cs="Garamond"/>
        </w:rPr>
        <w:t xml:space="preserve">Central Oregon is an education desert or a “community where students have few postsecondary options from which they can choose.” Nationally, students travel less than 50 miles to attend a 4-year public university. OSU-Cascades is a critical player in the social and economic development of Central Oregon and cannot serve the needs of the students and employers of the region without further expansion of academic programs and degrees. In addition, Central Oregon Community College’s role cannot be understated in Central Oregon, where over 86% of all students in higher education are enrolled. </w:t>
      </w:r>
      <w:r w:rsidR="003C4113">
        <w:rPr>
          <w:rFonts w:ascii="Garamond" w:eastAsia="Garamond" w:hAnsi="Garamond" w:cs="Garamond"/>
        </w:rPr>
        <w:t>The Software Engineering</w:t>
      </w:r>
      <w:r w:rsidRPr="005F476A">
        <w:rPr>
          <w:rFonts w:ascii="Garamond" w:eastAsia="Garamond" w:hAnsi="Garamond" w:cs="Garamond"/>
        </w:rPr>
        <w:t xml:space="preserve"> program capitalizes on the lower division preparation provided by COCC to remote communities to recruit diverse students. By working in partnership with COCC, we have created a pathway to </w:t>
      </w:r>
      <w:r w:rsidR="003C4113">
        <w:rPr>
          <w:rFonts w:ascii="Garamond" w:eastAsia="Garamond" w:hAnsi="Garamond" w:cs="Garamond"/>
        </w:rPr>
        <w:t xml:space="preserve">the </w:t>
      </w:r>
      <w:r w:rsidRPr="005F476A">
        <w:rPr>
          <w:rFonts w:ascii="Garamond" w:eastAsia="Garamond" w:hAnsi="Garamond" w:cs="Garamond"/>
        </w:rPr>
        <w:t>undergraduate</w:t>
      </w:r>
      <w:r w:rsidR="003C4113">
        <w:rPr>
          <w:rFonts w:ascii="Garamond" w:eastAsia="Garamond" w:hAnsi="Garamond" w:cs="Garamond"/>
        </w:rPr>
        <w:t xml:space="preserve"> degree</w:t>
      </w:r>
      <w:r w:rsidRPr="005F476A">
        <w:rPr>
          <w:rFonts w:ascii="Garamond" w:eastAsia="Garamond" w:hAnsi="Garamond" w:cs="Garamond"/>
        </w:rPr>
        <w:t xml:space="preserve"> that can be started at either institution.</w:t>
      </w:r>
    </w:p>
    <w:p w14:paraId="64182DCA" w14:textId="046EC363" w:rsidR="005F476A" w:rsidRPr="005F476A" w:rsidRDefault="005F476A" w:rsidP="005F476A">
      <w:r w:rsidRPr="005F476A">
        <w:rPr>
          <w:noProof/>
        </w:rPr>
        <w:drawing>
          <wp:inline distT="0" distB="0" distL="0" distR="0" wp14:anchorId="13E48C06" wp14:editId="019CBC85">
            <wp:extent cx="3651250" cy="1971675"/>
            <wp:effectExtent l="0" t="0" r="6350" b="9525"/>
            <wp:docPr id="2" name="Picture 2" descr="ttps://www.insidehighered.com/sites/default/server_files/styles/large/public/media/Deserts_1.png?itok=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www.insidehighered.com/sites/default/server_files/styles/large/public/media/Deserts_1.png?itok=x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1250" cy="1971675"/>
                    </a:xfrm>
                    <a:prstGeom prst="rect">
                      <a:avLst/>
                    </a:prstGeom>
                    <a:noFill/>
                    <a:ln>
                      <a:noFill/>
                    </a:ln>
                  </pic:spPr>
                </pic:pic>
              </a:graphicData>
            </a:graphic>
          </wp:inline>
        </w:drawing>
      </w:r>
      <w:r w:rsidRPr="005F476A">
        <w:t xml:space="preserve"> </w:t>
      </w:r>
      <w:r w:rsidRPr="005F476A">
        <w:rPr>
          <w:noProof/>
        </w:rPr>
        <w:drawing>
          <wp:inline distT="0" distB="0" distL="0" distR="0" wp14:anchorId="13B00E10" wp14:editId="10C8DA63">
            <wp:extent cx="2113915" cy="2393315"/>
            <wp:effectExtent l="0" t="0" r="0" b="0"/>
            <wp:docPr id="3" name="Picture 3" descr="ttps://www.insidehighered.com/sites/default/server_files/images/Median%20distance%20from%20students%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ps://www.insidehighered.com/sites/default/server_files/images/Median%20distance%20from%20students%2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3915" cy="2393315"/>
                    </a:xfrm>
                    <a:prstGeom prst="rect">
                      <a:avLst/>
                    </a:prstGeom>
                    <a:noFill/>
                    <a:ln>
                      <a:noFill/>
                    </a:ln>
                  </pic:spPr>
                </pic:pic>
              </a:graphicData>
            </a:graphic>
          </wp:inline>
        </w:drawing>
      </w:r>
    </w:p>
    <w:p w14:paraId="773BB6A6" w14:textId="16E5BFBF" w:rsidR="005F476A" w:rsidRPr="005F476A" w:rsidRDefault="005F476A" w:rsidP="005D750A">
      <w:pPr>
        <w:jc w:val="center"/>
      </w:pPr>
      <w:r w:rsidRPr="005F476A">
        <w:rPr>
          <w:sz w:val="20"/>
          <w:szCs w:val="20"/>
        </w:rPr>
        <w:t xml:space="preserve">“The zip code that a child is born into oftentimes determines their life chances.” </w:t>
      </w:r>
      <w:r w:rsidR="005D750A">
        <w:rPr>
          <w:sz w:val="20"/>
          <w:szCs w:val="20"/>
        </w:rPr>
        <w:t>(</w:t>
      </w:r>
      <w:r w:rsidR="005D750A">
        <w:rPr>
          <w:rFonts w:ascii="Garamond" w:eastAsia="Garamond" w:hAnsi="Garamond" w:cs="Garamond"/>
          <w:sz w:val="22"/>
          <w:szCs w:val="22"/>
        </w:rPr>
        <w:t>Hillman &amp; Weichman, 2016)</w:t>
      </w:r>
    </w:p>
    <w:p w14:paraId="41DC8025" w14:textId="74F8D870" w:rsidR="005F476A" w:rsidRPr="005F476A" w:rsidRDefault="005F476A" w:rsidP="005F476A"/>
    <w:p w14:paraId="36E89392" w14:textId="70465925" w:rsidR="008B7F23" w:rsidRDefault="008B7F23">
      <w:pPr>
        <w:tabs>
          <w:tab w:val="left" w:pos="720"/>
        </w:tabs>
        <w:spacing w:after="120"/>
        <w:rPr>
          <w:rFonts w:ascii="Garamond" w:eastAsia="Garamond" w:hAnsi="Garamond" w:cs="Garamond"/>
        </w:rPr>
      </w:pPr>
    </w:p>
    <w:p w14:paraId="13722BEC"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Accreditation</w:t>
      </w:r>
    </w:p>
    <w:p w14:paraId="1E0BB515" w14:textId="77777777" w:rsidR="008B7F23" w:rsidRDefault="00324E6C">
      <w:pPr>
        <w:numPr>
          <w:ilvl w:val="0"/>
          <w:numId w:val="6"/>
        </w:numPr>
        <w:spacing w:after="120"/>
        <w:rPr>
          <w:rFonts w:ascii="Garamond" w:eastAsia="Garamond" w:hAnsi="Garamond" w:cs="Garamond"/>
        </w:rPr>
      </w:pPr>
      <w:r>
        <w:rPr>
          <w:rFonts w:ascii="Garamond" w:eastAsia="Garamond" w:hAnsi="Garamond" w:cs="Garamond"/>
        </w:rPr>
        <w:t>Accrediting body or professional society that has established standards in the area in which the program lies, if applicable.</w:t>
      </w:r>
    </w:p>
    <w:p w14:paraId="28F439D6" w14:textId="0A11AC58" w:rsidR="00BD2BCD" w:rsidRPr="00AF5874" w:rsidRDefault="00AF5874" w:rsidP="00AF5874">
      <w:pPr>
        <w:spacing w:after="120"/>
        <w:ind w:left="720"/>
        <w:rPr>
          <w:rFonts w:ascii="Garamond" w:eastAsia="Garamond" w:hAnsi="Garamond" w:cs="Garamond"/>
        </w:rPr>
      </w:pPr>
      <w:r>
        <w:rPr>
          <w:rFonts w:ascii="Garamond" w:eastAsia="Garamond" w:hAnsi="Garamond" w:cs="Garamond"/>
        </w:rPr>
        <w:lastRenderedPageBreak/>
        <w:t>The Accreditation Board for Engineering and Technology (ABET) provides accreditation to engineering programs in the United States. The Computing Sciences Accreditation Board (CSAB) leads the ABET Engineering Accreditation Commission. Members include the Association of Computing Machinery (ACM) and the Institute of Electrical and Electronics Engineers (IEEE).</w:t>
      </w:r>
    </w:p>
    <w:p w14:paraId="3C5B93C5" w14:textId="77777777" w:rsidR="008B7F23" w:rsidRDefault="00324E6C">
      <w:pPr>
        <w:numPr>
          <w:ilvl w:val="0"/>
          <w:numId w:val="6"/>
        </w:numPr>
        <w:spacing w:after="120"/>
        <w:rPr>
          <w:rFonts w:ascii="Garamond" w:eastAsia="Garamond" w:hAnsi="Garamond" w:cs="Garamond"/>
        </w:rPr>
      </w:pPr>
      <w:r>
        <w:rPr>
          <w:rFonts w:ascii="Garamond" w:eastAsia="Garamond" w:hAnsi="Garamond" w:cs="Garamond"/>
        </w:rPr>
        <w:t>Ability of the program to meet professional accreditation standards.  If the program does not or cannot meet those standards, the proposal should identify the area(s) in which it is deficient and indicate steps needed to qualify the program for accreditation and date by which it would be expected to be fully accredited.</w:t>
      </w:r>
    </w:p>
    <w:p w14:paraId="2040BBEB" w14:textId="71671CA5" w:rsidR="00DC519F" w:rsidRDefault="0016328A" w:rsidP="00200678">
      <w:pPr>
        <w:spacing w:after="120"/>
        <w:ind w:left="720"/>
        <w:rPr>
          <w:rFonts w:ascii="Garamond" w:eastAsia="Garamond" w:hAnsi="Garamond" w:cs="Garamond"/>
        </w:rPr>
      </w:pPr>
      <w:r>
        <w:rPr>
          <w:rFonts w:ascii="Garamond" w:eastAsia="Garamond" w:hAnsi="Garamond" w:cs="Garamond"/>
        </w:rPr>
        <w:t xml:space="preserve">The </w:t>
      </w:r>
      <w:r w:rsidR="00A32AC9">
        <w:rPr>
          <w:rFonts w:ascii="Garamond" w:eastAsia="Garamond" w:hAnsi="Garamond" w:cs="Garamond"/>
        </w:rPr>
        <w:t xml:space="preserve">Software Engineering </w:t>
      </w:r>
      <w:r>
        <w:rPr>
          <w:rFonts w:ascii="Garamond" w:eastAsia="Garamond" w:hAnsi="Garamond" w:cs="Garamond"/>
        </w:rPr>
        <w:t xml:space="preserve">program outcomes and quality assessment </w:t>
      </w:r>
      <w:r w:rsidR="00A91802">
        <w:rPr>
          <w:rFonts w:ascii="Garamond" w:eastAsia="Garamond" w:hAnsi="Garamond" w:cs="Garamond"/>
        </w:rPr>
        <w:t xml:space="preserve">(Section 5) </w:t>
      </w:r>
      <w:r>
        <w:rPr>
          <w:rFonts w:ascii="Garamond" w:eastAsia="Garamond" w:hAnsi="Garamond" w:cs="Garamond"/>
        </w:rPr>
        <w:t xml:space="preserve">specifically include the outcomes and standards set forth by the Criteria for Accrediting Engineering Programs (ABET, 2017b). The courses and course learning outcomes cover the “breadth and depth of engineering and computer science topics” in the Program Criteria for Software and Similarly Named Engineering Programs (ABET, 2017b). </w:t>
      </w:r>
      <w:r w:rsidR="00A91802">
        <w:rPr>
          <w:rFonts w:ascii="Garamond" w:eastAsia="Garamond" w:hAnsi="Garamond" w:cs="Garamond"/>
        </w:rPr>
        <w:t>Identical to the accreditation criteria, t</w:t>
      </w:r>
      <w:r>
        <w:rPr>
          <w:rFonts w:ascii="Garamond" w:eastAsia="Garamond" w:hAnsi="Garamond" w:cs="Garamond"/>
        </w:rPr>
        <w:t xml:space="preserve">he </w:t>
      </w:r>
      <w:r w:rsidR="00A32AC9">
        <w:rPr>
          <w:rFonts w:ascii="Garamond" w:eastAsia="Garamond" w:hAnsi="Garamond" w:cs="Garamond"/>
        </w:rPr>
        <w:t xml:space="preserve">Software Engineering </w:t>
      </w:r>
      <w:r>
        <w:rPr>
          <w:rFonts w:ascii="Garamond" w:eastAsia="Garamond" w:hAnsi="Garamond" w:cs="Garamond"/>
        </w:rPr>
        <w:t xml:space="preserve">curriculum includes </w:t>
      </w:r>
      <w:r w:rsidR="00A91802" w:rsidRPr="00A91802">
        <w:rPr>
          <w:rFonts w:ascii="Garamond" w:eastAsia="Garamond" w:hAnsi="Garamond" w:cs="Garamond"/>
        </w:rPr>
        <w:t>computing fundamentals, software design and construction, requirements analysis, security, verification, and validation; software engineering processes and tools appropriate for the development of complex software systems; and discrete mathematics, probability, and statistics, with applications appropriate to software engineering</w:t>
      </w:r>
      <w:r w:rsidR="00A91802">
        <w:rPr>
          <w:rFonts w:ascii="Garamond" w:eastAsia="Garamond" w:hAnsi="Garamond" w:cs="Garamond"/>
        </w:rPr>
        <w:t>.</w:t>
      </w:r>
    </w:p>
    <w:p w14:paraId="6E75E78E" w14:textId="77777777" w:rsidR="008B7F23" w:rsidRDefault="00324E6C">
      <w:pPr>
        <w:numPr>
          <w:ilvl w:val="0"/>
          <w:numId w:val="6"/>
        </w:numPr>
        <w:spacing w:after="120"/>
        <w:rPr>
          <w:rFonts w:ascii="Garamond" w:eastAsia="Garamond" w:hAnsi="Garamond" w:cs="Garamond"/>
        </w:rPr>
      </w:pPr>
      <w:r>
        <w:rPr>
          <w:rFonts w:ascii="Garamond" w:eastAsia="Garamond" w:hAnsi="Garamond" w:cs="Garamond"/>
        </w:rPr>
        <w:t>If the proposed program is a graduate program in which the institution offers an undergraduate program, proposal should identify whether or not the undergraduate program is accredited and, if not, what would be required to qualify it for accreditation.</w:t>
      </w:r>
    </w:p>
    <w:p w14:paraId="0A4478C6" w14:textId="7FD9F514" w:rsidR="006D3ECF" w:rsidRDefault="00200678" w:rsidP="006D3ECF">
      <w:pPr>
        <w:spacing w:after="120"/>
        <w:ind w:left="720"/>
        <w:rPr>
          <w:rFonts w:ascii="Garamond" w:eastAsia="Garamond" w:hAnsi="Garamond" w:cs="Garamond"/>
        </w:rPr>
      </w:pPr>
      <w:r>
        <w:rPr>
          <w:rFonts w:ascii="Garamond" w:eastAsia="Garamond" w:hAnsi="Garamond" w:cs="Garamond"/>
        </w:rPr>
        <w:t>N/A</w:t>
      </w:r>
    </w:p>
    <w:p w14:paraId="1D45FBBF" w14:textId="37E04113" w:rsidR="00C078BD" w:rsidRDefault="006D3ECF" w:rsidP="00C078BD">
      <w:pPr>
        <w:numPr>
          <w:ilvl w:val="0"/>
          <w:numId w:val="6"/>
        </w:numPr>
        <w:spacing w:after="120"/>
        <w:rPr>
          <w:rFonts w:ascii="Garamond" w:eastAsia="Garamond" w:hAnsi="Garamond" w:cs="Garamond"/>
        </w:rPr>
      </w:pPr>
      <w:r>
        <w:rPr>
          <w:rFonts w:ascii="Garamond" w:eastAsia="Garamond" w:hAnsi="Garamond" w:cs="Garamond"/>
        </w:rPr>
        <w:t>If accreditation is the goal, the proposal should identify the steps being taken to achieve accreditation. If the program is not seeking accreditation, the proposal should indicate why it is not</w:t>
      </w:r>
      <w:r w:rsidR="00C078BD">
        <w:rPr>
          <w:rFonts w:ascii="Garamond" w:eastAsia="Garamond" w:hAnsi="Garamond" w:cs="Garamond"/>
        </w:rPr>
        <w:t>.</w:t>
      </w:r>
    </w:p>
    <w:p w14:paraId="00BB7A82" w14:textId="047BAAFA" w:rsidR="006D3ECF" w:rsidRDefault="006D3ECF" w:rsidP="006D3ECF">
      <w:pPr>
        <w:pStyle w:val="ListParagraph"/>
      </w:pPr>
      <w:r w:rsidRPr="006D3ECF">
        <w:rPr>
          <w:rFonts w:ascii="Garamond" w:hAnsi="Garamond"/>
          <w:color w:val="000000"/>
        </w:rPr>
        <w:t xml:space="preserve">Following ABET guidelines, we will record data for the required Self-Study Report during the first </w:t>
      </w:r>
      <w:r w:rsidR="000B5866">
        <w:rPr>
          <w:rFonts w:ascii="Garamond" w:hAnsi="Garamond"/>
          <w:color w:val="000000"/>
        </w:rPr>
        <w:t>four</w:t>
      </w:r>
      <w:r w:rsidRPr="006D3ECF">
        <w:rPr>
          <w:rFonts w:ascii="Garamond" w:hAnsi="Garamond"/>
          <w:color w:val="000000"/>
        </w:rPr>
        <w:t xml:space="preserve"> years of the Software Engineering program. We will submit a Request for Evaluation in the </w:t>
      </w:r>
      <w:r w:rsidR="000B5866">
        <w:rPr>
          <w:rFonts w:ascii="Garamond" w:hAnsi="Garamond"/>
          <w:color w:val="000000"/>
        </w:rPr>
        <w:t>fifth</w:t>
      </w:r>
      <w:r w:rsidRPr="006D3ECF">
        <w:rPr>
          <w:rFonts w:ascii="Garamond" w:hAnsi="Garamond"/>
          <w:color w:val="000000"/>
        </w:rPr>
        <w:t xml:space="preserve"> year of the program, and plan to obtain accreditation by the program’s fifth</w:t>
      </w:r>
      <w:r w:rsidR="000B5866">
        <w:rPr>
          <w:rFonts w:ascii="Garamond" w:hAnsi="Garamond"/>
          <w:color w:val="000000"/>
        </w:rPr>
        <w:t xml:space="preserve"> or sixth</w:t>
      </w:r>
      <w:r w:rsidRPr="006D3ECF">
        <w:rPr>
          <w:rFonts w:ascii="Garamond" w:hAnsi="Garamond"/>
          <w:color w:val="000000"/>
        </w:rPr>
        <w:t xml:space="preserve"> year of operation (ABET, 2017a)</w:t>
      </w:r>
      <w:r>
        <w:rPr>
          <w:rFonts w:ascii="Garamond" w:hAnsi="Garamond"/>
          <w:color w:val="000000"/>
        </w:rPr>
        <w:t>.</w:t>
      </w:r>
    </w:p>
    <w:p w14:paraId="1F17A918" w14:textId="5D00BF65" w:rsidR="00200678" w:rsidRDefault="00200678" w:rsidP="00C078BD">
      <w:pPr>
        <w:ind w:left="720"/>
        <w:rPr>
          <w:rFonts w:ascii="Garamond" w:eastAsia="Garamond" w:hAnsi="Garamond" w:cs="Garamond"/>
        </w:rPr>
      </w:pPr>
    </w:p>
    <w:p w14:paraId="2C6E7F52" w14:textId="77777777" w:rsidR="008B7F23" w:rsidRDefault="008B7F23">
      <w:pPr>
        <w:ind w:left="720"/>
        <w:rPr>
          <w:rFonts w:ascii="Garamond" w:eastAsia="Garamond" w:hAnsi="Garamond" w:cs="Garamond"/>
        </w:rPr>
      </w:pPr>
    </w:p>
    <w:p w14:paraId="261739D1"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Need</w:t>
      </w:r>
    </w:p>
    <w:p w14:paraId="6411D646" w14:textId="77777777" w:rsidR="008B7F23" w:rsidRDefault="00324E6C">
      <w:pPr>
        <w:numPr>
          <w:ilvl w:val="0"/>
          <w:numId w:val="7"/>
        </w:numPr>
        <w:spacing w:after="120"/>
        <w:rPr>
          <w:rFonts w:ascii="Garamond" w:eastAsia="Garamond" w:hAnsi="Garamond" w:cs="Garamond"/>
        </w:rPr>
      </w:pPr>
      <w:r>
        <w:rPr>
          <w:rFonts w:ascii="Garamond" w:eastAsia="Garamond" w:hAnsi="Garamond" w:cs="Garamond"/>
        </w:rPr>
        <w:t>Anticipated fall term headcount and FTE enrollment over each of the next five years.</w:t>
      </w:r>
    </w:p>
    <w:p w14:paraId="1B5622FC" w14:textId="77777777" w:rsidR="008B7F23" w:rsidRDefault="00324E6C">
      <w:pPr>
        <w:numPr>
          <w:ilvl w:val="0"/>
          <w:numId w:val="7"/>
        </w:numPr>
        <w:spacing w:after="120"/>
        <w:rPr>
          <w:rFonts w:ascii="Garamond" w:eastAsia="Garamond" w:hAnsi="Garamond" w:cs="Garamond"/>
        </w:rPr>
      </w:pPr>
      <w:r>
        <w:rPr>
          <w:rFonts w:ascii="Garamond" w:eastAsia="Garamond" w:hAnsi="Garamond" w:cs="Garamond"/>
        </w:rPr>
        <w:t>Expected degrees/certificates produced over the next five years.</w:t>
      </w:r>
    </w:p>
    <w:p w14:paraId="5288D212" w14:textId="77777777" w:rsidR="008B7F23" w:rsidRDefault="00324E6C">
      <w:pPr>
        <w:numPr>
          <w:ilvl w:val="0"/>
          <w:numId w:val="7"/>
        </w:numPr>
        <w:spacing w:after="120"/>
        <w:rPr>
          <w:rFonts w:ascii="Garamond" w:eastAsia="Garamond" w:hAnsi="Garamond" w:cs="Garamond"/>
        </w:rPr>
      </w:pPr>
      <w:r>
        <w:rPr>
          <w:rFonts w:ascii="Garamond" w:eastAsia="Garamond" w:hAnsi="Garamond" w:cs="Garamond"/>
        </w:rPr>
        <w:t xml:space="preserve">Characteristics of students to be served (resident/nonresident/international; traditional/ nontraditional; full-time/part-time, etc.). </w:t>
      </w:r>
    </w:p>
    <w:p w14:paraId="65EFE30A" w14:textId="77777777" w:rsidR="008B7F23" w:rsidRDefault="00324E6C">
      <w:pPr>
        <w:numPr>
          <w:ilvl w:val="0"/>
          <w:numId w:val="7"/>
        </w:numPr>
        <w:spacing w:after="120"/>
        <w:rPr>
          <w:rFonts w:ascii="Garamond" w:eastAsia="Garamond" w:hAnsi="Garamond" w:cs="Garamond"/>
        </w:rPr>
      </w:pPr>
      <w:r>
        <w:rPr>
          <w:rFonts w:ascii="Garamond" w:eastAsia="Garamond" w:hAnsi="Garamond" w:cs="Garamond"/>
        </w:rPr>
        <w:t>Evidence of market demand.</w:t>
      </w:r>
    </w:p>
    <w:p w14:paraId="3EE5E30E" w14:textId="77777777" w:rsidR="008B7F23" w:rsidRDefault="00324E6C">
      <w:pPr>
        <w:numPr>
          <w:ilvl w:val="0"/>
          <w:numId w:val="7"/>
        </w:numPr>
        <w:spacing w:after="120"/>
        <w:rPr>
          <w:rFonts w:ascii="Garamond" w:eastAsia="Garamond" w:hAnsi="Garamond" w:cs="Garamond"/>
        </w:rPr>
      </w:pPr>
      <w:r>
        <w:rPr>
          <w:rFonts w:ascii="Garamond" w:eastAsia="Garamond" w:hAnsi="Garamond" w:cs="Garamond"/>
        </w:rPr>
        <w:t>If the program’s location is shared with another similar Oregon public university program, the proposal should provide externally validated evidence of need (e.g., surveys, focus groups, documented requests, occupational/employment statistics and forecasts).</w:t>
      </w:r>
    </w:p>
    <w:p w14:paraId="1444638F" w14:textId="77777777" w:rsidR="008B7F23" w:rsidRDefault="00324E6C">
      <w:pPr>
        <w:numPr>
          <w:ilvl w:val="0"/>
          <w:numId w:val="7"/>
        </w:numPr>
        <w:rPr>
          <w:rFonts w:ascii="Garamond" w:eastAsia="Garamond" w:hAnsi="Garamond" w:cs="Garamond"/>
        </w:rPr>
      </w:pPr>
      <w:r>
        <w:rPr>
          <w:rFonts w:ascii="Garamond" w:eastAsia="Garamond" w:hAnsi="Garamond" w:cs="Garamond"/>
        </w:rPr>
        <w:lastRenderedPageBreak/>
        <w:t>Estimate the prospects for success of program graduates (employment or graduate school) and consideration of licensure, if appropriate. What are the expected career paths for students in this program?</w:t>
      </w:r>
    </w:p>
    <w:p w14:paraId="1EAC25C4" w14:textId="77777777" w:rsidR="008B7F23" w:rsidRDefault="008B7F23">
      <w:pPr>
        <w:ind w:left="720"/>
        <w:rPr>
          <w:rFonts w:ascii="Garamond" w:eastAsia="Garamond" w:hAnsi="Garamond" w:cs="Garamond"/>
        </w:rPr>
      </w:pPr>
    </w:p>
    <w:p w14:paraId="4D318840"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Outcomes and Quality Assessment</w:t>
      </w:r>
    </w:p>
    <w:p w14:paraId="0044D400" w14:textId="77777777" w:rsidR="008B7F23" w:rsidRDefault="00324E6C">
      <w:pPr>
        <w:numPr>
          <w:ilvl w:val="0"/>
          <w:numId w:val="1"/>
        </w:numPr>
        <w:spacing w:after="120"/>
        <w:rPr>
          <w:rFonts w:ascii="Garamond" w:eastAsia="Garamond" w:hAnsi="Garamond" w:cs="Garamond"/>
        </w:rPr>
      </w:pPr>
      <w:r>
        <w:rPr>
          <w:rFonts w:ascii="Garamond" w:eastAsia="Garamond" w:hAnsi="Garamond" w:cs="Garamond"/>
        </w:rPr>
        <w:t>Expected learning outcomes of the program.</w:t>
      </w:r>
    </w:p>
    <w:p w14:paraId="6B85A1D2" w14:textId="77777777" w:rsidR="008B7F23" w:rsidRDefault="00324E6C">
      <w:pPr>
        <w:numPr>
          <w:ilvl w:val="0"/>
          <w:numId w:val="1"/>
        </w:numPr>
        <w:spacing w:after="120"/>
        <w:rPr>
          <w:rFonts w:ascii="Garamond" w:eastAsia="Garamond" w:hAnsi="Garamond" w:cs="Garamond"/>
        </w:rPr>
      </w:pPr>
      <w:r>
        <w:rPr>
          <w:rFonts w:ascii="Garamond" w:eastAsia="Garamond" w:hAnsi="Garamond" w:cs="Garamond"/>
        </w:rPr>
        <w:t>Methods by which the learning outcomes will be assessed and used to improve curriculum and instruction.</w:t>
      </w:r>
    </w:p>
    <w:p w14:paraId="009DDA5F" w14:textId="77777777" w:rsidR="008B7F23" w:rsidRDefault="00324E6C">
      <w:pPr>
        <w:numPr>
          <w:ilvl w:val="0"/>
          <w:numId w:val="1"/>
        </w:numPr>
        <w:rPr>
          <w:rFonts w:ascii="Garamond" w:eastAsia="Garamond" w:hAnsi="Garamond" w:cs="Garamond"/>
        </w:rPr>
      </w:pPr>
      <w:r>
        <w:rPr>
          <w:rFonts w:ascii="Garamond" w:eastAsia="Garamond" w:hAnsi="Garamond" w:cs="Garamond"/>
        </w:rPr>
        <w:t>Nature and level of research and/or scholarly work expected of program faculty; indicators of success in those areas.</w:t>
      </w:r>
    </w:p>
    <w:p w14:paraId="42CF31B9" w14:textId="77777777" w:rsidR="008B7F23" w:rsidRDefault="008B7F23">
      <w:pPr>
        <w:rPr>
          <w:rFonts w:ascii="Garamond" w:eastAsia="Garamond" w:hAnsi="Garamond" w:cs="Garamond"/>
        </w:rPr>
      </w:pPr>
    </w:p>
    <w:p w14:paraId="21B35D6D" w14:textId="77777777" w:rsidR="008B7F23" w:rsidRDefault="00324E6C">
      <w:pPr>
        <w:numPr>
          <w:ilvl w:val="0"/>
          <w:numId w:val="5"/>
        </w:numPr>
        <w:spacing w:after="120"/>
        <w:ind w:left="360"/>
        <w:rPr>
          <w:rFonts w:ascii="Garamond" w:eastAsia="Garamond" w:hAnsi="Garamond" w:cs="Garamond"/>
        </w:rPr>
      </w:pPr>
      <w:r>
        <w:rPr>
          <w:rFonts w:ascii="Garamond" w:eastAsia="Garamond" w:hAnsi="Garamond" w:cs="Garamond"/>
          <w:b/>
        </w:rPr>
        <w:t>Program Integration and Collaboration</w:t>
      </w:r>
    </w:p>
    <w:p w14:paraId="7913EE05" w14:textId="77777777" w:rsidR="008B7F23" w:rsidRDefault="00324E6C">
      <w:pPr>
        <w:numPr>
          <w:ilvl w:val="0"/>
          <w:numId w:val="2"/>
        </w:numPr>
        <w:spacing w:after="120"/>
        <w:rPr>
          <w:rFonts w:ascii="Garamond" w:eastAsia="Garamond" w:hAnsi="Garamond" w:cs="Garamond"/>
        </w:rPr>
      </w:pPr>
      <w:r>
        <w:rPr>
          <w:rFonts w:ascii="Garamond" w:eastAsia="Garamond" w:hAnsi="Garamond" w:cs="Garamond"/>
        </w:rPr>
        <w:t>Closely related programs in this or other Oregon colleges and universities.</w:t>
      </w:r>
    </w:p>
    <w:p w14:paraId="0C9F2457" w14:textId="77777777" w:rsidR="008B7F23" w:rsidRDefault="00324E6C">
      <w:pPr>
        <w:numPr>
          <w:ilvl w:val="0"/>
          <w:numId w:val="2"/>
        </w:numPr>
        <w:spacing w:after="120"/>
        <w:rPr>
          <w:rFonts w:ascii="Garamond" w:eastAsia="Garamond" w:hAnsi="Garamond" w:cs="Garamond"/>
        </w:rPr>
      </w:pPr>
      <w:r>
        <w:rPr>
          <w:rFonts w:ascii="Garamond" w:eastAsia="Garamond" w:hAnsi="Garamond" w:cs="Garamond"/>
        </w:rPr>
        <w:t>Ways in which the program complements other similar programs in other Oregon institutions and other related programs at this institution.  Proposal should identify the potential for collaboration.</w:t>
      </w:r>
    </w:p>
    <w:p w14:paraId="5041CE15" w14:textId="77777777" w:rsidR="008B7F23" w:rsidRDefault="00324E6C">
      <w:pPr>
        <w:numPr>
          <w:ilvl w:val="0"/>
          <w:numId w:val="2"/>
        </w:numPr>
        <w:spacing w:after="120"/>
        <w:rPr>
          <w:rFonts w:ascii="Garamond" w:eastAsia="Garamond" w:hAnsi="Garamond" w:cs="Garamond"/>
        </w:rPr>
      </w:pPr>
      <w:r>
        <w:rPr>
          <w:rFonts w:ascii="Garamond" w:eastAsia="Garamond" w:hAnsi="Garamond" w:cs="Garamond"/>
        </w:rPr>
        <w:t>If applicable, proposal should state why this program may not be collaborating with existing similar programs.</w:t>
      </w:r>
    </w:p>
    <w:p w14:paraId="078BE97A" w14:textId="77777777" w:rsidR="008B7F23" w:rsidRDefault="00324E6C">
      <w:pPr>
        <w:numPr>
          <w:ilvl w:val="0"/>
          <w:numId w:val="2"/>
        </w:numPr>
        <w:rPr>
          <w:rFonts w:ascii="Garamond" w:eastAsia="Garamond" w:hAnsi="Garamond" w:cs="Garamond"/>
        </w:rPr>
      </w:pPr>
      <w:r>
        <w:rPr>
          <w:rFonts w:ascii="Garamond" w:eastAsia="Garamond" w:hAnsi="Garamond" w:cs="Garamond"/>
        </w:rPr>
        <w:t>Potential impacts on other programs.</w:t>
      </w:r>
    </w:p>
    <w:p w14:paraId="1D88ABBD" w14:textId="77777777" w:rsidR="008B7F23" w:rsidRDefault="008B7F23">
      <w:pPr>
        <w:tabs>
          <w:tab w:val="left" w:pos="360"/>
        </w:tabs>
        <w:rPr>
          <w:rFonts w:ascii="Garamond" w:eastAsia="Garamond" w:hAnsi="Garamond" w:cs="Garamond"/>
        </w:rPr>
      </w:pPr>
    </w:p>
    <w:p w14:paraId="1F3130E7" w14:textId="77777777" w:rsidR="008B7F23" w:rsidRDefault="00324E6C">
      <w:pPr>
        <w:tabs>
          <w:tab w:val="left" w:pos="360"/>
        </w:tabs>
        <w:spacing w:after="120"/>
        <w:rPr>
          <w:rFonts w:ascii="Garamond" w:eastAsia="Garamond" w:hAnsi="Garamond" w:cs="Garamond"/>
        </w:rPr>
      </w:pPr>
      <w:r>
        <w:rPr>
          <w:rFonts w:ascii="Garamond" w:eastAsia="Garamond" w:hAnsi="Garamond" w:cs="Garamond"/>
          <w:b/>
        </w:rPr>
        <w:t xml:space="preserve">7.  </w:t>
      </w:r>
      <w:r>
        <w:rPr>
          <w:rFonts w:ascii="Garamond" w:eastAsia="Garamond" w:hAnsi="Garamond" w:cs="Garamond"/>
          <w:b/>
        </w:rPr>
        <w:tab/>
        <w:t>External Review</w:t>
      </w:r>
    </w:p>
    <w:p w14:paraId="3D2DCD15" w14:textId="77777777" w:rsidR="008B7F23" w:rsidRDefault="00324E6C">
      <w:pPr>
        <w:spacing w:after="120"/>
        <w:ind w:left="360"/>
        <w:rPr>
          <w:rFonts w:ascii="Garamond" w:eastAsia="Garamond" w:hAnsi="Garamond" w:cs="Garamond"/>
        </w:rPr>
      </w:pPr>
      <w:r>
        <w:rPr>
          <w:rFonts w:ascii="Garamond" w:eastAsia="Garamond" w:hAnsi="Garamond" w:cs="Garamond"/>
        </w:rPr>
        <w:t xml:space="preserve">If the proposed program is a graduate level program, follow the guidelines provided in </w:t>
      </w:r>
      <w:r>
        <w:rPr>
          <w:rFonts w:ascii="Garamond" w:eastAsia="Garamond" w:hAnsi="Garamond" w:cs="Garamond"/>
          <w:i/>
        </w:rPr>
        <w:t xml:space="preserve">External Review of New Graduate Level Academic Programs </w:t>
      </w:r>
      <w:r>
        <w:rPr>
          <w:rFonts w:ascii="Garamond" w:eastAsia="Garamond" w:hAnsi="Garamond" w:cs="Garamond"/>
        </w:rPr>
        <w:t>in addition to completing all of the above information.</w:t>
      </w:r>
    </w:p>
    <w:p w14:paraId="21217D31" w14:textId="77777777" w:rsidR="008B7F23" w:rsidRDefault="008B7F23">
      <w:pPr>
        <w:rPr>
          <w:rFonts w:ascii="Garamond" w:eastAsia="Garamond" w:hAnsi="Garamond" w:cs="Garamond"/>
        </w:rPr>
      </w:pPr>
    </w:p>
    <w:p w14:paraId="1CCC7D1F" w14:textId="77777777" w:rsidR="008B7F23" w:rsidRDefault="008B7F23">
      <w:pPr>
        <w:rPr>
          <w:rFonts w:ascii="Garamond" w:eastAsia="Garamond" w:hAnsi="Garamond" w:cs="Garamond"/>
        </w:rPr>
      </w:pPr>
    </w:p>
    <w:p w14:paraId="6BE8CA34" w14:textId="77777777" w:rsidR="008B7F23" w:rsidRDefault="008B7F23">
      <w:pPr>
        <w:rPr>
          <w:rFonts w:ascii="Garamond" w:eastAsia="Garamond" w:hAnsi="Garamond" w:cs="Garamond"/>
        </w:rPr>
      </w:pPr>
    </w:p>
    <w:p w14:paraId="5CA212B7" w14:textId="77777777" w:rsidR="008B7F23" w:rsidRDefault="008B7F23">
      <w:pPr>
        <w:rPr>
          <w:rFonts w:ascii="Garamond" w:eastAsia="Garamond" w:hAnsi="Garamond" w:cs="Garamond"/>
        </w:rPr>
      </w:pPr>
    </w:p>
    <w:p w14:paraId="50B4F0FD" w14:textId="77777777" w:rsidR="008B7F23" w:rsidRDefault="00324E6C">
      <w:pPr>
        <w:rPr>
          <w:rFonts w:ascii="Garamond" w:eastAsia="Garamond" w:hAnsi="Garamond" w:cs="Garamond"/>
          <w:i/>
          <w:sz w:val="22"/>
          <w:szCs w:val="22"/>
        </w:rPr>
      </w:pPr>
      <w:r>
        <w:rPr>
          <w:rFonts w:ascii="Garamond" w:eastAsia="Garamond" w:hAnsi="Garamond" w:cs="Garamond"/>
          <w:i/>
          <w:sz w:val="22"/>
          <w:szCs w:val="22"/>
        </w:rPr>
        <w:t>Revised May 2016</w:t>
      </w:r>
    </w:p>
    <w:p w14:paraId="488DF313" w14:textId="77777777" w:rsidR="00DC519F" w:rsidRDefault="00DC519F">
      <w:pPr>
        <w:rPr>
          <w:rFonts w:ascii="Garamond" w:eastAsia="Garamond" w:hAnsi="Garamond" w:cs="Garamond"/>
          <w:sz w:val="22"/>
          <w:szCs w:val="22"/>
        </w:rPr>
      </w:pPr>
    </w:p>
    <w:p w14:paraId="08B2FF97" w14:textId="77777777" w:rsidR="00DC519F" w:rsidRDefault="00DC519F">
      <w:pPr>
        <w:rPr>
          <w:rFonts w:ascii="Garamond" w:eastAsia="Garamond" w:hAnsi="Garamond" w:cs="Garamond"/>
          <w:sz w:val="22"/>
          <w:szCs w:val="22"/>
        </w:rPr>
      </w:pPr>
      <w:r>
        <w:rPr>
          <w:rFonts w:ascii="Garamond" w:eastAsia="Garamond" w:hAnsi="Garamond" w:cs="Garamond"/>
          <w:sz w:val="22"/>
          <w:szCs w:val="22"/>
        </w:rPr>
        <w:br w:type="page"/>
      </w:r>
    </w:p>
    <w:p w14:paraId="5603F59B" w14:textId="77777777" w:rsidR="00DC519F" w:rsidRPr="00DC519F" w:rsidRDefault="00DC519F">
      <w:pPr>
        <w:rPr>
          <w:rFonts w:ascii="Garamond" w:eastAsia="Garamond" w:hAnsi="Garamond" w:cs="Garamond"/>
          <w:b/>
          <w:sz w:val="22"/>
          <w:szCs w:val="22"/>
        </w:rPr>
      </w:pPr>
      <w:r w:rsidRPr="00DC519F">
        <w:rPr>
          <w:rFonts w:ascii="Garamond" w:eastAsia="Garamond" w:hAnsi="Garamond" w:cs="Garamond"/>
          <w:b/>
          <w:sz w:val="22"/>
          <w:szCs w:val="22"/>
        </w:rPr>
        <w:lastRenderedPageBreak/>
        <w:t>References</w:t>
      </w:r>
    </w:p>
    <w:p w14:paraId="70F22C86" w14:textId="77777777" w:rsidR="00DC519F" w:rsidRDefault="00DC519F">
      <w:pPr>
        <w:rPr>
          <w:rFonts w:ascii="Garamond" w:eastAsia="Garamond" w:hAnsi="Garamond" w:cs="Garamond"/>
          <w:sz w:val="22"/>
          <w:szCs w:val="22"/>
        </w:rPr>
      </w:pPr>
    </w:p>
    <w:p w14:paraId="15A2FC21" w14:textId="77777777" w:rsidR="00DC519F" w:rsidRDefault="00DC519F">
      <w:pPr>
        <w:rPr>
          <w:rFonts w:ascii="Garamond" w:eastAsia="Garamond" w:hAnsi="Garamond" w:cs="Garamond"/>
          <w:sz w:val="22"/>
          <w:szCs w:val="22"/>
        </w:rPr>
      </w:pPr>
      <w:r>
        <w:rPr>
          <w:rFonts w:ascii="Garamond" w:eastAsia="Garamond" w:hAnsi="Garamond" w:cs="Garamond"/>
          <w:sz w:val="22"/>
          <w:szCs w:val="22"/>
        </w:rPr>
        <w:t>ABET (2017</w:t>
      </w:r>
      <w:r w:rsidR="00511F19">
        <w:rPr>
          <w:rFonts w:ascii="Garamond" w:eastAsia="Garamond" w:hAnsi="Garamond" w:cs="Garamond"/>
          <w:sz w:val="22"/>
          <w:szCs w:val="22"/>
        </w:rPr>
        <w:t>a</w:t>
      </w:r>
      <w:r>
        <w:rPr>
          <w:rFonts w:ascii="Garamond" w:eastAsia="Garamond" w:hAnsi="Garamond" w:cs="Garamond"/>
          <w:sz w:val="22"/>
          <w:szCs w:val="22"/>
        </w:rPr>
        <w:t>).</w:t>
      </w:r>
      <w:r w:rsidRPr="002447C1">
        <w:rPr>
          <w:rFonts w:ascii="Garamond" w:eastAsia="Garamond" w:hAnsi="Garamond" w:cs="Garamond"/>
          <w:sz w:val="22"/>
          <w:szCs w:val="22"/>
        </w:rPr>
        <w:t xml:space="preserve"> Accreditation Policy and Procedure Manual (APPM), 2017 – 2018.</w:t>
      </w:r>
      <w:r>
        <w:rPr>
          <w:rFonts w:ascii="Garamond" w:eastAsia="Garamond" w:hAnsi="Garamond" w:cs="Garamond"/>
          <w:sz w:val="22"/>
          <w:szCs w:val="22"/>
        </w:rPr>
        <w:t xml:space="preserve"> Retrieved from </w:t>
      </w:r>
      <w:hyperlink r:id="rId10" w:history="1">
        <w:r w:rsidR="00481396" w:rsidRPr="00FC2E2B">
          <w:rPr>
            <w:rStyle w:val="Hyperlink"/>
            <w:rFonts w:ascii="Garamond" w:eastAsia="Garamond" w:hAnsi="Garamond" w:cs="Garamond"/>
            <w:sz w:val="22"/>
            <w:szCs w:val="22"/>
          </w:rPr>
          <w:t>http://www.abet.org/accreditation/accreditation-criteria/accreditation-policy-and-procedure-manual-appm-2017-2018/</w:t>
        </w:r>
      </w:hyperlink>
    </w:p>
    <w:p w14:paraId="28AF43C0" w14:textId="77777777" w:rsidR="00481396" w:rsidRDefault="00481396">
      <w:pPr>
        <w:rPr>
          <w:rFonts w:ascii="Garamond" w:eastAsia="Garamond" w:hAnsi="Garamond" w:cs="Garamond"/>
          <w:sz w:val="22"/>
          <w:szCs w:val="22"/>
        </w:rPr>
      </w:pPr>
    </w:p>
    <w:p w14:paraId="66C6D458" w14:textId="77777777" w:rsidR="00481396" w:rsidRDefault="00481396">
      <w:pPr>
        <w:rPr>
          <w:rFonts w:ascii="Garamond" w:eastAsia="Garamond" w:hAnsi="Garamond" w:cs="Garamond"/>
          <w:sz w:val="22"/>
          <w:szCs w:val="22"/>
        </w:rPr>
      </w:pPr>
      <w:r>
        <w:rPr>
          <w:rFonts w:ascii="Garamond" w:eastAsia="Garamond" w:hAnsi="Garamond" w:cs="Garamond"/>
          <w:sz w:val="22"/>
          <w:szCs w:val="22"/>
        </w:rPr>
        <w:t>ABET (</w:t>
      </w:r>
      <w:r w:rsidRPr="002447C1">
        <w:rPr>
          <w:rFonts w:ascii="Garamond" w:eastAsia="Garamond" w:hAnsi="Garamond" w:cs="Garamond"/>
          <w:sz w:val="22"/>
          <w:szCs w:val="22"/>
        </w:rPr>
        <w:t>2017</w:t>
      </w:r>
      <w:r w:rsidR="00511F19" w:rsidRPr="002447C1">
        <w:rPr>
          <w:rFonts w:ascii="Garamond" w:eastAsia="Garamond" w:hAnsi="Garamond" w:cs="Garamond"/>
          <w:sz w:val="22"/>
          <w:szCs w:val="22"/>
        </w:rPr>
        <w:t>b</w:t>
      </w:r>
      <w:r w:rsidRPr="002447C1">
        <w:rPr>
          <w:rFonts w:ascii="Garamond" w:eastAsia="Garamond" w:hAnsi="Garamond" w:cs="Garamond"/>
          <w:sz w:val="22"/>
          <w:szCs w:val="22"/>
        </w:rPr>
        <w:t>). Criteria for Accrediting Engineering Programs, 2017 – 2018. Retrieved fr</w:t>
      </w:r>
      <w:r>
        <w:rPr>
          <w:rFonts w:ascii="Garamond" w:eastAsia="Garamond" w:hAnsi="Garamond" w:cs="Garamond"/>
          <w:sz w:val="22"/>
          <w:szCs w:val="22"/>
        </w:rPr>
        <w:t>om</w:t>
      </w:r>
      <w:r w:rsidRPr="00481396">
        <w:t xml:space="preserve"> </w:t>
      </w:r>
      <w:hyperlink r:id="rId11" w:history="1">
        <w:r w:rsidRPr="00FC2E2B">
          <w:rPr>
            <w:rStyle w:val="Hyperlink"/>
            <w:rFonts w:ascii="Garamond" w:eastAsia="Garamond" w:hAnsi="Garamond" w:cs="Garamond"/>
            <w:sz w:val="22"/>
            <w:szCs w:val="22"/>
          </w:rPr>
          <w:t>http://www.abet.org/accreditation/accreditation-criteria/criteria-for-accrediting-engineering-programs-2017-2018/</w:t>
        </w:r>
      </w:hyperlink>
    </w:p>
    <w:p w14:paraId="74CD2BA0" w14:textId="77777777" w:rsidR="00481396" w:rsidRDefault="00481396">
      <w:pPr>
        <w:rPr>
          <w:rFonts w:ascii="Garamond" w:eastAsia="Garamond" w:hAnsi="Garamond" w:cs="Garamond"/>
          <w:sz w:val="22"/>
          <w:szCs w:val="22"/>
        </w:rPr>
      </w:pPr>
    </w:p>
    <w:p w14:paraId="6106465A" w14:textId="3A38EA08" w:rsidR="003762C7" w:rsidRDefault="003762C7" w:rsidP="003762C7">
      <w:pPr>
        <w:widowControl w:val="0"/>
        <w:pBdr>
          <w:top w:val="nil"/>
          <w:left w:val="nil"/>
          <w:bottom w:val="nil"/>
          <w:right w:val="nil"/>
          <w:between w:val="nil"/>
        </w:pBdr>
        <w:rPr>
          <w:rFonts w:ascii="Garamond" w:eastAsia="Garamond" w:hAnsi="Garamond" w:cs="Garamond"/>
          <w:color w:val="000000"/>
          <w:sz w:val="22"/>
          <w:szCs w:val="22"/>
        </w:rPr>
      </w:pPr>
      <w:r w:rsidRPr="003762C7">
        <w:rPr>
          <w:rFonts w:ascii="Garamond" w:eastAsia="Garamond" w:hAnsi="Garamond" w:cs="Garamond"/>
          <w:color w:val="000000"/>
          <w:sz w:val="22"/>
          <w:szCs w:val="22"/>
        </w:rPr>
        <w:t>Bush</w:t>
      </w:r>
      <w:r>
        <w:rPr>
          <w:rFonts w:ascii="Garamond" w:eastAsia="Garamond" w:hAnsi="Garamond" w:cs="Garamond"/>
          <w:color w:val="000000"/>
          <w:sz w:val="22"/>
          <w:szCs w:val="22"/>
        </w:rPr>
        <w:t xml:space="preserve">, J. &amp; </w:t>
      </w:r>
      <w:r w:rsidRPr="003762C7">
        <w:rPr>
          <w:rFonts w:ascii="Garamond" w:eastAsia="Garamond" w:hAnsi="Garamond" w:cs="Garamond"/>
          <w:color w:val="000000"/>
          <w:sz w:val="22"/>
          <w:szCs w:val="22"/>
        </w:rPr>
        <w:t>Miller</w:t>
      </w:r>
      <w:r>
        <w:rPr>
          <w:rFonts w:ascii="Garamond" w:eastAsia="Garamond" w:hAnsi="Garamond" w:cs="Garamond"/>
          <w:color w:val="000000"/>
          <w:sz w:val="22"/>
          <w:szCs w:val="22"/>
        </w:rPr>
        <w:t>, S</w:t>
      </w:r>
      <w:r w:rsidRPr="003762C7">
        <w:rPr>
          <w:rFonts w:ascii="Garamond" w:eastAsia="Garamond" w:hAnsi="Garamond" w:cs="Garamond"/>
          <w:color w:val="000000"/>
          <w:sz w:val="22"/>
          <w:szCs w:val="22"/>
        </w:rPr>
        <w:t xml:space="preserve">. </w:t>
      </w:r>
      <w:r>
        <w:rPr>
          <w:rFonts w:ascii="Garamond" w:eastAsia="Garamond" w:hAnsi="Garamond" w:cs="Garamond"/>
          <w:color w:val="000000"/>
          <w:sz w:val="22"/>
          <w:szCs w:val="22"/>
        </w:rPr>
        <w:t>(</w:t>
      </w:r>
      <w:r w:rsidRPr="003762C7">
        <w:rPr>
          <w:rFonts w:ascii="Garamond" w:eastAsia="Garamond" w:hAnsi="Garamond" w:cs="Garamond"/>
          <w:color w:val="000000"/>
          <w:sz w:val="22"/>
          <w:szCs w:val="22"/>
        </w:rPr>
        <w:t>2017</w:t>
      </w:r>
      <w:r>
        <w:rPr>
          <w:rFonts w:ascii="Garamond" w:eastAsia="Garamond" w:hAnsi="Garamond" w:cs="Garamond"/>
          <w:color w:val="000000"/>
          <w:sz w:val="22"/>
          <w:szCs w:val="22"/>
        </w:rPr>
        <w:t>)</w:t>
      </w:r>
      <w:r w:rsidRPr="003762C7">
        <w:rPr>
          <w:rFonts w:ascii="Garamond" w:eastAsia="Garamond" w:hAnsi="Garamond" w:cs="Garamond"/>
          <w:color w:val="000000"/>
          <w:sz w:val="22"/>
          <w:szCs w:val="22"/>
        </w:rPr>
        <w:t>. Analysis of Associations between Motivation and Previous Computer Science Experience, Gender, Ethnicity and Privilege as Observed in a Large Scale Su</w:t>
      </w:r>
      <w:r w:rsidR="002447C1">
        <w:rPr>
          <w:rFonts w:ascii="Garamond" w:eastAsia="Garamond" w:hAnsi="Garamond" w:cs="Garamond"/>
          <w:color w:val="000000"/>
          <w:sz w:val="22"/>
          <w:szCs w:val="22"/>
        </w:rPr>
        <w:t>rvey of Middle School Students</w:t>
      </w:r>
      <w:r w:rsidRPr="003762C7">
        <w:rPr>
          <w:rFonts w:ascii="Garamond" w:eastAsia="Garamond" w:hAnsi="Garamond" w:cs="Garamond"/>
          <w:color w:val="000000"/>
          <w:sz w:val="22"/>
          <w:szCs w:val="22"/>
        </w:rPr>
        <w:t>. In </w:t>
      </w:r>
      <w:r w:rsidRPr="003762C7">
        <w:rPr>
          <w:rFonts w:ascii="Garamond" w:eastAsia="Garamond" w:hAnsi="Garamond" w:cs="Garamond"/>
          <w:i/>
          <w:iCs/>
          <w:color w:val="000000"/>
          <w:sz w:val="22"/>
          <w:szCs w:val="22"/>
        </w:rPr>
        <w:t>Proceedings of the 2017 ACM SIGCSE Technical Symposium on Computer Science Education</w:t>
      </w:r>
      <w:r w:rsidRPr="003762C7">
        <w:rPr>
          <w:rFonts w:ascii="Garamond" w:eastAsia="Garamond" w:hAnsi="Garamond" w:cs="Garamond"/>
          <w:color w:val="000000"/>
          <w:sz w:val="22"/>
          <w:szCs w:val="22"/>
        </w:rPr>
        <w:t xml:space="preserve"> (SIGCSE '17). ACM, New York, NY, USA, 705-705. </w:t>
      </w:r>
      <w:r w:rsidR="00FC64FA">
        <w:rPr>
          <w:rFonts w:ascii="Garamond" w:eastAsia="Garamond" w:hAnsi="Garamond" w:cs="Garamond"/>
          <w:color w:val="000000"/>
          <w:sz w:val="22"/>
          <w:szCs w:val="22"/>
        </w:rPr>
        <w:t>doi</w:t>
      </w:r>
      <w:r w:rsidRPr="003762C7">
        <w:rPr>
          <w:rFonts w:ascii="Garamond" w:eastAsia="Garamond" w:hAnsi="Garamond" w:cs="Garamond"/>
          <w:color w:val="000000"/>
          <w:sz w:val="22"/>
          <w:szCs w:val="22"/>
        </w:rPr>
        <w:t xml:space="preserve">: </w:t>
      </w:r>
      <w:hyperlink r:id="rId12" w:history="1">
        <w:r w:rsidR="002447C1" w:rsidRPr="00FC2E2B">
          <w:rPr>
            <w:rStyle w:val="Hyperlink"/>
            <w:rFonts w:ascii="Garamond" w:eastAsia="Garamond" w:hAnsi="Garamond" w:cs="Garamond"/>
            <w:sz w:val="22"/>
            <w:szCs w:val="22"/>
          </w:rPr>
          <w:t>https://doi.org/10.1145/3017680.3022441</w:t>
        </w:r>
      </w:hyperlink>
    </w:p>
    <w:p w14:paraId="48DB0686" w14:textId="77777777" w:rsidR="005F476A" w:rsidRDefault="005F476A">
      <w:pPr>
        <w:rPr>
          <w:rFonts w:ascii="Garamond" w:eastAsia="Garamond" w:hAnsi="Garamond" w:cs="Garamond"/>
          <w:sz w:val="22"/>
          <w:szCs w:val="22"/>
        </w:rPr>
      </w:pPr>
    </w:p>
    <w:p w14:paraId="596CD029" w14:textId="05CD1DF0" w:rsidR="00395331" w:rsidRDefault="00395331" w:rsidP="00395331">
      <w:pPr>
        <w:rPr>
          <w:rFonts w:ascii="Garamond" w:eastAsia="Garamond" w:hAnsi="Garamond" w:cs="Garamond"/>
          <w:sz w:val="22"/>
          <w:szCs w:val="22"/>
        </w:rPr>
      </w:pPr>
      <w:r w:rsidRPr="00395331">
        <w:rPr>
          <w:rFonts w:ascii="Garamond" w:eastAsia="Garamond" w:hAnsi="Garamond" w:cs="Garamond"/>
          <w:sz w:val="22"/>
          <w:szCs w:val="22"/>
        </w:rPr>
        <w:t>Cohoon</w:t>
      </w:r>
      <w:r>
        <w:rPr>
          <w:rFonts w:ascii="Garamond" w:eastAsia="Garamond" w:hAnsi="Garamond" w:cs="Garamond"/>
          <w:sz w:val="22"/>
          <w:szCs w:val="22"/>
        </w:rPr>
        <w:t>, J.</w:t>
      </w:r>
      <w:r w:rsidRPr="00395331">
        <w:rPr>
          <w:rFonts w:ascii="Garamond" w:eastAsia="Garamond" w:hAnsi="Garamond" w:cs="Garamond"/>
          <w:sz w:val="22"/>
          <w:szCs w:val="22"/>
        </w:rPr>
        <w:t xml:space="preserve"> </w:t>
      </w:r>
      <w:r>
        <w:rPr>
          <w:rFonts w:ascii="Garamond" w:eastAsia="Garamond" w:hAnsi="Garamond" w:cs="Garamond"/>
          <w:sz w:val="22"/>
          <w:szCs w:val="22"/>
        </w:rPr>
        <w:t>&amp;</w:t>
      </w:r>
      <w:r w:rsidRPr="00395331">
        <w:rPr>
          <w:rFonts w:ascii="Garamond" w:eastAsia="Garamond" w:hAnsi="Garamond" w:cs="Garamond"/>
          <w:sz w:val="22"/>
          <w:szCs w:val="22"/>
        </w:rPr>
        <w:t xml:space="preserve"> Tychonievich</w:t>
      </w:r>
      <w:r>
        <w:rPr>
          <w:rFonts w:ascii="Garamond" w:eastAsia="Garamond" w:hAnsi="Garamond" w:cs="Garamond"/>
          <w:sz w:val="22"/>
          <w:szCs w:val="22"/>
        </w:rPr>
        <w:t>, L</w:t>
      </w:r>
      <w:r w:rsidRPr="00395331">
        <w:rPr>
          <w:rFonts w:ascii="Garamond" w:eastAsia="Garamond" w:hAnsi="Garamond" w:cs="Garamond"/>
          <w:sz w:val="22"/>
          <w:szCs w:val="22"/>
        </w:rPr>
        <w:t xml:space="preserve">. </w:t>
      </w:r>
      <w:r>
        <w:rPr>
          <w:rFonts w:ascii="Garamond" w:eastAsia="Garamond" w:hAnsi="Garamond" w:cs="Garamond"/>
          <w:sz w:val="22"/>
          <w:szCs w:val="22"/>
        </w:rPr>
        <w:t>(</w:t>
      </w:r>
      <w:r w:rsidRPr="00395331">
        <w:rPr>
          <w:rFonts w:ascii="Garamond" w:eastAsia="Garamond" w:hAnsi="Garamond" w:cs="Garamond"/>
          <w:sz w:val="22"/>
          <w:szCs w:val="22"/>
        </w:rPr>
        <w:t>2011</w:t>
      </w:r>
      <w:r>
        <w:rPr>
          <w:rFonts w:ascii="Garamond" w:eastAsia="Garamond" w:hAnsi="Garamond" w:cs="Garamond"/>
          <w:sz w:val="22"/>
          <w:szCs w:val="22"/>
        </w:rPr>
        <w:t>)</w:t>
      </w:r>
      <w:r w:rsidRPr="00395331">
        <w:rPr>
          <w:rFonts w:ascii="Garamond" w:eastAsia="Garamond" w:hAnsi="Garamond" w:cs="Garamond"/>
          <w:sz w:val="22"/>
          <w:szCs w:val="22"/>
        </w:rPr>
        <w:t>. Analysis of a CS1 approach for attracting diverse and inexperienced students to computing majors. In </w:t>
      </w:r>
      <w:r w:rsidRPr="00395331">
        <w:rPr>
          <w:rFonts w:ascii="Garamond" w:eastAsia="Garamond" w:hAnsi="Garamond" w:cs="Garamond"/>
          <w:i/>
          <w:iCs/>
          <w:sz w:val="22"/>
          <w:szCs w:val="22"/>
        </w:rPr>
        <w:t>Proceedings of the 42nd ACM technical symposium on Computer science education</w:t>
      </w:r>
      <w:r w:rsidRPr="00395331">
        <w:rPr>
          <w:rFonts w:ascii="Garamond" w:eastAsia="Garamond" w:hAnsi="Garamond" w:cs="Garamond"/>
          <w:sz w:val="22"/>
          <w:szCs w:val="22"/>
        </w:rPr>
        <w:t> (SIGCSE '11). A</w:t>
      </w:r>
      <w:r>
        <w:rPr>
          <w:rFonts w:ascii="Garamond" w:eastAsia="Garamond" w:hAnsi="Garamond" w:cs="Garamond"/>
          <w:sz w:val="22"/>
          <w:szCs w:val="22"/>
        </w:rPr>
        <w:t xml:space="preserve">CM, New York, NY, USA, 165-170. doi: </w:t>
      </w:r>
      <w:hyperlink r:id="rId13" w:history="1">
        <w:r w:rsidR="004434EA" w:rsidRPr="00FC2E2B">
          <w:rPr>
            <w:rStyle w:val="Hyperlink"/>
            <w:rFonts w:ascii="Garamond" w:eastAsia="Garamond" w:hAnsi="Garamond" w:cs="Garamond"/>
            <w:sz w:val="22"/>
            <w:szCs w:val="22"/>
          </w:rPr>
          <w:t>http://dx.doi.org/10.1145/1953163.1953217</w:t>
        </w:r>
      </w:hyperlink>
    </w:p>
    <w:p w14:paraId="4A687454" w14:textId="5639BEC5" w:rsidR="00395331" w:rsidRDefault="00395331">
      <w:pPr>
        <w:rPr>
          <w:rFonts w:ascii="Garamond" w:eastAsia="Garamond" w:hAnsi="Garamond" w:cs="Garamond"/>
          <w:sz w:val="22"/>
          <w:szCs w:val="22"/>
        </w:rPr>
      </w:pPr>
    </w:p>
    <w:p w14:paraId="4D1FF4C9" w14:textId="7B446E85" w:rsidR="007A16DC" w:rsidRDefault="007A16DC" w:rsidP="007A16DC">
      <w:pPr>
        <w:rPr>
          <w:rFonts w:ascii="Garamond" w:eastAsia="Garamond" w:hAnsi="Garamond" w:cs="Garamond"/>
          <w:sz w:val="22"/>
          <w:szCs w:val="22"/>
        </w:rPr>
      </w:pPr>
      <w:r w:rsidRPr="007A16DC">
        <w:rPr>
          <w:rFonts w:ascii="Garamond" w:eastAsia="Garamond" w:hAnsi="Garamond" w:cs="Garamond"/>
          <w:sz w:val="22"/>
          <w:szCs w:val="22"/>
        </w:rPr>
        <w:t xml:space="preserve">Eisenberg M. (2017) Approaching Computer Science Education Through Making. In: Fee S., Holland-Minkley A., Lombardi T. (eds) </w:t>
      </w:r>
      <w:r w:rsidRPr="007A16DC">
        <w:rPr>
          <w:rFonts w:ascii="Garamond" w:eastAsia="Garamond" w:hAnsi="Garamond" w:cs="Garamond"/>
          <w:i/>
          <w:sz w:val="22"/>
          <w:szCs w:val="22"/>
        </w:rPr>
        <w:t>New Directions for Computing Education</w:t>
      </w:r>
      <w:r w:rsidRPr="007A16DC">
        <w:rPr>
          <w:rFonts w:ascii="Garamond" w:eastAsia="Garamond" w:hAnsi="Garamond" w:cs="Garamond"/>
          <w:sz w:val="22"/>
          <w:szCs w:val="22"/>
        </w:rPr>
        <w:t>. Springer, Cham</w:t>
      </w:r>
      <w:r>
        <w:rPr>
          <w:rFonts w:ascii="Garamond" w:eastAsia="Garamond" w:hAnsi="Garamond" w:cs="Garamond"/>
          <w:sz w:val="22"/>
          <w:szCs w:val="22"/>
        </w:rPr>
        <w:t xml:space="preserve">.  </w:t>
      </w:r>
      <w:r w:rsidR="00FC64FA">
        <w:rPr>
          <w:rFonts w:ascii="Garamond" w:eastAsia="Garamond" w:hAnsi="Garamond" w:cs="Garamond"/>
          <w:sz w:val="22"/>
          <w:szCs w:val="22"/>
        </w:rPr>
        <w:t>doi</w:t>
      </w:r>
      <w:r>
        <w:rPr>
          <w:rFonts w:ascii="Garamond" w:eastAsia="Garamond" w:hAnsi="Garamond" w:cs="Garamond"/>
          <w:sz w:val="22"/>
          <w:szCs w:val="22"/>
        </w:rPr>
        <w:t xml:space="preserve">: </w:t>
      </w:r>
      <w:hyperlink r:id="rId14" w:history="1">
        <w:r w:rsidRPr="00FC2E2B">
          <w:rPr>
            <w:rStyle w:val="Hyperlink"/>
            <w:rFonts w:ascii="Garamond" w:eastAsia="Garamond" w:hAnsi="Garamond" w:cs="Garamond"/>
            <w:sz w:val="22"/>
            <w:szCs w:val="22"/>
          </w:rPr>
          <w:t>https://doi.org/10.1007/978-3-319-54226-3_3</w:t>
        </w:r>
      </w:hyperlink>
    </w:p>
    <w:p w14:paraId="6128F7CF" w14:textId="77777777" w:rsidR="007A16DC" w:rsidRDefault="007A16DC">
      <w:pPr>
        <w:rPr>
          <w:rFonts w:ascii="Garamond" w:eastAsia="Garamond" w:hAnsi="Garamond" w:cs="Garamond"/>
          <w:sz w:val="22"/>
          <w:szCs w:val="22"/>
        </w:rPr>
      </w:pPr>
    </w:p>
    <w:p w14:paraId="48861EA9" w14:textId="04C844BA" w:rsidR="0057187E" w:rsidRDefault="0057187E">
      <w:pPr>
        <w:rPr>
          <w:rFonts w:ascii="Garamond" w:eastAsia="Garamond" w:hAnsi="Garamond" w:cs="Garamond"/>
          <w:sz w:val="22"/>
          <w:szCs w:val="22"/>
        </w:rPr>
      </w:pPr>
      <w:r>
        <w:rPr>
          <w:rFonts w:ascii="Garamond" w:eastAsia="Garamond" w:hAnsi="Garamond" w:cs="Garamond"/>
          <w:sz w:val="22"/>
          <w:szCs w:val="22"/>
        </w:rPr>
        <w:t xml:space="preserve">Engle, J., Bermeo, A., O’Brien, C. (2006). Straight from the Source: What Works for First-Generation College Students. Washington, DC: Pell Institute for the Study of Opportunity in Higher Education. Retrieved from </w:t>
      </w:r>
      <w:hyperlink r:id="rId15" w:history="1">
        <w:r w:rsidRPr="00FC2E2B">
          <w:rPr>
            <w:rStyle w:val="Hyperlink"/>
            <w:rFonts w:ascii="Garamond" w:eastAsia="Garamond" w:hAnsi="Garamond" w:cs="Garamond"/>
            <w:sz w:val="22"/>
            <w:szCs w:val="22"/>
          </w:rPr>
          <w:t>http://www.pellinstitute.org/downloads/publications-Straight_from_the_Source.pdf</w:t>
        </w:r>
      </w:hyperlink>
    </w:p>
    <w:p w14:paraId="5C530F09" w14:textId="12015117" w:rsidR="0057187E" w:rsidRDefault="0057187E">
      <w:pPr>
        <w:rPr>
          <w:rFonts w:ascii="Garamond" w:eastAsia="Garamond" w:hAnsi="Garamond" w:cs="Garamond"/>
          <w:sz w:val="22"/>
          <w:szCs w:val="22"/>
        </w:rPr>
      </w:pPr>
    </w:p>
    <w:p w14:paraId="15962537" w14:textId="1E2C5B89" w:rsidR="005F476A" w:rsidRDefault="005F476A">
      <w:pPr>
        <w:rPr>
          <w:rFonts w:ascii="Garamond" w:eastAsia="Garamond" w:hAnsi="Garamond" w:cs="Garamond"/>
          <w:sz w:val="22"/>
          <w:szCs w:val="22"/>
        </w:rPr>
      </w:pPr>
      <w:r>
        <w:rPr>
          <w:rFonts w:ascii="Garamond" w:eastAsia="Garamond" w:hAnsi="Garamond" w:cs="Garamond"/>
          <w:sz w:val="22"/>
          <w:szCs w:val="22"/>
        </w:rPr>
        <w:t>Hillman, N. &amp; Weichman, T. (2016).</w:t>
      </w:r>
      <w:r w:rsidRPr="003762C7">
        <w:rPr>
          <w:rFonts w:ascii="Garamond" w:eastAsia="Garamond" w:hAnsi="Garamond" w:cs="Garamond"/>
          <w:sz w:val="22"/>
          <w:szCs w:val="22"/>
        </w:rPr>
        <w:t xml:space="preserve"> Education Deserts: The Continued Significance of “Place” in the Twenty-First Century. </w:t>
      </w:r>
      <w:r w:rsidRPr="003762C7">
        <w:rPr>
          <w:rFonts w:ascii="Garamond" w:eastAsia="Garamond" w:hAnsi="Garamond" w:cs="Garamond"/>
          <w:i/>
          <w:sz w:val="22"/>
          <w:szCs w:val="22"/>
        </w:rPr>
        <w:t>Viewpoints: Voices from the Field</w:t>
      </w:r>
      <w:r>
        <w:rPr>
          <w:rFonts w:ascii="Garamond" w:eastAsia="Garamond" w:hAnsi="Garamond" w:cs="Garamond"/>
          <w:sz w:val="22"/>
          <w:szCs w:val="22"/>
        </w:rPr>
        <w:t xml:space="preserve">. Washington, DC: American Council on Education. Retrieved from </w:t>
      </w:r>
      <w:hyperlink r:id="rId16" w:history="1">
        <w:r w:rsidRPr="00FC2E2B">
          <w:rPr>
            <w:rStyle w:val="Hyperlink"/>
            <w:rFonts w:ascii="Garamond" w:eastAsia="Garamond" w:hAnsi="Garamond" w:cs="Garamond"/>
            <w:sz w:val="22"/>
            <w:szCs w:val="22"/>
          </w:rPr>
          <w:t>http://www.acenet.edu/news-room/Documents/Education-Deserts-The-Continued-Significance-of-Place-in-the-Twenty-First-Century.pdf</w:t>
        </w:r>
      </w:hyperlink>
    </w:p>
    <w:p w14:paraId="26C05D6E" w14:textId="77777777" w:rsidR="005F476A" w:rsidRDefault="005F476A">
      <w:pPr>
        <w:rPr>
          <w:rFonts w:ascii="Garamond" w:eastAsia="Garamond" w:hAnsi="Garamond" w:cs="Garamond"/>
          <w:sz w:val="22"/>
          <w:szCs w:val="22"/>
        </w:rPr>
      </w:pPr>
    </w:p>
    <w:p w14:paraId="446BB22A" w14:textId="7CE4257A" w:rsidR="004F2499" w:rsidRDefault="004F2499">
      <w:pPr>
        <w:rPr>
          <w:rFonts w:ascii="Garamond" w:eastAsia="Garamond" w:hAnsi="Garamond" w:cs="Garamond"/>
          <w:sz w:val="22"/>
          <w:szCs w:val="22"/>
        </w:rPr>
      </w:pPr>
      <w:r w:rsidRPr="004F2499">
        <w:rPr>
          <w:rFonts w:ascii="Garamond" w:eastAsia="Garamond" w:hAnsi="Garamond" w:cs="Garamond"/>
          <w:sz w:val="22"/>
          <w:szCs w:val="22"/>
        </w:rPr>
        <w:t>Nagappan</w:t>
      </w:r>
      <w:r>
        <w:rPr>
          <w:rFonts w:ascii="Garamond" w:eastAsia="Garamond" w:hAnsi="Garamond" w:cs="Garamond"/>
          <w:sz w:val="22"/>
          <w:szCs w:val="22"/>
        </w:rPr>
        <w:t>,</w:t>
      </w:r>
      <w:r w:rsidRPr="004F2499">
        <w:rPr>
          <w:rFonts w:ascii="Garamond" w:eastAsia="Garamond" w:hAnsi="Garamond" w:cs="Garamond"/>
          <w:sz w:val="22"/>
          <w:szCs w:val="22"/>
        </w:rPr>
        <w:t xml:space="preserve"> </w:t>
      </w:r>
      <w:r>
        <w:rPr>
          <w:rFonts w:ascii="Garamond" w:eastAsia="Garamond" w:hAnsi="Garamond" w:cs="Garamond"/>
          <w:sz w:val="22"/>
          <w:szCs w:val="22"/>
        </w:rPr>
        <w:t>N.</w:t>
      </w:r>
      <w:r w:rsidRPr="004F2499">
        <w:rPr>
          <w:rFonts w:ascii="Garamond" w:eastAsia="Garamond" w:hAnsi="Garamond" w:cs="Garamond"/>
          <w:sz w:val="22"/>
          <w:szCs w:val="22"/>
        </w:rPr>
        <w:t>, Williams</w:t>
      </w:r>
      <w:r>
        <w:rPr>
          <w:rFonts w:ascii="Garamond" w:eastAsia="Garamond" w:hAnsi="Garamond" w:cs="Garamond"/>
          <w:sz w:val="22"/>
          <w:szCs w:val="22"/>
        </w:rPr>
        <w:t>, L.</w:t>
      </w:r>
      <w:r w:rsidRPr="004F2499">
        <w:rPr>
          <w:rFonts w:ascii="Garamond" w:eastAsia="Garamond" w:hAnsi="Garamond" w:cs="Garamond"/>
          <w:sz w:val="22"/>
          <w:szCs w:val="22"/>
        </w:rPr>
        <w:t>, Ferzli</w:t>
      </w:r>
      <w:r>
        <w:rPr>
          <w:rFonts w:ascii="Garamond" w:eastAsia="Garamond" w:hAnsi="Garamond" w:cs="Garamond"/>
          <w:sz w:val="22"/>
          <w:szCs w:val="22"/>
        </w:rPr>
        <w:t>, M.</w:t>
      </w:r>
      <w:r w:rsidRPr="004F2499">
        <w:rPr>
          <w:rFonts w:ascii="Garamond" w:eastAsia="Garamond" w:hAnsi="Garamond" w:cs="Garamond"/>
          <w:sz w:val="22"/>
          <w:szCs w:val="22"/>
        </w:rPr>
        <w:t>, Wiebe</w:t>
      </w:r>
      <w:r>
        <w:rPr>
          <w:rFonts w:ascii="Garamond" w:eastAsia="Garamond" w:hAnsi="Garamond" w:cs="Garamond"/>
          <w:sz w:val="22"/>
          <w:szCs w:val="22"/>
        </w:rPr>
        <w:t>, E.</w:t>
      </w:r>
      <w:r w:rsidRPr="004F2499">
        <w:rPr>
          <w:rFonts w:ascii="Garamond" w:eastAsia="Garamond" w:hAnsi="Garamond" w:cs="Garamond"/>
          <w:sz w:val="22"/>
          <w:szCs w:val="22"/>
        </w:rPr>
        <w:t>, Yang</w:t>
      </w:r>
      <w:r>
        <w:rPr>
          <w:rFonts w:ascii="Garamond" w:eastAsia="Garamond" w:hAnsi="Garamond" w:cs="Garamond"/>
          <w:sz w:val="22"/>
          <w:szCs w:val="22"/>
        </w:rPr>
        <w:t>, K.</w:t>
      </w:r>
      <w:r w:rsidRPr="004F2499">
        <w:rPr>
          <w:rFonts w:ascii="Garamond" w:eastAsia="Garamond" w:hAnsi="Garamond" w:cs="Garamond"/>
          <w:sz w:val="22"/>
          <w:szCs w:val="22"/>
        </w:rPr>
        <w:t>, Miller</w:t>
      </w:r>
      <w:r>
        <w:rPr>
          <w:rFonts w:ascii="Garamond" w:eastAsia="Garamond" w:hAnsi="Garamond" w:cs="Garamond"/>
          <w:sz w:val="22"/>
          <w:szCs w:val="22"/>
        </w:rPr>
        <w:t>, C.</w:t>
      </w:r>
      <w:r w:rsidRPr="004F2499">
        <w:rPr>
          <w:rFonts w:ascii="Garamond" w:eastAsia="Garamond" w:hAnsi="Garamond" w:cs="Garamond"/>
          <w:sz w:val="22"/>
          <w:szCs w:val="22"/>
        </w:rPr>
        <w:t xml:space="preserve">, </w:t>
      </w:r>
      <w:r>
        <w:rPr>
          <w:rFonts w:ascii="Garamond" w:eastAsia="Garamond" w:hAnsi="Garamond" w:cs="Garamond"/>
          <w:sz w:val="22"/>
          <w:szCs w:val="22"/>
        </w:rPr>
        <w:t>&amp;</w:t>
      </w:r>
      <w:r w:rsidRPr="004F2499">
        <w:rPr>
          <w:rFonts w:ascii="Garamond" w:eastAsia="Garamond" w:hAnsi="Garamond" w:cs="Garamond"/>
          <w:sz w:val="22"/>
          <w:szCs w:val="22"/>
        </w:rPr>
        <w:t xml:space="preserve"> Balik</w:t>
      </w:r>
      <w:r>
        <w:rPr>
          <w:rFonts w:ascii="Garamond" w:eastAsia="Garamond" w:hAnsi="Garamond" w:cs="Garamond"/>
          <w:sz w:val="22"/>
          <w:szCs w:val="22"/>
        </w:rPr>
        <w:t>, S</w:t>
      </w:r>
      <w:r w:rsidRPr="004F2499">
        <w:rPr>
          <w:rFonts w:ascii="Garamond" w:eastAsia="Garamond" w:hAnsi="Garamond" w:cs="Garamond"/>
          <w:sz w:val="22"/>
          <w:szCs w:val="22"/>
        </w:rPr>
        <w:t xml:space="preserve">. </w:t>
      </w:r>
      <w:r>
        <w:rPr>
          <w:rFonts w:ascii="Garamond" w:eastAsia="Garamond" w:hAnsi="Garamond" w:cs="Garamond"/>
          <w:sz w:val="22"/>
          <w:szCs w:val="22"/>
        </w:rPr>
        <w:t>(</w:t>
      </w:r>
      <w:r w:rsidRPr="004F2499">
        <w:rPr>
          <w:rFonts w:ascii="Garamond" w:eastAsia="Garamond" w:hAnsi="Garamond" w:cs="Garamond"/>
          <w:sz w:val="22"/>
          <w:szCs w:val="22"/>
        </w:rPr>
        <w:t>2003</w:t>
      </w:r>
      <w:r>
        <w:rPr>
          <w:rFonts w:ascii="Garamond" w:eastAsia="Garamond" w:hAnsi="Garamond" w:cs="Garamond"/>
          <w:sz w:val="22"/>
          <w:szCs w:val="22"/>
        </w:rPr>
        <w:t>)</w:t>
      </w:r>
      <w:r w:rsidRPr="004F2499">
        <w:rPr>
          <w:rFonts w:ascii="Garamond" w:eastAsia="Garamond" w:hAnsi="Garamond" w:cs="Garamond"/>
          <w:sz w:val="22"/>
          <w:szCs w:val="22"/>
        </w:rPr>
        <w:t>. Improving the CS1 experience with pair programming. In </w:t>
      </w:r>
      <w:r w:rsidRPr="004F2499">
        <w:rPr>
          <w:rFonts w:ascii="Garamond" w:eastAsia="Garamond" w:hAnsi="Garamond" w:cs="Garamond"/>
          <w:i/>
          <w:iCs/>
          <w:sz w:val="22"/>
          <w:szCs w:val="22"/>
        </w:rPr>
        <w:t>Proceedings of the 34th SIGCSE technical symposium on Computer science education</w:t>
      </w:r>
      <w:r w:rsidRPr="004F2499">
        <w:rPr>
          <w:rFonts w:ascii="Garamond" w:eastAsia="Garamond" w:hAnsi="Garamond" w:cs="Garamond"/>
          <w:sz w:val="22"/>
          <w:szCs w:val="22"/>
        </w:rPr>
        <w:t> (SIGCSE '03). ACM, New York, NY, USA, 359-362. DOI=http://dx.doi.org/10.1145/611892.612006</w:t>
      </w:r>
    </w:p>
    <w:p w14:paraId="729EE0DA" w14:textId="77777777" w:rsidR="004F2499" w:rsidRDefault="004F2499">
      <w:pPr>
        <w:rPr>
          <w:rFonts w:ascii="Garamond" w:eastAsia="Garamond" w:hAnsi="Garamond" w:cs="Garamond"/>
          <w:sz w:val="22"/>
          <w:szCs w:val="22"/>
        </w:rPr>
      </w:pPr>
    </w:p>
    <w:p w14:paraId="0FB90875" w14:textId="77777777" w:rsidR="0057187E" w:rsidRDefault="0057187E" w:rsidP="0057187E">
      <w:pPr>
        <w:rPr>
          <w:rFonts w:ascii="Garamond" w:eastAsia="Garamond" w:hAnsi="Garamond" w:cs="Garamond"/>
          <w:sz w:val="22"/>
          <w:szCs w:val="22"/>
        </w:rPr>
      </w:pPr>
      <w:r>
        <w:rPr>
          <w:rFonts w:ascii="Garamond" w:eastAsia="Garamond" w:hAnsi="Garamond" w:cs="Garamond"/>
          <w:sz w:val="22"/>
          <w:szCs w:val="22"/>
        </w:rPr>
        <w:t>Oregon State University (2017).</w:t>
      </w:r>
      <w:r w:rsidRPr="003762C7">
        <w:rPr>
          <w:rFonts w:ascii="Garamond" w:eastAsia="Garamond" w:hAnsi="Garamond" w:cs="Garamond"/>
          <w:sz w:val="22"/>
          <w:szCs w:val="22"/>
        </w:rPr>
        <w:t xml:space="preserve"> </w:t>
      </w:r>
      <w:r w:rsidRPr="002447C1">
        <w:rPr>
          <w:rFonts w:ascii="Garamond" w:eastAsia="Garamond" w:hAnsi="Garamond" w:cs="Garamond"/>
          <w:sz w:val="22"/>
          <w:szCs w:val="22"/>
        </w:rPr>
        <w:t>Oregon State University Mission Statement</w:t>
      </w:r>
      <w:r w:rsidRPr="003762C7">
        <w:rPr>
          <w:rFonts w:ascii="Garamond" w:eastAsia="Garamond" w:hAnsi="Garamond" w:cs="Garamond"/>
          <w:sz w:val="22"/>
          <w:szCs w:val="22"/>
        </w:rPr>
        <w:t xml:space="preserve">. Retrieved from </w:t>
      </w:r>
      <w:hyperlink r:id="rId17" w:history="1">
        <w:r w:rsidRPr="00FC2E2B">
          <w:rPr>
            <w:rStyle w:val="Hyperlink"/>
            <w:rFonts w:ascii="Garamond" w:eastAsia="Garamond" w:hAnsi="Garamond" w:cs="Garamond"/>
            <w:sz w:val="22"/>
            <w:szCs w:val="22"/>
          </w:rPr>
          <w:t>http://leadership.oregonstate.edu/trustees/oregon-state-university-mission-statement</w:t>
        </w:r>
      </w:hyperlink>
    </w:p>
    <w:p w14:paraId="643CE8BA" w14:textId="77777777" w:rsidR="0057187E" w:rsidRDefault="0057187E">
      <w:pPr>
        <w:rPr>
          <w:rFonts w:ascii="Garamond" w:eastAsia="Garamond" w:hAnsi="Garamond" w:cs="Garamond"/>
          <w:sz w:val="22"/>
          <w:szCs w:val="22"/>
        </w:rPr>
      </w:pPr>
    </w:p>
    <w:p w14:paraId="2D402FC0" w14:textId="063F837F" w:rsidR="006F7FE7" w:rsidRPr="006F7FE7" w:rsidRDefault="006F7FE7" w:rsidP="006F7FE7">
      <w:pPr>
        <w:rPr>
          <w:rFonts w:ascii="Garamond" w:eastAsia="Garamond" w:hAnsi="Garamond" w:cs="Garamond"/>
          <w:sz w:val="22"/>
          <w:szCs w:val="22"/>
        </w:rPr>
      </w:pPr>
      <w:r w:rsidRPr="006F7FE7">
        <w:rPr>
          <w:rFonts w:ascii="Garamond" w:eastAsia="Garamond" w:hAnsi="Garamond" w:cs="Garamond"/>
          <w:sz w:val="22"/>
          <w:szCs w:val="22"/>
        </w:rPr>
        <w:t>Wilson, C., Sudol, L. A., Stephenson, C. &amp; Stehlik, M. 2010. Running on Empty: The Failure to Teach K-12 Computer Science in the Digital Age. The Association for Computing Machinery &amp; The Comput</w:t>
      </w:r>
      <w:r>
        <w:rPr>
          <w:rFonts w:ascii="Garamond" w:eastAsia="Garamond" w:hAnsi="Garamond" w:cs="Garamond"/>
          <w:sz w:val="22"/>
          <w:szCs w:val="22"/>
        </w:rPr>
        <w:t>er Science Teachers Association.</w:t>
      </w:r>
      <w:r w:rsidRPr="006F7FE7">
        <w:rPr>
          <w:rFonts w:ascii="Garamond" w:eastAsia="Garamond" w:hAnsi="Garamond" w:cs="Garamond"/>
          <w:sz w:val="22"/>
          <w:szCs w:val="22"/>
        </w:rPr>
        <w:t xml:space="preserve"> </w:t>
      </w:r>
      <w:r>
        <w:rPr>
          <w:rFonts w:ascii="Garamond" w:eastAsia="Garamond" w:hAnsi="Garamond" w:cs="Garamond"/>
          <w:sz w:val="22"/>
          <w:szCs w:val="22"/>
        </w:rPr>
        <w:t>Retrieved from</w:t>
      </w:r>
      <w:r w:rsidRPr="006F7FE7">
        <w:rPr>
          <w:rFonts w:ascii="Garamond" w:eastAsia="Garamond" w:hAnsi="Garamond" w:cs="Garamond"/>
          <w:sz w:val="22"/>
          <w:szCs w:val="22"/>
        </w:rPr>
        <w:t xml:space="preserve"> http://runningonempty.acm.org/fullreport2.pdf</w:t>
      </w:r>
    </w:p>
    <w:p w14:paraId="24F8ED6A" w14:textId="77777777" w:rsidR="00E14E09" w:rsidRDefault="00E14E09">
      <w:pPr>
        <w:rPr>
          <w:rFonts w:ascii="Garamond" w:eastAsia="Garamond" w:hAnsi="Garamond" w:cs="Garamond"/>
          <w:sz w:val="22"/>
          <w:szCs w:val="22"/>
        </w:rPr>
      </w:pPr>
    </w:p>
    <w:p w14:paraId="7E0F9C65" w14:textId="77777777" w:rsidR="00481396" w:rsidRDefault="00481396">
      <w:pPr>
        <w:rPr>
          <w:rFonts w:ascii="Garamond" w:eastAsia="Garamond" w:hAnsi="Garamond" w:cs="Garamond"/>
          <w:sz w:val="22"/>
          <w:szCs w:val="22"/>
        </w:rPr>
      </w:pPr>
    </w:p>
    <w:p w14:paraId="37EFD7E3" w14:textId="77777777" w:rsidR="00481396" w:rsidRDefault="00481396">
      <w:pPr>
        <w:rPr>
          <w:rFonts w:ascii="Garamond" w:eastAsia="Garamond" w:hAnsi="Garamond" w:cs="Garamond"/>
          <w:sz w:val="22"/>
          <w:szCs w:val="22"/>
        </w:rPr>
      </w:pPr>
    </w:p>
    <w:p w14:paraId="0739E96C" w14:textId="77777777" w:rsidR="00481396" w:rsidRPr="00DC519F" w:rsidRDefault="00481396">
      <w:pPr>
        <w:rPr>
          <w:rFonts w:ascii="Garamond" w:eastAsia="Garamond" w:hAnsi="Garamond" w:cs="Garamond"/>
          <w:sz w:val="22"/>
          <w:szCs w:val="22"/>
        </w:rPr>
      </w:pPr>
    </w:p>
    <w:sectPr w:rsidR="00481396" w:rsidRPr="00DC519F">
      <w:footerReference w:type="default" r:id="rId18"/>
      <w:pgSz w:w="12240" w:h="15840"/>
      <w:pgMar w:top="1152" w:right="1440" w:bottom="1152"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FE053A" w14:textId="77777777" w:rsidR="003F3C0B" w:rsidRDefault="003F3C0B">
      <w:r>
        <w:separator/>
      </w:r>
    </w:p>
  </w:endnote>
  <w:endnote w:type="continuationSeparator" w:id="0">
    <w:p w14:paraId="27320762" w14:textId="77777777" w:rsidR="003F3C0B" w:rsidRDefault="003F3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34535" w14:textId="77777777" w:rsidR="008B7F23" w:rsidRDefault="00324E6C">
    <w:pPr>
      <w:tabs>
        <w:tab w:val="center" w:pos="4320"/>
        <w:tab w:val="right" w:pos="8640"/>
      </w:tabs>
      <w:jc w:val="center"/>
      <w:rPr>
        <w:rFonts w:ascii="Garamond" w:eastAsia="Garamond" w:hAnsi="Garamond" w:cs="Garamond"/>
        <w:sz w:val="20"/>
        <w:szCs w:val="20"/>
      </w:rPr>
    </w:pPr>
    <w:r>
      <w:rPr>
        <w:rFonts w:ascii="Garamond" w:eastAsia="Garamond" w:hAnsi="Garamond" w:cs="Garamond"/>
        <w:sz w:val="20"/>
        <w:szCs w:val="20"/>
      </w:rPr>
      <w:fldChar w:fldCharType="begin"/>
    </w:r>
    <w:r>
      <w:rPr>
        <w:rFonts w:ascii="Garamond" w:eastAsia="Garamond" w:hAnsi="Garamond" w:cs="Garamond"/>
        <w:color w:val="000000"/>
        <w:sz w:val="20"/>
        <w:szCs w:val="20"/>
      </w:rPr>
      <w:instrText>PAGE</w:instrText>
    </w:r>
    <w:r>
      <w:rPr>
        <w:rFonts w:ascii="Garamond" w:eastAsia="Garamond" w:hAnsi="Garamond" w:cs="Garamond"/>
        <w:sz w:val="20"/>
        <w:szCs w:val="20"/>
      </w:rPr>
      <w:fldChar w:fldCharType="separate"/>
    </w:r>
    <w:r w:rsidR="004E6763">
      <w:rPr>
        <w:rFonts w:ascii="Garamond" w:eastAsia="Garamond" w:hAnsi="Garamond" w:cs="Garamond"/>
        <w:noProof/>
        <w:color w:val="000000"/>
        <w:sz w:val="20"/>
        <w:szCs w:val="20"/>
      </w:rPr>
      <w:t>1</w:t>
    </w:r>
    <w:r>
      <w:rPr>
        <w:rFonts w:ascii="Garamond" w:eastAsia="Garamond" w:hAnsi="Garamond" w:cs="Garamond"/>
        <w:sz w:val="20"/>
        <w:szCs w:val="20"/>
      </w:rPr>
      <w:fldChar w:fldCharType="end"/>
    </w:r>
  </w:p>
  <w:p w14:paraId="34D2C504" w14:textId="77777777" w:rsidR="008B7F23" w:rsidRDefault="008B7F23">
    <w:pPr>
      <w:tabs>
        <w:tab w:val="center" w:pos="6480"/>
        <w:tab w:val="right" w:pos="13680"/>
      </w:tabs>
      <w:spacing w:after="432"/>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171C4" w14:textId="77777777" w:rsidR="003F3C0B" w:rsidRDefault="003F3C0B">
      <w:r>
        <w:separator/>
      </w:r>
    </w:p>
  </w:footnote>
  <w:footnote w:type="continuationSeparator" w:id="0">
    <w:p w14:paraId="119497E8" w14:textId="77777777" w:rsidR="003F3C0B" w:rsidRDefault="003F3C0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0CED"/>
    <w:multiLevelType w:val="multilevel"/>
    <w:tmpl w:val="0B70065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2EB21D99"/>
    <w:multiLevelType w:val="multilevel"/>
    <w:tmpl w:val="700857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32121CF8"/>
    <w:multiLevelType w:val="multilevel"/>
    <w:tmpl w:val="27F8A7A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426B42BE"/>
    <w:multiLevelType w:val="multilevel"/>
    <w:tmpl w:val="8D127EE6"/>
    <w:lvl w:ilvl="0">
      <w:start w:val="1"/>
      <w:numFmt w:val="lowerLetter"/>
      <w:lvlText w:val="%1."/>
      <w:lvlJc w:val="left"/>
      <w:pPr>
        <w:ind w:left="720" w:hanging="360"/>
      </w:pPr>
      <w:rPr>
        <w:strike w:val="0"/>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60112B00"/>
    <w:multiLevelType w:val="multilevel"/>
    <w:tmpl w:val="CE5092B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60BC6657"/>
    <w:multiLevelType w:val="multilevel"/>
    <w:tmpl w:val="B98CC98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6DD26CED"/>
    <w:multiLevelType w:val="multilevel"/>
    <w:tmpl w:val="03C2909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775C664A"/>
    <w:multiLevelType w:val="multilevel"/>
    <w:tmpl w:val="DD5EFA28"/>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nsid w:val="7B831C23"/>
    <w:multiLevelType w:val="hybridMultilevel"/>
    <w:tmpl w:val="3E105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1"/>
  </w:num>
  <w:num w:numId="6">
    <w:abstractNumId w:val="0"/>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B7F23"/>
    <w:rsid w:val="00067A80"/>
    <w:rsid w:val="000B5866"/>
    <w:rsid w:val="000F5600"/>
    <w:rsid w:val="00145E05"/>
    <w:rsid w:val="0016328A"/>
    <w:rsid w:val="00187EE4"/>
    <w:rsid w:val="001D1388"/>
    <w:rsid w:val="001F3E3D"/>
    <w:rsid w:val="00200678"/>
    <w:rsid w:val="002447C1"/>
    <w:rsid w:val="00292472"/>
    <w:rsid w:val="00324E6C"/>
    <w:rsid w:val="00364570"/>
    <w:rsid w:val="003762C7"/>
    <w:rsid w:val="00395331"/>
    <w:rsid w:val="003C4113"/>
    <w:rsid w:val="003F3C0B"/>
    <w:rsid w:val="004434EA"/>
    <w:rsid w:val="00445642"/>
    <w:rsid w:val="004641F8"/>
    <w:rsid w:val="00481396"/>
    <w:rsid w:val="004B298C"/>
    <w:rsid w:val="004E6763"/>
    <w:rsid w:val="004F2499"/>
    <w:rsid w:val="00511F19"/>
    <w:rsid w:val="0057187E"/>
    <w:rsid w:val="0059153E"/>
    <w:rsid w:val="00594A61"/>
    <w:rsid w:val="00596BF4"/>
    <w:rsid w:val="005D750A"/>
    <w:rsid w:val="005F476A"/>
    <w:rsid w:val="00625E2C"/>
    <w:rsid w:val="00674F7A"/>
    <w:rsid w:val="006D3ECF"/>
    <w:rsid w:val="006D76F6"/>
    <w:rsid w:val="006F7FE7"/>
    <w:rsid w:val="00705FB6"/>
    <w:rsid w:val="00717B95"/>
    <w:rsid w:val="00720E1A"/>
    <w:rsid w:val="00752265"/>
    <w:rsid w:val="00795EEB"/>
    <w:rsid w:val="007A16DC"/>
    <w:rsid w:val="007A2D99"/>
    <w:rsid w:val="00814242"/>
    <w:rsid w:val="008807EE"/>
    <w:rsid w:val="008B7F23"/>
    <w:rsid w:val="009132B3"/>
    <w:rsid w:val="0096004E"/>
    <w:rsid w:val="00960E52"/>
    <w:rsid w:val="0098264D"/>
    <w:rsid w:val="009C38DD"/>
    <w:rsid w:val="00A0442C"/>
    <w:rsid w:val="00A32AC9"/>
    <w:rsid w:val="00A54489"/>
    <w:rsid w:val="00A91802"/>
    <w:rsid w:val="00AB102E"/>
    <w:rsid w:val="00AD45C7"/>
    <w:rsid w:val="00AF5874"/>
    <w:rsid w:val="00B81E4A"/>
    <w:rsid w:val="00B9687D"/>
    <w:rsid w:val="00BD2BCD"/>
    <w:rsid w:val="00C078BD"/>
    <w:rsid w:val="00C421C1"/>
    <w:rsid w:val="00C43586"/>
    <w:rsid w:val="00C55DE8"/>
    <w:rsid w:val="00C63070"/>
    <w:rsid w:val="00CB43A1"/>
    <w:rsid w:val="00CF228E"/>
    <w:rsid w:val="00D92850"/>
    <w:rsid w:val="00D93A18"/>
    <w:rsid w:val="00DB00BE"/>
    <w:rsid w:val="00DC519F"/>
    <w:rsid w:val="00E14E09"/>
    <w:rsid w:val="00E80B37"/>
    <w:rsid w:val="00EA3422"/>
    <w:rsid w:val="00EC0603"/>
    <w:rsid w:val="00F16156"/>
    <w:rsid w:val="00F229C9"/>
    <w:rsid w:val="00F47146"/>
    <w:rsid w:val="00F61ED3"/>
    <w:rsid w:val="00F9750C"/>
    <w:rsid w:val="00FC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88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78BD"/>
    <w:pPr>
      <w:widowControl/>
      <w:pBdr>
        <w:top w:val="none" w:sz="0" w:space="0" w:color="auto"/>
        <w:left w:val="none" w:sz="0" w:space="0" w:color="auto"/>
        <w:bottom w:val="none" w:sz="0" w:space="0" w:color="auto"/>
        <w:right w:val="none" w:sz="0" w:space="0" w:color="auto"/>
        <w:between w:val="none" w:sz="0" w:space="0" w:color="auto"/>
      </w:pBdr>
    </w:pPr>
    <w:rPr>
      <w:color w:val="auto"/>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292472"/>
    <w:pPr>
      <w:ind w:left="720"/>
      <w:contextualSpacing/>
    </w:pPr>
  </w:style>
  <w:style w:type="character" w:styleId="Hyperlink">
    <w:name w:val="Hyperlink"/>
    <w:basedOn w:val="DefaultParagraphFont"/>
    <w:uiPriority w:val="99"/>
    <w:unhideWhenUsed/>
    <w:rsid w:val="004813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18783">
      <w:bodyDiv w:val="1"/>
      <w:marLeft w:val="0"/>
      <w:marRight w:val="0"/>
      <w:marTop w:val="0"/>
      <w:marBottom w:val="0"/>
      <w:divBdr>
        <w:top w:val="none" w:sz="0" w:space="0" w:color="auto"/>
        <w:left w:val="none" w:sz="0" w:space="0" w:color="auto"/>
        <w:bottom w:val="none" w:sz="0" w:space="0" w:color="auto"/>
        <w:right w:val="none" w:sz="0" w:space="0" w:color="auto"/>
      </w:divBdr>
    </w:div>
    <w:div w:id="208806802">
      <w:bodyDiv w:val="1"/>
      <w:marLeft w:val="0"/>
      <w:marRight w:val="0"/>
      <w:marTop w:val="0"/>
      <w:marBottom w:val="0"/>
      <w:divBdr>
        <w:top w:val="none" w:sz="0" w:space="0" w:color="auto"/>
        <w:left w:val="none" w:sz="0" w:space="0" w:color="auto"/>
        <w:bottom w:val="none" w:sz="0" w:space="0" w:color="auto"/>
        <w:right w:val="none" w:sz="0" w:space="0" w:color="auto"/>
      </w:divBdr>
    </w:div>
    <w:div w:id="274100764">
      <w:bodyDiv w:val="1"/>
      <w:marLeft w:val="0"/>
      <w:marRight w:val="0"/>
      <w:marTop w:val="0"/>
      <w:marBottom w:val="0"/>
      <w:divBdr>
        <w:top w:val="none" w:sz="0" w:space="0" w:color="auto"/>
        <w:left w:val="none" w:sz="0" w:space="0" w:color="auto"/>
        <w:bottom w:val="none" w:sz="0" w:space="0" w:color="auto"/>
        <w:right w:val="none" w:sz="0" w:space="0" w:color="auto"/>
      </w:divBdr>
    </w:div>
    <w:div w:id="274678510">
      <w:bodyDiv w:val="1"/>
      <w:marLeft w:val="0"/>
      <w:marRight w:val="0"/>
      <w:marTop w:val="0"/>
      <w:marBottom w:val="0"/>
      <w:divBdr>
        <w:top w:val="none" w:sz="0" w:space="0" w:color="auto"/>
        <w:left w:val="none" w:sz="0" w:space="0" w:color="auto"/>
        <w:bottom w:val="none" w:sz="0" w:space="0" w:color="auto"/>
        <w:right w:val="none" w:sz="0" w:space="0" w:color="auto"/>
      </w:divBdr>
    </w:div>
    <w:div w:id="377702751">
      <w:bodyDiv w:val="1"/>
      <w:marLeft w:val="0"/>
      <w:marRight w:val="0"/>
      <w:marTop w:val="0"/>
      <w:marBottom w:val="0"/>
      <w:divBdr>
        <w:top w:val="none" w:sz="0" w:space="0" w:color="auto"/>
        <w:left w:val="none" w:sz="0" w:space="0" w:color="auto"/>
        <w:bottom w:val="none" w:sz="0" w:space="0" w:color="auto"/>
        <w:right w:val="none" w:sz="0" w:space="0" w:color="auto"/>
      </w:divBdr>
    </w:div>
    <w:div w:id="426007065">
      <w:bodyDiv w:val="1"/>
      <w:marLeft w:val="0"/>
      <w:marRight w:val="0"/>
      <w:marTop w:val="0"/>
      <w:marBottom w:val="0"/>
      <w:divBdr>
        <w:top w:val="none" w:sz="0" w:space="0" w:color="auto"/>
        <w:left w:val="none" w:sz="0" w:space="0" w:color="auto"/>
        <w:bottom w:val="none" w:sz="0" w:space="0" w:color="auto"/>
        <w:right w:val="none" w:sz="0" w:space="0" w:color="auto"/>
      </w:divBdr>
    </w:div>
    <w:div w:id="602231396">
      <w:bodyDiv w:val="1"/>
      <w:marLeft w:val="0"/>
      <w:marRight w:val="0"/>
      <w:marTop w:val="0"/>
      <w:marBottom w:val="0"/>
      <w:divBdr>
        <w:top w:val="none" w:sz="0" w:space="0" w:color="auto"/>
        <w:left w:val="none" w:sz="0" w:space="0" w:color="auto"/>
        <w:bottom w:val="none" w:sz="0" w:space="0" w:color="auto"/>
        <w:right w:val="none" w:sz="0" w:space="0" w:color="auto"/>
      </w:divBdr>
    </w:div>
    <w:div w:id="608123555">
      <w:bodyDiv w:val="1"/>
      <w:marLeft w:val="0"/>
      <w:marRight w:val="0"/>
      <w:marTop w:val="0"/>
      <w:marBottom w:val="0"/>
      <w:divBdr>
        <w:top w:val="none" w:sz="0" w:space="0" w:color="auto"/>
        <w:left w:val="none" w:sz="0" w:space="0" w:color="auto"/>
        <w:bottom w:val="none" w:sz="0" w:space="0" w:color="auto"/>
        <w:right w:val="none" w:sz="0" w:space="0" w:color="auto"/>
      </w:divBdr>
    </w:div>
    <w:div w:id="620956383">
      <w:bodyDiv w:val="1"/>
      <w:marLeft w:val="0"/>
      <w:marRight w:val="0"/>
      <w:marTop w:val="0"/>
      <w:marBottom w:val="0"/>
      <w:divBdr>
        <w:top w:val="none" w:sz="0" w:space="0" w:color="auto"/>
        <w:left w:val="none" w:sz="0" w:space="0" w:color="auto"/>
        <w:bottom w:val="none" w:sz="0" w:space="0" w:color="auto"/>
        <w:right w:val="none" w:sz="0" w:space="0" w:color="auto"/>
      </w:divBdr>
    </w:div>
    <w:div w:id="883835894">
      <w:bodyDiv w:val="1"/>
      <w:marLeft w:val="0"/>
      <w:marRight w:val="0"/>
      <w:marTop w:val="0"/>
      <w:marBottom w:val="0"/>
      <w:divBdr>
        <w:top w:val="none" w:sz="0" w:space="0" w:color="auto"/>
        <w:left w:val="none" w:sz="0" w:space="0" w:color="auto"/>
        <w:bottom w:val="none" w:sz="0" w:space="0" w:color="auto"/>
        <w:right w:val="none" w:sz="0" w:space="0" w:color="auto"/>
      </w:divBdr>
    </w:div>
    <w:div w:id="966811738">
      <w:bodyDiv w:val="1"/>
      <w:marLeft w:val="0"/>
      <w:marRight w:val="0"/>
      <w:marTop w:val="0"/>
      <w:marBottom w:val="0"/>
      <w:divBdr>
        <w:top w:val="none" w:sz="0" w:space="0" w:color="auto"/>
        <w:left w:val="none" w:sz="0" w:space="0" w:color="auto"/>
        <w:bottom w:val="none" w:sz="0" w:space="0" w:color="auto"/>
        <w:right w:val="none" w:sz="0" w:space="0" w:color="auto"/>
      </w:divBdr>
    </w:div>
    <w:div w:id="986321518">
      <w:bodyDiv w:val="1"/>
      <w:marLeft w:val="0"/>
      <w:marRight w:val="0"/>
      <w:marTop w:val="0"/>
      <w:marBottom w:val="0"/>
      <w:divBdr>
        <w:top w:val="none" w:sz="0" w:space="0" w:color="auto"/>
        <w:left w:val="none" w:sz="0" w:space="0" w:color="auto"/>
        <w:bottom w:val="none" w:sz="0" w:space="0" w:color="auto"/>
        <w:right w:val="none" w:sz="0" w:space="0" w:color="auto"/>
      </w:divBdr>
    </w:div>
    <w:div w:id="1175846998">
      <w:bodyDiv w:val="1"/>
      <w:marLeft w:val="0"/>
      <w:marRight w:val="0"/>
      <w:marTop w:val="0"/>
      <w:marBottom w:val="0"/>
      <w:divBdr>
        <w:top w:val="none" w:sz="0" w:space="0" w:color="auto"/>
        <w:left w:val="none" w:sz="0" w:space="0" w:color="auto"/>
        <w:bottom w:val="none" w:sz="0" w:space="0" w:color="auto"/>
        <w:right w:val="none" w:sz="0" w:space="0" w:color="auto"/>
      </w:divBdr>
    </w:div>
    <w:div w:id="1346401912">
      <w:bodyDiv w:val="1"/>
      <w:marLeft w:val="0"/>
      <w:marRight w:val="0"/>
      <w:marTop w:val="0"/>
      <w:marBottom w:val="0"/>
      <w:divBdr>
        <w:top w:val="none" w:sz="0" w:space="0" w:color="auto"/>
        <w:left w:val="none" w:sz="0" w:space="0" w:color="auto"/>
        <w:bottom w:val="none" w:sz="0" w:space="0" w:color="auto"/>
        <w:right w:val="none" w:sz="0" w:space="0" w:color="auto"/>
      </w:divBdr>
    </w:div>
    <w:div w:id="1347050587">
      <w:bodyDiv w:val="1"/>
      <w:marLeft w:val="0"/>
      <w:marRight w:val="0"/>
      <w:marTop w:val="0"/>
      <w:marBottom w:val="0"/>
      <w:divBdr>
        <w:top w:val="none" w:sz="0" w:space="0" w:color="auto"/>
        <w:left w:val="none" w:sz="0" w:space="0" w:color="auto"/>
        <w:bottom w:val="none" w:sz="0" w:space="0" w:color="auto"/>
        <w:right w:val="none" w:sz="0" w:space="0" w:color="auto"/>
      </w:divBdr>
    </w:div>
    <w:div w:id="1359233002">
      <w:bodyDiv w:val="1"/>
      <w:marLeft w:val="0"/>
      <w:marRight w:val="0"/>
      <w:marTop w:val="0"/>
      <w:marBottom w:val="0"/>
      <w:divBdr>
        <w:top w:val="none" w:sz="0" w:space="0" w:color="auto"/>
        <w:left w:val="none" w:sz="0" w:space="0" w:color="auto"/>
        <w:bottom w:val="none" w:sz="0" w:space="0" w:color="auto"/>
        <w:right w:val="none" w:sz="0" w:space="0" w:color="auto"/>
      </w:divBdr>
    </w:div>
    <w:div w:id="1461923184">
      <w:bodyDiv w:val="1"/>
      <w:marLeft w:val="0"/>
      <w:marRight w:val="0"/>
      <w:marTop w:val="0"/>
      <w:marBottom w:val="0"/>
      <w:divBdr>
        <w:top w:val="none" w:sz="0" w:space="0" w:color="auto"/>
        <w:left w:val="none" w:sz="0" w:space="0" w:color="auto"/>
        <w:bottom w:val="none" w:sz="0" w:space="0" w:color="auto"/>
        <w:right w:val="none" w:sz="0" w:space="0" w:color="auto"/>
      </w:divBdr>
    </w:div>
    <w:div w:id="1584952561">
      <w:bodyDiv w:val="1"/>
      <w:marLeft w:val="0"/>
      <w:marRight w:val="0"/>
      <w:marTop w:val="0"/>
      <w:marBottom w:val="0"/>
      <w:divBdr>
        <w:top w:val="none" w:sz="0" w:space="0" w:color="auto"/>
        <w:left w:val="none" w:sz="0" w:space="0" w:color="auto"/>
        <w:bottom w:val="none" w:sz="0" w:space="0" w:color="auto"/>
        <w:right w:val="none" w:sz="0" w:space="0" w:color="auto"/>
      </w:divBdr>
    </w:div>
    <w:div w:id="1687172926">
      <w:bodyDiv w:val="1"/>
      <w:marLeft w:val="0"/>
      <w:marRight w:val="0"/>
      <w:marTop w:val="0"/>
      <w:marBottom w:val="0"/>
      <w:divBdr>
        <w:top w:val="none" w:sz="0" w:space="0" w:color="auto"/>
        <w:left w:val="none" w:sz="0" w:space="0" w:color="auto"/>
        <w:bottom w:val="none" w:sz="0" w:space="0" w:color="auto"/>
        <w:right w:val="none" w:sz="0" w:space="0" w:color="auto"/>
      </w:divBdr>
    </w:div>
    <w:div w:id="1792281675">
      <w:bodyDiv w:val="1"/>
      <w:marLeft w:val="0"/>
      <w:marRight w:val="0"/>
      <w:marTop w:val="0"/>
      <w:marBottom w:val="0"/>
      <w:divBdr>
        <w:top w:val="none" w:sz="0" w:space="0" w:color="auto"/>
        <w:left w:val="none" w:sz="0" w:space="0" w:color="auto"/>
        <w:bottom w:val="none" w:sz="0" w:space="0" w:color="auto"/>
        <w:right w:val="none" w:sz="0" w:space="0" w:color="auto"/>
      </w:divBdr>
    </w:div>
    <w:div w:id="1823347090">
      <w:bodyDiv w:val="1"/>
      <w:marLeft w:val="0"/>
      <w:marRight w:val="0"/>
      <w:marTop w:val="0"/>
      <w:marBottom w:val="0"/>
      <w:divBdr>
        <w:top w:val="none" w:sz="0" w:space="0" w:color="auto"/>
        <w:left w:val="none" w:sz="0" w:space="0" w:color="auto"/>
        <w:bottom w:val="none" w:sz="0" w:space="0" w:color="auto"/>
        <w:right w:val="none" w:sz="0" w:space="0" w:color="auto"/>
      </w:divBdr>
    </w:div>
    <w:div w:id="1922790194">
      <w:bodyDiv w:val="1"/>
      <w:marLeft w:val="0"/>
      <w:marRight w:val="0"/>
      <w:marTop w:val="0"/>
      <w:marBottom w:val="0"/>
      <w:divBdr>
        <w:top w:val="none" w:sz="0" w:space="0" w:color="auto"/>
        <w:left w:val="none" w:sz="0" w:space="0" w:color="auto"/>
        <w:bottom w:val="none" w:sz="0" w:space="0" w:color="auto"/>
        <w:right w:val="none" w:sz="0" w:space="0" w:color="auto"/>
      </w:divBdr>
    </w:div>
    <w:div w:id="1945457438">
      <w:bodyDiv w:val="1"/>
      <w:marLeft w:val="0"/>
      <w:marRight w:val="0"/>
      <w:marTop w:val="0"/>
      <w:marBottom w:val="0"/>
      <w:divBdr>
        <w:top w:val="none" w:sz="0" w:space="0" w:color="auto"/>
        <w:left w:val="none" w:sz="0" w:space="0" w:color="auto"/>
        <w:bottom w:val="none" w:sz="0" w:space="0" w:color="auto"/>
        <w:right w:val="none" w:sz="0" w:space="0" w:color="auto"/>
      </w:divBdr>
    </w:div>
    <w:div w:id="1965580315">
      <w:bodyDiv w:val="1"/>
      <w:marLeft w:val="0"/>
      <w:marRight w:val="0"/>
      <w:marTop w:val="0"/>
      <w:marBottom w:val="0"/>
      <w:divBdr>
        <w:top w:val="none" w:sz="0" w:space="0" w:color="auto"/>
        <w:left w:val="none" w:sz="0" w:space="0" w:color="auto"/>
        <w:bottom w:val="none" w:sz="0" w:space="0" w:color="auto"/>
        <w:right w:val="none" w:sz="0" w:space="0" w:color="auto"/>
      </w:divBdr>
    </w:div>
    <w:div w:id="21404915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hyperlink" Target="http://www.abet.org/accreditation/accreditation-criteria/accreditation-policy-and-procedure-manual-appm-2017-2018/" TargetMode="External"/><Relationship Id="rId11" Type="http://schemas.openxmlformats.org/officeDocument/2006/relationships/hyperlink" Target="http://www.abet.org/accreditation/accreditation-criteria/criteria-for-accrediting-engineering-programs-2017-2018/" TargetMode="External"/><Relationship Id="rId12" Type="http://schemas.openxmlformats.org/officeDocument/2006/relationships/hyperlink" Target="https://doi.org/10.1145/3017680.3022441" TargetMode="External"/><Relationship Id="rId13" Type="http://schemas.openxmlformats.org/officeDocument/2006/relationships/hyperlink" Target="http://dx.doi.org/10.1145/1953163.1953217" TargetMode="External"/><Relationship Id="rId14" Type="http://schemas.openxmlformats.org/officeDocument/2006/relationships/hyperlink" Target="https://doi.org/10.1007/978-3-319-54226-3_3" TargetMode="External"/><Relationship Id="rId15" Type="http://schemas.openxmlformats.org/officeDocument/2006/relationships/hyperlink" Target="http://www.pellinstitute.org/downloads/publications-Straight_from_the_Source.pdf" TargetMode="External"/><Relationship Id="rId16" Type="http://schemas.openxmlformats.org/officeDocument/2006/relationships/hyperlink" Target="http://www.acenet.edu/news-room/Documents/Education-Deserts-The-Continued-Significance-of-Place-in-the-Twenty-First-Century.pdf" TargetMode="External"/><Relationship Id="rId17" Type="http://schemas.openxmlformats.org/officeDocument/2006/relationships/hyperlink" Target="http://leadership.oregonstate.edu/trustees/oregon-state-university-mission-statement"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2957</Words>
  <Characters>16861</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 Bakos</cp:lastModifiedBy>
  <cp:revision>47</cp:revision>
  <dcterms:created xsi:type="dcterms:W3CDTF">2017-08-08T16:37:00Z</dcterms:created>
  <dcterms:modified xsi:type="dcterms:W3CDTF">2017-08-10T22:07:00Z</dcterms:modified>
</cp:coreProperties>
</file>