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vertAlign w:val="baseline"/>
        </w:rPr>
      </w:pPr>
      <w:r w:rsidDel="00000000" w:rsidR="00000000" w:rsidRPr="00000000">
        <w:rPr>
          <w:vertAlign w:val="baseline"/>
        </w:rPr>
        <w:drawing>
          <wp:inline distB="0" distT="0" distL="114300" distR="114300">
            <wp:extent cx="1734185" cy="75819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734185" cy="7581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pPr>
        <w:ind w:firstLine="720"/>
        <w:contextualSpacing w:val="0"/>
        <w:jc w:val="center"/>
        <w:rPr>
          <w:rFonts w:ascii="Garamond" w:cs="Garamond" w:eastAsia="Garamond" w:hAnsi="Garamond"/>
          <w:b w:val="0"/>
          <w:sz w:val="26"/>
          <w:szCs w:val="26"/>
          <w:vertAlign w:val="baseline"/>
        </w:rPr>
      </w:pPr>
      <w:r w:rsidDel="00000000" w:rsidR="00000000" w:rsidRPr="00000000">
        <w:rPr>
          <w:rFonts w:ascii="Garamond" w:cs="Garamond" w:eastAsia="Garamond" w:hAnsi="Garamond"/>
          <w:b w:val="1"/>
          <w:sz w:val="26"/>
          <w:szCs w:val="26"/>
          <w:vertAlign w:val="baseline"/>
          <w:rtl w:val="0"/>
        </w:rPr>
        <w:t xml:space="preserve">Proposal for a New Academic Program</w:t>
      </w:r>
      <w:r w:rsidDel="00000000" w:rsidR="00000000" w:rsidRPr="00000000">
        <w:rPr>
          <w:rtl w:val="0"/>
        </w:rPr>
      </w:r>
    </w:p>
    <w:p w:rsidR="00000000" w:rsidDel="00000000" w:rsidP="00000000" w:rsidRDefault="00000000" w:rsidRPr="00000000">
      <w:pPr>
        <w:contextualSpacing w:val="0"/>
        <w:jc w:val="center"/>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ab/>
      </w:r>
      <w:r w:rsidDel="00000000" w:rsidR="00000000" w:rsidRPr="00000000">
        <w:rPr>
          <w:rtl w:val="0"/>
        </w:rPr>
      </w:r>
    </w:p>
    <w:p w:rsidR="00000000" w:rsidDel="00000000" w:rsidP="00000000" w:rsidRDefault="00000000" w:rsidRPr="00000000">
      <w:pPr>
        <w:spacing w:line="360" w:lineRule="auto"/>
        <w:contextualSpacing w:val="0"/>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Institution: </w:t>
      </w:r>
      <w:r w:rsidDel="00000000" w:rsidR="00000000" w:rsidRPr="00000000">
        <w:rPr>
          <w:rFonts w:ascii="Garamond" w:cs="Garamond" w:eastAsia="Garamond" w:hAnsi="Garamond"/>
          <w:vertAlign w:val="baseline"/>
          <w:rtl w:val="0"/>
        </w:rPr>
        <w:t xml:space="preserve">Oregon State University - Cascades</w:t>
      </w:r>
      <w:r w:rsidDel="00000000" w:rsidR="00000000" w:rsidRPr="00000000">
        <w:rPr>
          <w:rtl w:val="0"/>
        </w:rPr>
      </w:r>
    </w:p>
    <w:p w:rsidR="00000000" w:rsidDel="00000000" w:rsidP="00000000" w:rsidRDefault="00000000" w:rsidRPr="00000000">
      <w:pPr>
        <w:spacing w:line="360" w:lineRule="auto"/>
        <w:contextualSpacing w:val="0"/>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College/School: </w:t>
      </w:r>
      <w:r w:rsidDel="00000000" w:rsidR="00000000" w:rsidRPr="00000000">
        <w:rPr>
          <w:rFonts w:ascii="Garamond" w:cs="Garamond" w:eastAsia="Garamond" w:hAnsi="Garamond"/>
          <w:vertAlign w:val="baseline"/>
          <w:rtl w:val="0"/>
        </w:rPr>
        <w:t xml:space="preserve">College of Engineering</w:t>
      </w:r>
      <w:r w:rsidDel="00000000" w:rsidR="00000000" w:rsidRPr="00000000">
        <w:rPr>
          <w:rtl w:val="0"/>
        </w:rPr>
      </w:r>
    </w:p>
    <w:p w:rsidR="00000000" w:rsidDel="00000000" w:rsidP="00000000" w:rsidRDefault="00000000" w:rsidRPr="00000000">
      <w:pPr>
        <w:spacing w:line="360" w:lineRule="auto"/>
        <w:contextualSpacing w:val="0"/>
        <w:rPr>
          <w:rFonts w:ascii="Garamond" w:cs="Garamond" w:eastAsia="Garamond" w:hAnsi="Garamond"/>
          <w:vertAlign w:val="baseline"/>
        </w:rPr>
      </w:pPr>
      <w:r w:rsidDel="00000000" w:rsidR="00000000" w:rsidRPr="00000000">
        <w:rPr>
          <w:rFonts w:ascii="Garamond" w:cs="Garamond" w:eastAsia="Garamond" w:hAnsi="Garamond"/>
          <w:b w:val="1"/>
          <w:vertAlign w:val="baseline"/>
          <w:rtl w:val="0"/>
        </w:rPr>
        <w:t xml:space="preserve">Department/Program Name: </w:t>
      </w:r>
      <w:r w:rsidDel="00000000" w:rsidR="00000000" w:rsidRPr="00000000">
        <w:rPr>
          <w:rFonts w:ascii="Garamond" w:cs="Garamond" w:eastAsia="Garamond" w:hAnsi="Garamond"/>
          <w:vertAlign w:val="baseline"/>
          <w:rtl w:val="0"/>
        </w:rPr>
        <w:t xml:space="preserve">Electrical Engineering &amp; Computer Science</w:t>
      </w:r>
      <w:r w:rsidDel="00000000" w:rsidR="00000000" w:rsidRPr="00000000">
        <w:rPr>
          <w:rtl w:val="0"/>
        </w:rPr>
      </w:r>
    </w:p>
    <w:p w:rsidR="00000000" w:rsidDel="00000000" w:rsidP="00000000" w:rsidRDefault="00000000" w:rsidRPr="00000000">
      <w:pPr>
        <w:spacing w:line="360" w:lineRule="auto"/>
        <w:contextualSpacing w:val="0"/>
        <w:rPr>
          <w:rFonts w:ascii="Garamond" w:cs="Garamond" w:eastAsia="Garamond" w:hAnsi="Garamond"/>
          <w:vertAlign w:val="baseline"/>
        </w:rPr>
      </w:pPr>
      <w:r w:rsidDel="00000000" w:rsidR="00000000" w:rsidRPr="00000000">
        <w:rPr>
          <w:rFonts w:ascii="Garamond" w:cs="Garamond" w:eastAsia="Garamond" w:hAnsi="Garamond"/>
          <w:b w:val="1"/>
          <w:vertAlign w:val="baseline"/>
          <w:rtl w:val="0"/>
        </w:rPr>
        <w:t xml:space="preserve">Degree and Program Title: </w:t>
      </w:r>
      <w:r w:rsidDel="00000000" w:rsidR="00000000" w:rsidRPr="00000000">
        <w:rPr>
          <w:rFonts w:ascii="Garamond" w:cs="Garamond" w:eastAsia="Garamond" w:hAnsi="Garamond"/>
          <w:vertAlign w:val="baseline"/>
          <w:rtl w:val="0"/>
        </w:rPr>
        <w:t xml:space="preserve">Bachelor </w:t>
      </w:r>
      <w:r w:rsidDel="00000000" w:rsidR="00000000" w:rsidRPr="00000000">
        <w:rPr>
          <w:rFonts w:ascii="Garamond" w:cs="Garamond" w:eastAsia="Garamond" w:hAnsi="Garamond"/>
          <w:rtl w:val="0"/>
        </w:rPr>
        <w:t xml:space="preserve">of </w:t>
      </w:r>
      <w:r w:rsidDel="00000000" w:rsidR="00000000" w:rsidRPr="00000000">
        <w:rPr>
          <w:rFonts w:ascii="Garamond" w:cs="Garamond" w:eastAsia="Garamond" w:hAnsi="Garamond"/>
          <w:vertAlign w:val="baseline"/>
          <w:rtl w:val="0"/>
        </w:rPr>
        <w:t xml:space="preserve">Science, Software Engineering</w:t>
      </w:r>
      <w:r w:rsidDel="00000000" w:rsidR="00000000" w:rsidRPr="00000000">
        <w:rPr>
          <w:rtl w:val="0"/>
        </w:rPr>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Program Description</w:t>
      </w:r>
      <w:r w:rsidDel="00000000" w:rsidR="00000000" w:rsidRPr="00000000">
        <w:rPr>
          <w:rtl w:val="0"/>
        </w:rPr>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Proposed Classification of Instructional Programs (CIP) number</w:t>
      </w:r>
      <w:r w:rsidDel="00000000" w:rsidR="00000000" w:rsidRPr="00000000">
        <w:rPr>
          <w:rFonts w:ascii="Garamond" w:cs="Garamond" w:eastAsia="Garamond" w:hAnsi="Garamond"/>
          <w:rtl w:val="0"/>
        </w:rPr>
        <w:t xml:space="preserve">.</w:t>
      </w:r>
    </w:p>
    <w:p w:rsidR="00000000" w:rsidDel="00000000" w:rsidP="00000000" w:rsidRDefault="00000000" w:rsidRPr="00000000">
      <w:pPr>
        <w:spacing w:after="120" w:lineRule="auto"/>
        <w:ind w:firstLine="720"/>
        <w:contextualSpacing w:val="0"/>
        <w:rPr>
          <w:rFonts w:ascii="Garamond" w:cs="Garamond" w:eastAsia="Garamond" w:hAnsi="Garamond"/>
          <w:strike w:val="0"/>
          <w:color w:val="ff0000"/>
          <w:vertAlign w:val="baseline"/>
        </w:rPr>
      </w:pPr>
      <w:r w:rsidDel="00000000" w:rsidR="00000000" w:rsidRPr="00000000">
        <w:rPr>
          <w:rFonts w:ascii="Garamond" w:cs="Garamond" w:eastAsia="Garamond" w:hAnsi="Garamond"/>
          <w:rtl w:val="0"/>
        </w:rPr>
        <w:t xml:space="preserve">14.0903, Computer Software Engineering</w:t>
      </w:r>
      <w:r w:rsidDel="00000000" w:rsidR="00000000" w:rsidRPr="00000000">
        <w:rPr>
          <w:rFonts w:ascii="Garamond" w:cs="Garamond" w:eastAsia="Garamond" w:hAnsi="Garamond"/>
          <w:vertAlign w:val="baseline"/>
          <w:rtl w:val="0"/>
        </w:rPr>
        <w:t xml:space="preserve"> </w:t>
      </w:r>
      <w:r w:rsidDel="00000000" w:rsidR="00000000" w:rsidRPr="00000000">
        <w:rPr>
          <w:rtl w:val="0"/>
        </w:rPr>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Brief overview (1-2 paragraphs) of the proposed program, including its disciplinary foundations and connections; program objectives; programmatic focus; degree, certificate, minor, and concentrations offered.</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academic discipline of computer science is broad. TODO. </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software engineering program differs from computer science in that it emphasizes the communication skills, methodologies, tools, technologies, teamwork, professional practice, design, and architectures critical for building scalable, long-lasting software systems. The program emphasizes these software engineering principles over,  but not at the exclusion of, computer science principles. The curriculum includes high-impact, team- and project-based courses early in the curriculum, followed by computer science courses that explore deeper topics.</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During year one, students engage in a team-based project in which they create a “full stack” application in which they  </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Incorporates computer science courses at the end of the curriculum.</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Incorporates experiential learning and professional practice throughout all four years of the program.</w:t>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Course of study – proposed curriculum, including course numbers, titles, and credit hours.</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program of study follows the degree standards at Oregon State University, incorporating both existing courses and new courses. The “SE” prefix indicates new courses, which are also followed by the CAT II proposal numbers (</w:t>
      </w:r>
      <w:r w:rsidDel="00000000" w:rsidR="00000000" w:rsidRPr="00000000">
        <w:rPr>
          <w:rFonts w:ascii="Garamond" w:cs="Garamond" w:eastAsia="Garamond" w:hAnsi="Garamond"/>
          <w:color w:val="ff0000"/>
          <w:rtl w:val="0"/>
        </w:rPr>
        <w:t xml:space="preserve">99XXX</w:t>
      </w:r>
      <w:r w:rsidDel="00000000" w:rsidR="00000000" w:rsidRPr="00000000">
        <w:rPr>
          <w:rFonts w:ascii="Garamond" w:cs="Garamond" w:eastAsia="Garamond" w:hAnsi="Garamond"/>
          <w:rtl w:val="0"/>
        </w:rPr>
        <w:t xml:space="preserve">).</w:t>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1"/>
        <w:spacing w:after="120" w:lineRule="auto"/>
        <w:ind w:left="720" w:firstLine="0"/>
        <w:contextualSpacing w:val="0"/>
        <w:rPr>
          <w:rFonts w:ascii="Calibri" w:cs="Calibri" w:eastAsia="Calibri" w:hAnsi="Calibri"/>
        </w:rPr>
      </w:pPr>
      <w:r w:rsidDel="00000000" w:rsidR="00000000" w:rsidRPr="00000000">
        <w:rPr>
          <w:rtl w:val="0"/>
        </w:rPr>
      </w:r>
    </w:p>
    <w:tbl>
      <w:tblPr>
        <w:tblStyle w:val="Table1"/>
        <w:tblW w:w="10620.0" w:type="dxa"/>
        <w:jc w:val="left"/>
        <w:tblInd w:w="-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0"/>
        <w:gridCol w:w="5130"/>
        <w:tblGridChange w:id="0">
          <w:tblGrid>
            <w:gridCol w:w="5490"/>
            <w:gridCol w:w="5130"/>
          </w:tblGrid>
        </w:tblGridChange>
      </w:tblGrid>
      <w:tr>
        <w:tc>
          <w:tcPr>
            <w:shd w:fill="bfbfbf"/>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Freshman Year</w:t>
            </w:r>
          </w:p>
        </w:tc>
        <w:tc>
          <w:tcPr>
            <w:shd w:fill="bfbfbf"/>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Sophomore Year</w:t>
            </w:r>
          </w:p>
        </w:tc>
      </w:tr>
      <w:tr>
        <w:tc>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Fall                                                                                 </w:t>
            </w:r>
            <w:r w:rsidDel="00000000" w:rsidR="00000000" w:rsidRPr="00000000">
              <w:rPr>
                <w:rFonts w:ascii="Calibri" w:cs="Calibri" w:eastAsia="Calibri" w:hAnsi="Calibri"/>
                <w:b w:val="1"/>
                <w:sz w:val="20"/>
                <w:szCs w:val="20"/>
                <w:rtl w:val="0"/>
              </w:rPr>
              <w:t xml:space="preserve">15cr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101: Programming I (2)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111: Software Development 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120: Professional Seminar (1)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 121#*: English Composition (3)      </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HHS 231#*: Lifetime Fitness for Health (2)</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PAC XXX#*: Various Physical Activity Courses (1)</w:t>
            </w:r>
          </w:p>
        </w:tc>
        <w:tc>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Fall                                                                          </w:t>
            </w:r>
            <w:r w:rsidDel="00000000" w:rsidR="00000000" w:rsidRPr="00000000">
              <w:rPr>
                <w:rFonts w:ascii="Calibri" w:cs="Calibri" w:eastAsia="Calibri" w:hAnsi="Calibri"/>
                <w:b w:val="1"/>
                <w:sz w:val="20"/>
                <w:szCs w:val="20"/>
                <w:rtl w:val="0"/>
              </w:rPr>
              <w:t xml:space="preserve">15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211: Data Science Engineering 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221: Apprenticeship II (1)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 351: Intro to Statistical Methods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Biology with Lab (4)  </w:t>
            </w:r>
          </w:p>
        </w:tc>
      </w:tr>
      <w:tr>
        <w:tc>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Winter                                                                           </w:t>
            </w:r>
            <w:r w:rsidDel="00000000" w:rsidR="00000000" w:rsidRPr="00000000">
              <w:rPr>
                <w:rFonts w:ascii="Calibri" w:cs="Calibri" w:eastAsia="Calibri" w:hAnsi="Calibri"/>
                <w:b w:val="1"/>
                <w:sz w:val="20"/>
                <w:szCs w:val="20"/>
                <w:rtl w:val="0"/>
              </w:rPr>
              <w:t xml:space="preserve">13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102: Programming II (2)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112: Software Development II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121: Apprenticeship I (1)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MTH 112#: Elementary Functions (4)</w:t>
            </w:r>
          </w:p>
        </w:tc>
        <w:tc>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Winter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15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212: Data Science Engineering II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221: Apprenticeship II (1)</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 352: Intro to Statistical Methods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Physical Science with Lab (4)</w:t>
            </w:r>
          </w:p>
        </w:tc>
      </w:tr>
      <w:tr>
        <w:tc>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Spring                                                                            </w:t>
            </w:r>
            <w:r w:rsidDel="00000000" w:rsidR="00000000" w:rsidRPr="00000000">
              <w:rPr>
                <w:rFonts w:ascii="Calibri" w:cs="Calibri" w:eastAsia="Calibri" w:hAnsi="Calibri"/>
                <w:b w:val="1"/>
                <w:sz w:val="20"/>
                <w:szCs w:val="20"/>
                <w:rtl w:val="0"/>
              </w:rPr>
              <w:t xml:space="preserve">15cr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103: Programming III (2)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113: Software Development III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ff0000"/>
                <w:sz w:val="20"/>
                <w:szCs w:val="20"/>
              </w:rPr>
            </w:pPr>
            <w:r w:rsidDel="00000000" w:rsidR="00000000" w:rsidRPr="00000000">
              <w:rPr>
                <w:rFonts w:ascii="Calibri" w:cs="Calibri" w:eastAsia="Calibri" w:hAnsi="Calibri"/>
                <w:sz w:val="20"/>
                <w:szCs w:val="20"/>
                <w:rtl w:val="0"/>
              </w:rPr>
              <w:t xml:space="preserve">SE 121: Apprenticeship I (1)</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 111#*: Public Speaking (3)</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 327#*: Technical Writing</w:t>
            </w:r>
            <w:r w:rsidDel="00000000" w:rsidR="00000000" w:rsidRPr="00000000">
              <w:rPr>
                <w:rFonts w:ascii="Calibri" w:cs="Calibri" w:eastAsia="Calibri" w:hAnsi="Calibri"/>
                <w:color w:val="ff0000"/>
                <w:sz w:val="20"/>
                <w:szCs w:val="20"/>
                <w:rtl w:val="0"/>
              </w:rPr>
              <w:t xml:space="preserve"> </w:t>
            </w: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Spring                                                                     </w:t>
            </w:r>
            <w:r w:rsidDel="00000000" w:rsidR="00000000" w:rsidRPr="00000000">
              <w:rPr>
                <w:rFonts w:ascii="Calibri" w:cs="Calibri" w:eastAsia="Calibri" w:hAnsi="Calibri"/>
                <w:b w:val="1"/>
                <w:sz w:val="20"/>
                <w:szCs w:val="20"/>
                <w:rtl w:val="0"/>
              </w:rPr>
              <w:t xml:space="preserve">15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213: Data Science Engineering III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221: Apprenticeship II (1)</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MTH 231: Elements of Discrete Mathematics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Bio or Physical Science with Lab (4)</w:t>
            </w:r>
          </w:p>
          <w:p w:rsidR="00000000" w:rsidDel="00000000" w:rsidP="00000000" w:rsidRDefault="00000000" w:rsidRPr="00000000">
            <w:pPr>
              <w:widowControl w:val="1"/>
              <w:spacing w:after="120" w:lineRule="auto"/>
              <w:contextualSpacing w:val="0"/>
              <w:rPr>
                <w:rFonts w:ascii="Calibri" w:cs="Calibri" w:eastAsia="Calibri" w:hAnsi="Calibri"/>
                <w:color w:val="ff0000"/>
                <w:sz w:val="20"/>
                <w:szCs w:val="20"/>
              </w:rPr>
            </w:pPr>
            <w:r w:rsidDel="00000000" w:rsidR="00000000" w:rsidRPr="00000000">
              <w:rPr>
                <w:rtl w:val="0"/>
              </w:rPr>
            </w:r>
          </w:p>
        </w:tc>
      </w:tr>
      <w:tr>
        <w:tc>
          <w:tcPr>
            <w:shd w:fill="bfbfbf"/>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Junior Year                                                 </w:t>
            </w:r>
          </w:p>
        </w:tc>
        <w:tc>
          <w:tcPr>
            <w:shd w:fill="bfbfbf"/>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Senior Year</w:t>
            </w:r>
          </w:p>
        </w:tc>
      </w:tr>
      <w:tr>
        <w:tc>
          <w:tcPr/>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rtl w:val="0"/>
              </w:rPr>
              <w:t xml:space="preserve">Fall                                                                                </w:t>
            </w:r>
            <w:r w:rsidDel="00000000" w:rsidR="00000000" w:rsidRPr="00000000">
              <w:rPr>
                <w:rFonts w:ascii="Calibri" w:cs="Calibri" w:eastAsia="Calibri" w:hAnsi="Calibri"/>
                <w:b w:val="1"/>
                <w:sz w:val="20"/>
                <w:szCs w:val="20"/>
                <w:rtl w:val="0"/>
              </w:rPr>
              <w:t xml:space="preserve">16</w:t>
            </w:r>
            <w:r w:rsidDel="00000000" w:rsidR="00000000" w:rsidRPr="00000000">
              <w:rPr>
                <w:rFonts w:ascii="Calibri" w:cs="Calibri" w:eastAsia="Calibri" w:hAnsi="Calibri"/>
                <w:b w:val="1"/>
                <w:color w:val="ff0000"/>
                <w:sz w:val="20"/>
                <w:szCs w:val="20"/>
                <w:rtl w:val="0"/>
              </w:rPr>
              <w:t xml:space="preserve"> </w:t>
            </w:r>
            <w:r w:rsidDel="00000000" w:rsidR="00000000" w:rsidRPr="00000000">
              <w:rPr>
                <w:rFonts w:ascii="Calibri" w:cs="Calibri" w:eastAsia="Calibri" w:hAnsi="Calibri"/>
                <w:b w:val="1"/>
                <w:sz w:val="20"/>
                <w:szCs w:val="20"/>
                <w:rtl w:val="0"/>
              </w:rPr>
              <w:t xml:space="preserve">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301: Elements of Computing Systems I (2)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311: Scalability and Infrastructure 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321: Apprenticeship III (1)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XXX: Upper-Division CS Elective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Western Culture or American History (3)</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Fall                                                                         </w:t>
            </w:r>
            <w:r w:rsidDel="00000000" w:rsidR="00000000" w:rsidRPr="00000000">
              <w:rPr>
                <w:rFonts w:ascii="Calibri" w:cs="Calibri" w:eastAsia="Calibri" w:hAnsi="Calibri"/>
                <w:b w:val="1"/>
                <w:sz w:val="20"/>
                <w:szCs w:val="20"/>
                <w:rtl w:val="0"/>
              </w:rPr>
              <w:t xml:space="preserve">16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411: Business of Software I (4, WIC)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421: Apprenticeship IV (1)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XXX: Upper-Division CS Elective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XXX: Upper-Division CS Elective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Difference, Power &amp; Discrimination (3)</w:t>
            </w:r>
          </w:p>
        </w:tc>
      </w:tr>
      <w:tr>
        <w:tc>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Winter                                                                          </w:t>
            </w:r>
            <w:r w:rsidDel="00000000" w:rsidR="00000000" w:rsidRPr="00000000">
              <w:rPr>
                <w:rFonts w:ascii="Calibri" w:cs="Calibri" w:eastAsia="Calibri" w:hAnsi="Calibri"/>
                <w:b w:val="1"/>
                <w:sz w:val="20"/>
                <w:szCs w:val="20"/>
                <w:rtl w:val="0"/>
              </w:rPr>
              <w:t xml:space="preserve">16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302: Elements of Computing Systems II (2)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312: Scalability and Infrastructure II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321: Apprenticeship III (1)</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CS XXX: Upper-Division CS Elective (4)</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BACC Core#: Cultural Diversity (3)</w:t>
            </w:r>
            <w:r w:rsidDel="00000000" w:rsidR="00000000" w:rsidRPr="00000000">
              <w:rPr>
                <w:rtl w:val="0"/>
              </w:rPr>
            </w:r>
          </w:p>
        </w:tc>
        <w:tc>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Winter                                                                   </w:t>
            </w:r>
            <w:r w:rsidDel="00000000" w:rsidR="00000000" w:rsidRPr="00000000">
              <w:rPr>
                <w:rFonts w:ascii="Calibri" w:cs="Calibri" w:eastAsia="Calibri" w:hAnsi="Calibri"/>
                <w:b w:val="1"/>
                <w:sz w:val="20"/>
                <w:szCs w:val="20"/>
                <w:rtl w:val="0"/>
              </w:rPr>
              <w:t xml:space="preserve">16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412: Business of Software II (4, WIC)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421: Apprenticeship IV (1)</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XXX: Upper-Division CS Elective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XXX: Upper-Division CS Elective (4)</w:t>
            </w:r>
          </w:p>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BACC Core#: Synthesis, Contemporary Global Issues (3)</w:t>
            </w:r>
            <w:r w:rsidDel="00000000" w:rsidR="00000000" w:rsidRPr="00000000">
              <w:rPr>
                <w:rtl w:val="0"/>
              </w:rPr>
            </w:r>
          </w:p>
        </w:tc>
      </w:tr>
      <w:tr>
        <w:tc>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Spring                                                                           </w:t>
            </w:r>
            <w:r w:rsidDel="00000000" w:rsidR="00000000" w:rsidRPr="00000000">
              <w:rPr>
                <w:rFonts w:ascii="Calibri" w:cs="Calibri" w:eastAsia="Calibri" w:hAnsi="Calibri"/>
                <w:b w:val="1"/>
                <w:sz w:val="20"/>
                <w:szCs w:val="20"/>
                <w:rtl w:val="0"/>
              </w:rPr>
              <w:t xml:space="preserve">16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303: Elements of Computing Systems III (2)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313: Scalability and Infrastructure III (6)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SE 321: Apprenticeship III (1)</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color w:val="c45911"/>
                <w:sz w:val="16"/>
                <w:szCs w:val="16"/>
              </w:rPr>
            </w:pPr>
            <w:r w:rsidDel="00000000" w:rsidR="00000000" w:rsidRPr="00000000">
              <w:rPr>
                <w:rFonts w:ascii="Calibri" w:cs="Calibri" w:eastAsia="Calibri" w:hAnsi="Calibri"/>
                <w:sz w:val="20"/>
                <w:szCs w:val="20"/>
                <w:rtl w:val="0"/>
              </w:rPr>
              <w:t xml:space="preserve">CS XXX: Upper-Division CS Elective (4)</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rPr>
            </w:pPr>
            <w:r w:rsidDel="00000000" w:rsidR="00000000" w:rsidRPr="00000000">
              <w:rPr>
                <w:rFonts w:ascii="Calibri" w:cs="Calibri" w:eastAsia="Calibri" w:hAnsi="Calibri"/>
                <w:sz w:val="20"/>
                <w:szCs w:val="20"/>
                <w:rtl w:val="0"/>
              </w:rPr>
              <w:t xml:space="preserve">BACC Core#: Literature &amp; Arts (3)</w:t>
            </w:r>
            <w:r w:rsidDel="00000000" w:rsidR="00000000" w:rsidRPr="00000000">
              <w:rPr>
                <w:rtl w:val="0"/>
              </w:rPr>
            </w:r>
          </w:p>
        </w:tc>
        <w:tc>
          <w:tcPr/>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Spring                                                                      </w:t>
            </w:r>
            <w:r w:rsidDel="00000000" w:rsidR="00000000" w:rsidRPr="00000000">
              <w:rPr>
                <w:rFonts w:ascii="Calibri" w:cs="Calibri" w:eastAsia="Calibri" w:hAnsi="Calibri"/>
                <w:b w:val="1"/>
                <w:sz w:val="20"/>
                <w:szCs w:val="20"/>
                <w:rtl w:val="0"/>
              </w:rPr>
              <w:t xml:space="preserve">15 cr</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413: Business of Software III (4, WIC) </w:t>
            </w:r>
            <w:r w:rsidDel="00000000" w:rsidR="00000000" w:rsidRPr="00000000">
              <w:rPr>
                <w:rFonts w:ascii="Calibri" w:cs="Calibri" w:eastAsia="Calibri" w:hAnsi="Calibri"/>
                <w:color w:val="c45911"/>
                <w:sz w:val="16"/>
                <w:szCs w:val="16"/>
                <w:rtl w:val="0"/>
              </w:rPr>
              <w:t xml:space="preserve">(99XXX)</w:t>
            </w:r>
            <w:r w:rsidDel="00000000" w:rsidR="00000000" w:rsidRPr="00000000">
              <w:rPr>
                <w:rtl w:val="0"/>
              </w:rPr>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421: Apprenticeship IV (1)</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391#: Social and Ethical Issues in Computer Science (3) (Bacc Core Synthesis: Science, Technology, Society)</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CS XXX: Upper-Division CS Elective (4)</w:t>
            </w:r>
          </w:p>
          <w:p w:rsidR="00000000" w:rsidDel="00000000" w:rsidP="00000000" w:rsidRDefault="00000000" w:rsidRPr="00000000">
            <w:pPr>
              <w:widowControl w:val="1"/>
              <w:spacing w:after="12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BACC Core#: Social Processes &amp; Institutions (3)</w:t>
            </w:r>
          </w:p>
        </w:tc>
      </w:tr>
    </w:tbl>
    <w:p w:rsidR="00000000" w:rsidDel="00000000" w:rsidP="00000000" w:rsidRDefault="00000000" w:rsidRPr="00000000">
      <w:pPr>
        <w:widowControl w:val="1"/>
        <w:spacing w:after="120" w:lineRule="auto"/>
        <w:ind w:right="-270" w:hanging="450"/>
        <w:contextualSpacing w:val="0"/>
        <w:rPr>
          <w:rFonts w:ascii="Garamond" w:cs="Garamond" w:eastAsia="Garamond" w:hAnsi="Garamond"/>
        </w:rPr>
      </w:pPr>
      <w:r w:rsidDel="00000000" w:rsidR="00000000" w:rsidRPr="00000000">
        <w:rPr>
          <w:rFonts w:ascii="Calibri" w:cs="Calibri" w:eastAsia="Calibri" w:hAnsi="Calibri"/>
          <w:b w:val="1"/>
          <w:sz w:val="20"/>
          <w:szCs w:val="20"/>
          <w:rtl w:val="0"/>
        </w:rPr>
        <w:t xml:space="preserve">*Freshman Skill Courses (16 credits)       #BACC Core (48 cr)       </w:t>
      </w:r>
      <w:r w:rsidDel="00000000" w:rsidR="00000000" w:rsidRPr="00000000">
        <w:rPr>
          <w:rFonts w:ascii="Calibri" w:cs="Calibri" w:eastAsia="Calibri" w:hAnsi="Calibri"/>
          <w:b w:val="1"/>
          <w:color w:val="ff0000"/>
          <w:sz w:val="20"/>
          <w:szCs w:val="20"/>
          <w:rtl w:val="0"/>
        </w:rPr>
        <w:t xml:space="preserve">99XXX</w:t>
      </w:r>
      <w:r w:rsidDel="00000000" w:rsidR="00000000" w:rsidRPr="00000000">
        <w:rPr>
          <w:rFonts w:ascii="Calibri" w:cs="Calibri" w:eastAsia="Calibri" w:hAnsi="Calibri"/>
          <w:b w:val="1"/>
          <w:sz w:val="20"/>
          <w:szCs w:val="20"/>
          <w:rtl w:val="0"/>
        </w:rPr>
        <w:t xml:space="preserve">- CAT II course proposal       ~Change in Location only</w:t>
      </w:r>
      <w:r w:rsidDel="00000000" w:rsidR="00000000" w:rsidRPr="00000000">
        <w:rPr>
          <w:rtl w:val="0"/>
        </w:rPr>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rtl w:val="0"/>
        </w:rPr>
        <w:t xml:space="preserve">Manner in which the program will be delivered, including program location (if offered outside of the main campus), course scheduling, and the use of technology (for both on-campus and off-campus delivery).</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OSU-Cascades campus will deliver the Software Engineering program as a face-to-face, on-campus program in Bend, while housed within the OSU College of Engineering. Course scheduling </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Fonts w:ascii="Garamond" w:cs="Garamond" w:eastAsia="Garamond" w:hAnsi="Garamond"/>
          <w:rtl w:val="0"/>
        </w:rPr>
        <w:t xml:space="preserve">The first two years of the program include pre-professional courses unique to the program that, for the time being, must be taken at OSU-Cascades. The second two years are professional school courses that require admission to the College of Engineering professional school. Grade point average in select pre-professional courses dictates admission. The pre-professional school courses used for admittance into the professional school will follow the same model as those used by many of the other schools in the College of Engineering.</w:t>
      </w:r>
    </w:p>
    <w:p w:rsidR="00000000" w:rsidDel="00000000" w:rsidP="00000000" w:rsidRDefault="00000000" w:rsidRPr="00000000">
      <w:pPr>
        <w:spacing w:after="120" w:lineRule="auto"/>
        <w:ind w:left="720" w:firstLine="0"/>
        <w:contextualSpacing w:val="0"/>
        <w:rPr>
          <w:rFonts w:ascii="Garamond" w:cs="Garamond" w:eastAsia="Garamond" w:hAnsi="Garamond"/>
        </w:rPr>
      </w:pPr>
      <w:r w:rsidDel="00000000" w:rsidR="00000000" w:rsidRPr="00000000">
        <w:rPr>
          <w:rtl w:val="0"/>
        </w:rPr>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Adequacy and quality of faculty delivering the program.</w:t>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Adequacy of faculty resources – full-time, part-time, adjunct.</w:t>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Other staff.</w:t>
      </w:r>
    </w:p>
    <w:p w:rsidR="00000000" w:rsidDel="00000000" w:rsidP="00000000" w:rsidRDefault="00000000" w:rsidRPr="00000000">
      <w:pPr>
        <w:numPr>
          <w:ilvl w:val="0"/>
          <w:numId w:val="8"/>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Adequacy of facilities, library, and other resources.</w:t>
      </w:r>
    </w:p>
    <w:p w:rsidR="00000000" w:rsidDel="00000000" w:rsidP="00000000" w:rsidRDefault="00000000" w:rsidRPr="00000000">
      <w:pPr>
        <w:numPr>
          <w:ilvl w:val="0"/>
          <w:numId w:val="8"/>
        </w:numPr>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Anticipated start date.</w:t>
      </w:r>
    </w:p>
    <w:p w:rsidR="00000000" w:rsidDel="00000000" w:rsidP="00000000" w:rsidRDefault="00000000" w:rsidRPr="00000000">
      <w:pPr>
        <w:spacing w:after="120" w:lineRule="auto"/>
        <w:ind w:left="720" w:firstLine="0"/>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Relationship to Mission and Goals</w:t>
      </w:r>
      <w:r w:rsidDel="00000000" w:rsidR="00000000" w:rsidRPr="00000000">
        <w:rPr>
          <w:rtl w:val="0"/>
        </w:rPr>
      </w:r>
    </w:p>
    <w:p w:rsidR="00000000" w:rsidDel="00000000" w:rsidP="00000000" w:rsidRDefault="00000000" w:rsidRPr="00000000">
      <w:pPr>
        <w:numPr>
          <w:ilvl w:val="0"/>
          <w:numId w:val="3"/>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Manner in which the proposed program supports the institution’s mission, signature areas of focus, and strategic priorities.</w:t>
      </w:r>
    </w:p>
    <w:p w:rsidR="00000000" w:rsidDel="00000000" w:rsidP="00000000" w:rsidRDefault="00000000" w:rsidRPr="00000000">
      <w:pPr>
        <w:numPr>
          <w:ilvl w:val="0"/>
          <w:numId w:val="3"/>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Manner in which the proposed program contributes to institutional and statewide goals for student access and diversity, quality learning, research, knowledge creation and innovation, and economic and cultural support of Oregon and its communities.</w:t>
      </w:r>
    </w:p>
    <w:p w:rsidR="00000000" w:rsidDel="00000000" w:rsidP="00000000" w:rsidRDefault="00000000" w:rsidRPr="00000000">
      <w:pPr>
        <w:numPr>
          <w:ilvl w:val="0"/>
          <w:numId w:val="3"/>
        </w:numPr>
        <w:tabs>
          <w:tab w:val="left" w:pos="720"/>
        </w:tabs>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Manner in which the program meets regional or statewide needs and enhances the state’s capacity to:</w:t>
      </w:r>
    </w:p>
    <w:p w:rsidR="00000000" w:rsidDel="00000000" w:rsidP="00000000" w:rsidRDefault="00000000" w:rsidRPr="00000000">
      <w:pPr>
        <w:numPr>
          <w:ilvl w:val="0"/>
          <w:numId w:val="4"/>
        </w:numPr>
        <w:tabs>
          <w:tab w:val="left" w:pos="720"/>
        </w:tabs>
        <w:ind w:left="1454" w:hanging="187.00000000000003"/>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improve educational attainment in the region and state;</w:t>
      </w:r>
    </w:p>
    <w:p w:rsidR="00000000" w:rsidDel="00000000" w:rsidP="00000000" w:rsidRDefault="00000000" w:rsidRPr="00000000">
      <w:pPr>
        <w:numPr>
          <w:ilvl w:val="0"/>
          <w:numId w:val="4"/>
        </w:numPr>
        <w:tabs>
          <w:tab w:val="left" w:pos="720"/>
        </w:tabs>
        <w:ind w:left="1454" w:hanging="187.00000000000003"/>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respond effectively to social, economic, and environmental challenges and opportunities; and</w:t>
      </w:r>
    </w:p>
    <w:p w:rsidR="00000000" w:rsidDel="00000000" w:rsidP="00000000" w:rsidRDefault="00000000" w:rsidRPr="00000000">
      <w:pPr>
        <w:numPr>
          <w:ilvl w:val="0"/>
          <w:numId w:val="4"/>
        </w:numPr>
        <w:tabs>
          <w:tab w:val="left" w:pos="720"/>
        </w:tabs>
        <w:ind w:left="1454" w:hanging="187.00000000000003"/>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address civic and cultural demands of citizenship.</w:t>
      </w:r>
    </w:p>
    <w:p w:rsidR="00000000" w:rsidDel="00000000" w:rsidP="00000000" w:rsidRDefault="00000000" w:rsidRPr="00000000">
      <w:pPr>
        <w:tabs>
          <w:tab w:val="left" w:pos="720"/>
        </w:tabs>
        <w:spacing w:after="120" w:lineRule="auto"/>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Accreditation</w:t>
      </w:r>
      <w:r w:rsidDel="00000000" w:rsidR="00000000" w:rsidRPr="00000000">
        <w:rPr>
          <w:rtl w:val="0"/>
        </w:rPr>
      </w:r>
    </w:p>
    <w:p w:rsidR="00000000" w:rsidDel="00000000" w:rsidP="00000000" w:rsidRDefault="00000000" w:rsidRPr="00000000">
      <w:pPr>
        <w:numPr>
          <w:ilvl w:val="0"/>
          <w:numId w:val="6"/>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Accrediting body or professional society that has established standards in the area in which the program lies, if applicable.</w:t>
      </w:r>
      <w:r w:rsidDel="00000000" w:rsidR="00000000" w:rsidRPr="00000000">
        <w:rPr>
          <w:rtl w:val="0"/>
        </w:rPr>
      </w:r>
    </w:p>
    <w:p w:rsidR="00000000" w:rsidDel="00000000" w:rsidP="00000000" w:rsidRDefault="00000000" w:rsidRPr="00000000">
      <w:pPr>
        <w:numPr>
          <w:ilvl w:val="0"/>
          <w:numId w:val="6"/>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Ability of the program to meet professional accreditation standards.  If the program does not or cannot meet those standards, the proposal should identify the area(s) in which it is deficient and indicate steps needed to qualify the program for accreditation and date by which it would be expected to be fully accredited.</w:t>
      </w:r>
    </w:p>
    <w:p w:rsidR="00000000" w:rsidDel="00000000" w:rsidP="00000000" w:rsidRDefault="00000000" w:rsidRPr="00000000">
      <w:pPr>
        <w:numPr>
          <w:ilvl w:val="0"/>
          <w:numId w:val="6"/>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If the proposed program is a graduate program in which the institution offers an undergraduate program, proposal should identify whether or not the undergraduate program is accredited and, if not, what would be required to qualify it for accreditation.</w:t>
      </w:r>
    </w:p>
    <w:p w:rsidR="00000000" w:rsidDel="00000000" w:rsidP="00000000" w:rsidRDefault="00000000" w:rsidRPr="00000000">
      <w:pPr>
        <w:numPr>
          <w:ilvl w:val="0"/>
          <w:numId w:val="6"/>
        </w:numPr>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If accreditation is a goal, the proposal should identify the steps being taken to achieve accreditation.  If the program is not seeking accreditation, the proposal should indicate why it is not.</w:t>
      </w:r>
    </w:p>
    <w:p w:rsidR="00000000" w:rsidDel="00000000" w:rsidP="00000000" w:rsidRDefault="00000000" w:rsidRPr="00000000">
      <w:pPr>
        <w:ind w:left="720" w:firstLine="0"/>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Need</w:t>
      </w:r>
      <w:r w:rsidDel="00000000" w:rsidR="00000000" w:rsidRPr="00000000">
        <w:rPr>
          <w:rtl w:val="0"/>
        </w:rPr>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Anticipated fall term headcount and FTE enrollment over each of the next five years.</w:t>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Expected degrees/certificates produced over the next five years.</w:t>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Characteristics of students to be served (resident/nonresident/international; traditional/ nontraditional; full-time/part-time, etc.). </w:t>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Evidence of market demand.</w:t>
      </w:r>
    </w:p>
    <w:p w:rsidR="00000000" w:rsidDel="00000000" w:rsidP="00000000" w:rsidRDefault="00000000" w:rsidRPr="00000000">
      <w:pPr>
        <w:numPr>
          <w:ilvl w:val="0"/>
          <w:numId w:val="7"/>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If the program’s location is shared with another similar Oregon public university program, the proposal should provide externally validated evidence of need (e.g., surveys, focus groups, documented requests, occupational/employment statistics and forecasts).</w:t>
      </w:r>
    </w:p>
    <w:p w:rsidR="00000000" w:rsidDel="00000000" w:rsidP="00000000" w:rsidRDefault="00000000" w:rsidRPr="00000000">
      <w:pPr>
        <w:numPr>
          <w:ilvl w:val="0"/>
          <w:numId w:val="7"/>
        </w:numPr>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Estimate the prospects for success of program graduates (employment or graduate school) and consideration of licensure, if appropriate. What are the expected career paths for students in this program?</w:t>
      </w:r>
    </w:p>
    <w:p w:rsidR="00000000" w:rsidDel="00000000" w:rsidP="00000000" w:rsidRDefault="00000000" w:rsidRPr="00000000">
      <w:pPr>
        <w:ind w:left="720" w:firstLine="0"/>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Outcomes and Quality Assessment</w:t>
      </w:r>
      <w:r w:rsidDel="00000000" w:rsidR="00000000" w:rsidRPr="00000000">
        <w:rPr>
          <w:rtl w:val="0"/>
        </w:rPr>
      </w:r>
    </w:p>
    <w:p w:rsidR="00000000" w:rsidDel="00000000" w:rsidP="00000000" w:rsidRDefault="00000000" w:rsidRPr="00000000">
      <w:pPr>
        <w:numPr>
          <w:ilvl w:val="0"/>
          <w:numId w:val="1"/>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Expected learning outcomes of the program.</w:t>
      </w:r>
    </w:p>
    <w:p w:rsidR="00000000" w:rsidDel="00000000" w:rsidP="00000000" w:rsidRDefault="00000000" w:rsidRPr="00000000">
      <w:pPr>
        <w:numPr>
          <w:ilvl w:val="0"/>
          <w:numId w:val="1"/>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Methods by which the learning outcomes will be assessed and used to improve curriculum and instruction.</w:t>
      </w:r>
    </w:p>
    <w:p w:rsidR="00000000" w:rsidDel="00000000" w:rsidP="00000000" w:rsidRDefault="00000000" w:rsidRPr="00000000">
      <w:pPr>
        <w:numPr>
          <w:ilvl w:val="0"/>
          <w:numId w:val="1"/>
        </w:numPr>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Nature and level of research and/or scholarly work expected of program faculty; indicators of success in those areas.</w:t>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numPr>
          <w:ilvl w:val="0"/>
          <w:numId w:val="5"/>
        </w:numPr>
        <w:spacing w:after="120" w:lineRule="auto"/>
        <w:ind w:left="360" w:hanging="360"/>
        <w:contextualSpacing w:val="0"/>
        <w:rPr>
          <w:rFonts w:ascii="Garamond" w:cs="Garamond" w:eastAsia="Garamond" w:hAnsi="Garamond"/>
          <w:b w:val="0"/>
        </w:rPr>
      </w:pPr>
      <w:r w:rsidDel="00000000" w:rsidR="00000000" w:rsidRPr="00000000">
        <w:rPr>
          <w:rFonts w:ascii="Garamond" w:cs="Garamond" w:eastAsia="Garamond" w:hAnsi="Garamond"/>
          <w:b w:val="1"/>
          <w:vertAlign w:val="baseline"/>
          <w:rtl w:val="0"/>
        </w:rPr>
        <w:t xml:space="preserve">Program Integration and Collaboration</w:t>
      </w: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Closely related programs in this or other Oregon colleges and universities.</w:t>
      </w:r>
    </w:p>
    <w:p w:rsidR="00000000" w:rsidDel="00000000" w:rsidP="00000000" w:rsidRDefault="00000000" w:rsidRPr="00000000">
      <w:pPr>
        <w:numPr>
          <w:ilvl w:val="0"/>
          <w:numId w:val="2"/>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Ways in which the program complements other similar programs in other Oregon institutions and other related programs at this institution.  Proposal should identify the potential for collaboration.</w:t>
      </w:r>
    </w:p>
    <w:p w:rsidR="00000000" w:rsidDel="00000000" w:rsidP="00000000" w:rsidRDefault="00000000" w:rsidRPr="00000000">
      <w:pPr>
        <w:numPr>
          <w:ilvl w:val="0"/>
          <w:numId w:val="2"/>
        </w:numPr>
        <w:spacing w:after="120" w:lineRule="auto"/>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If applicable, proposal should state why this program may not be collaborating with existing similar programs.</w:t>
      </w:r>
    </w:p>
    <w:p w:rsidR="00000000" w:rsidDel="00000000" w:rsidP="00000000" w:rsidRDefault="00000000" w:rsidRPr="00000000">
      <w:pPr>
        <w:numPr>
          <w:ilvl w:val="0"/>
          <w:numId w:val="2"/>
        </w:numPr>
        <w:ind w:left="720" w:hanging="360"/>
        <w:contextualSpacing w:val="0"/>
        <w:rPr>
          <w:rFonts w:ascii="Garamond" w:cs="Garamond" w:eastAsia="Garamond" w:hAnsi="Garamond"/>
        </w:rPr>
      </w:pPr>
      <w:r w:rsidDel="00000000" w:rsidR="00000000" w:rsidRPr="00000000">
        <w:rPr>
          <w:rFonts w:ascii="Garamond" w:cs="Garamond" w:eastAsia="Garamond" w:hAnsi="Garamond"/>
          <w:vertAlign w:val="baseline"/>
          <w:rtl w:val="0"/>
        </w:rPr>
        <w:t xml:space="preserve">Potential impacts on other programs.</w:t>
      </w:r>
    </w:p>
    <w:p w:rsidR="00000000" w:rsidDel="00000000" w:rsidP="00000000" w:rsidRDefault="00000000" w:rsidRPr="00000000">
      <w:pPr>
        <w:tabs>
          <w:tab w:val="left" w:pos="360"/>
        </w:tabs>
        <w:contextualSpacing w:val="0"/>
        <w:rPr>
          <w:rFonts w:ascii="Garamond" w:cs="Garamond" w:eastAsia="Garamond" w:hAnsi="Garamond"/>
          <w:b w:val="0"/>
          <w:vertAlign w:val="baseline"/>
        </w:rPr>
      </w:pPr>
      <w:r w:rsidDel="00000000" w:rsidR="00000000" w:rsidRPr="00000000">
        <w:rPr>
          <w:rtl w:val="0"/>
        </w:rPr>
      </w:r>
    </w:p>
    <w:p w:rsidR="00000000" w:rsidDel="00000000" w:rsidP="00000000" w:rsidRDefault="00000000" w:rsidRPr="00000000">
      <w:pPr>
        <w:tabs>
          <w:tab w:val="left" w:pos="360"/>
        </w:tabs>
        <w:spacing w:after="120" w:lineRule="auto"/>
        <w:contextualSpacing w:val="0"/>
        <w:rPr>
          <w:rFonts w:ascii="Garamond" w:cs="Garamond" w:eastAsia="Garamond" w:hAnsi="Garamond"/>
          <w:b w:val="0"/>
          <w:vertAlign w:val="baseline"/>
        </w:rPr>
      </w:pPr>
      <w:r w:rsidDel="00000000" w:rsidR="00000000" w:rsidRPr="00000000">
        <w:rPr>
          <w:rFonts w:ascii="Garamond" w:cs="Garamond" w:eastAsia="Garamond" w:hAnsi="Garamond"/>
          <w:b w:val="1"/>
          <w:vertAlign w:val="baseline"/>
          <w:rtl w:val="0"/>
        </w:rPr>
        <w:t xml:space="preserve">7.  </w:t>
        <w:tab/>
        <w:t xml:space="preserve">External Review</w:t>
      </w:r>
      <w:r w:rsidDel="00000000" w:rsidR="00000000" w:rsidRPr="00000000">
        <w:rPr>
          <w:rtl w:val="0"/>
        </w:rPr>
      </w:r>
    </w:p>
    <w:p w:rsidR="00000000" w:rsidDel="00000000" w:rsidP="00000000" w:rsidRDefault="00000000" w:rsidRPr="00000000">
      <w:pPr>
        <w:spacing w:after="120" w:lineRule="auto"/>
        <w:ind w:left="360" w:firstLine="0"/>
        <w:contextualSpacing w:val="0"/>
        <w:rPr>
          <w:rFonts w:ascii="Garamond" w:cs="Garamond" w:eastAsia="Garamond" w:hAnsi="Garamond"/>
          <w:vertAlign w:val="baseline"/>
        </w:rPr>
      </w:pPr>
      <w:r w:rsidDel="00000000" w:rsidR="00000000" w:rsidRPr="00000000">
        <w:rPr>
          <w:rFonts w:ascii="Garamond" w:cs="Garamond" w:eastAsia="Garamond" w:hAnsi="Garamond"/>
          <w:vertAlign w:val="baseline"/>
          <w:rtl w:val="0"/>
        </w:rPr>
        <w:t xml:space="preserve">If the proposed program is a graduate level program, follow the guidelines provided in </w:t>
      </w:r>
      <w:r w:rsidDel="00000000" w:rsidR="00000000" w:rsidRPr="00000000">
        <w:rPr>
          <w:rFonts w:ascii="Garamond" w:cs="Garamond" w:eastAsia="Garamond" w:hAnsi="Garamond"/>
          <w:i w:val="1"/>
          <w:vertAlign w:val="baseline"/>
          <w:rtl w:val="0"/>
        </w:rPr>
        <w:t xml:space="preserve">External Review of New Graduate Level Academic Programs </w:t>
      </w:r>
      <w:r w:rsidDel="00000000" w:rsidR="00000000" w:rsidRPr="00000000">
        <w:rPr>
          <w:rFonts w:ascii="Garamond" w:cs="Garamond" w:eastAsia="Garamond" w:hAnsi="Garamond"/>
          <w:vertAlign w:val="baseline"/>
          <w:rtl w:val="0"/>
        </w:rPr>
        <w:t xml:space="preserve">in addition to completing all of the above information.</w:t>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vertAlign w:val="baseline"/>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i w:val="0"/>
          <w:sz w:val="22"/>
          <w:szCs w:val="22"/>
          <w:vertAlign w:val="baseline"/>
        </w:rPr>
      </w:pPr>
      <w:r w:rsidDel="00000000" w:rsidR="00000000" w:rsidRPr="00000000">
        <w:rPr>
          <w:rFonts w:ascii="Garamond" w:cs="Garamond" w:eastAsia="Garamond" w:hAnsi="Garamond"/>
          <w:i w:val="1"/>
          <w:sz w:val="22"/>
          <w:szCs w:val="22"/>
          <w:vertAlign w:val="baseline"/>
          <w:rtl w:val="0"/>
        </w:rPr>
        <w:t xml:space="preserve">Revised May 2016</w:t>
      </w:r>
      <w:r w:rsidDel="00000000" w:rsidR="00000000" w:rsidRPr="00000000">
        <w:rPr>
          <w:rtl w:val="0"/>
        </w:rPr>
      </w:r>
    </w:p>
    <w:sectPr>
      <w:footerReference r:id="rId6" w:type="default"/>
      <w:pgSz w:h="15840" w:w="12240"/>
      <w:pgMar w:bottom="1152" w:top="1152"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6480"/>
        <w:tab w:val="right" w:pos="13680"/>
      </w:tabs>
      <w:spacing w:after="432"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