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Official Benchmark Dossier</w:t>
      </w:r>
    </w:p>
    <w:p>
      <w:pPr>
        <w:pStyle w:val="BodyText"/>
        <w:bidi w:val="0"/>
        <w:spacing w:before="0" w:after="0"/>
        <w:jc w:val="left"/>
        <w:rPr/>
      </w:pPr>
      <w:r>
        <w:rPr/>
        <w:t>Читаемая версия для экспертов: структура, KPI, таблицы и источники.</w:t>
      </w:r>
    </w:p>
    <w:p>
      <w:pPr>
        <w:pStyle w:val="BodyText"/>
        <w:bidi w:val="0"/>
        <w:spacing w:before="0" w:after="0"/>
        <w:jc w:val="left"/>
        <w:rPr/>
      </w:pPr>
      <w:r>
        <w:rPr/>
        <w:t>Readable expert edition: structure, KPIs, analytical tables and official sources.</w:t>
      </w:r>
    </w:p>
    <w:p>
      <w:pPr>
        <w:pStyle w:val="BodyText"/>
        <w:bidi w:val="0"/>
        <w:spacing w:before="0" w:after="180"/>
        <w:ind w:hanging="0" w:left="0" w:right="0"/>
        <w:jc w:val="left"/>
        <w:rPr>
          <w:color w:val="444444"/>
          <w:sz w:val="17"/>
        </w:rPr>
      </w:pPr>
      <w:r>
        <w:rPr>
          <w:color w:val="444444"/>
          <w:sz w:val="17"/>
        </w:rPr>
        <w:t>generated_utc=2026-04-06T00:23:22Z | runs=20260405T230026Z_0b28f298, 20260405T230137Z_5d7213c1, 20260405T162225Z_22f14610, 20260405T230146Z_5dbac053, 20260406T000140Z_669d8f63 | tracks=ann, core, online | tiers=desktop, edge, server | scales=100M, 10M, 1M</w:t>
      </w:r>
    </w:p>
    <w:p>
      <w:pPr>
        <w:pStyle w:val="BodyText"/>
        <w:bidi w:val="0"/>
        <w:spacing w:before="210" w:after="210"/>
        <w:ind w:hanging="0" w:left="210" w:right="210"/>
        <w:jc w:val="left"/>
        <w:rPr>
          <w:bdr w:val="single" w:sz="2" w:space="8" w:color="D9D9D9"/>
          <w:shd w:fill="FAFAFA" w:val="clear"/>
        </w:rPr>
      </w:pPr>
      <w:r>
        <w:rPr>
          <w:bdr w:val="single" w:sz="2" w:space="8" w:color="D9D9D9"/>
          <w:shd w:fill="FAFAFA" w:val="clear"/>
        </w:rPr>
        <w:t>overall_status</w:t>
      </w:r>
    </w:p>
    <w:p>
      <w:pPr>
        <w:pStyle w:val="BodyText"/>
        <w:bidi w:val="0"/>
        <w:spacing w:before="210" w:after="210"/>
        <w:ind w:left="210" w:right="210"/>
        <w:jc w:val="left"/>
        <w:rPr>
          <w:bdr w:val="single" w:sz="2" w:space="8" w:color="D9D9D9"/>
          <w:shd w:fill="FAFAFA" w:val="clear"/>
        </w:rPr>
      </w:pPr>
      <w:r>
        <w:rPr>
          <w:bdr w:val="single" w:sz="2" w:space="8" w:color="D9D9D9"/>
          <w:shd w:fill="FAFAFA" w:val="clear"/>
        </w:rPr>
        <w:t>pass</w:t>
      </w:r>
    </w:p>
    <w:p>
      <w:pPr>
        <w:pStyle w:val="BodyText"/>
        <w:bidi w:val="0"/>
        <w:spacing w:before="210" w:after="210"/>
        <w:ind w:hanging="0" w:left="210" w:right="210"/>
        <w:jc w:val="left"/>
        <w:rPr>
          <w:bdr w:val="single" w:sz="2" w:space="8" w:color="D9D9D9"/>
          <w:shd w:fill="FAFAFA" w:val="clear"/>
        </w:rPr>
      </w:pPr>
      <w:r>
        <w:rPr>
          <w:bdr w:val="single" w:sz="2" w:space="8" w:color="D9D9D9"/>
          <w:shd w:fill="FAFAFA" w:val="clear"/>
        </w:rPr>
        <w:t>rows_total</w:t>
      </w:r>
    </w:p>
    <w:p>
      <w:pPr>
        <w:pStyle w:val="BodyText"/>
        <w:bidi w:val="0"/>
        <w:spacing w:before="210" w:after="210"/>
        <w:ind w:left="210" w:right="210"/>
        <w:jc w:val="left"/>
        <w:rPr>
          <w:bdr w:val="single" w:sz="2" w:space="8" w:color="D9D9D9"/>
          <w:shd w:fill="FAFAFA" w:val="clear"/>
        </w:rPr>
      </w:pPr>
      <w:r>
        <w:rPr>
          <w:bdr w:val="single" w:sz="2" w:space="8" w:color="D9D9D9"/>
          <w:shd w:fill="FAFAFA" w:val="clear"/>
        </w:rPr>
        <w:t>289</w:t>
      </w:r>
    </w:p>
    <w:p>
      <w:pPr>
        <w:pStyle w:val="BodyText"/>
        <w:bidi w:val="0"/>
        <w:spacing w:before="210" w:after="210"/>
        <w:ind w:hanging="0" w:left="210" w:right="210"/>
        <w:jc w:val="left"/>
        <w:rPr>
          <w:bdr w:val="single" w:sz="2" w:space="8" w:color="D9D9D9"/>
          <w:shd w:fill="FAFAFA" w:val="clear"/>
        </w:rPr>
      </w:pPr>
      <w:r>
        <w:rPr>
          <w:bdr w:val="single" w:sz="2" w:space="8" w:color="D9D9D9"/>
          <w:shd w:fill="FAFAFA" w:val="clear"/>
        </w:rPr>
        <w:t>rows_ok</w:t>
      </w:r>
    </w:p>
    <w:p>
      <w:pPr>
        <w:pStyle w:val="BodyText"/>
        <w:bidi w:val="0"/>
        <w:spacing w:before="210" w:after="210"/>
        <w:ind w:left="210" w:right="210"/>
        <w:jc w:val="left"/>
        <w:rPr>
          <w:bdr w:val="single" w:sz="2" w:space="8" w:color="D9D9D9"/>
          <w:shd w:fill="FAFAFA" w:val="clear"/>
        </w:rPr>
      </w:pPr>
      <w:r>
        <w:rPr>
          <w:bdr w:val="single" w:sz="2" w:space="8" w:color="D9D9D9"/>
          <w:shd w:fill="FAFAFA" w:val="clear"/>
        </w:rPr>
        <w:t>289</w:t>
      </w:r>
    </w:p>
    <w:p>
      <w:pPr>
        <w:pStyle w:val="Heading2"/>
        <w:bidi w:val="0"/>
        <w:jc w:val="left"/>
        <w:rPr/>
      </w:pPr>
      <w:r>
        <w:rPr/>
        <w:t>1. Gate Status</w:t>
      </w:r>
    </w:p>
    <w:tbl>
      <w:tblPr>
        <w:tblW w:w="47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62"/>
        <w:gridCol w:w="2176"/>
      </w:tblGrid>
      <w:tr>
        <w:trPr>
          <w:tblHeader w:val="true"/>
        </w:trPr>
        <w:tc>
          <w:tcPr>
            <w:tcW w:w="2562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Gate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Value</w:t>
            </w:r>
          </w:p>
        </w:tc>
      </w:tr>
      <w:tr>
        <w:trPr/>
        <w:tc>
          <w:tcPr>
            <w:tcW w:w="25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overall_status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</w:t>
            </w:r>
          </w:p>
        </w:tc>
      </w:tr>
      <w:tr>
        <w:trPr/>
        <w:tc>
          <w:tcPr>
            <w:tcW w:w="25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correctness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</w:t>
            </w:r>
          </w:p>
        </w:tc>
      </w:tr>
      <w:tr>
        <w:trPr/>
        <w:tc>
          <w:tcPr>
            <w:tcW w:w="25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reproducibility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</w:t>
            </w:r>
          </w:p>
        </w:tc>
      </w:tr>
      <w:tr>
        <w:trPr/>
        <w:tc>
          <w:tcPr>
            <w:tcW w:w="25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investor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</w:t>
            </w:r>
          </w:p>
        </w:tc>
      </w:tr>
      <w:tr>
        <w:trPr/>
        <w:tc>
          <w:tcPr>
            <w:tcW w:w="25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scale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</w:t>
            </w:r>
          </w:p>
        </w:tc>
      </w:tr>
      <w:tr>
        <w:trPr/>
        <w:tc>
          <w:tcPr>
            <w:tcW w:w="25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final_dossier_ready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True</w:t>
            </w:r>
          </w:p>
        </w:tc>
      </w:tr>
      <w:tr>
        <w:trPr/>
        <w:tc>
          <w:tcPr>
            <w:tcW w:w="25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ok_scales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100M, 10M, 1M</w:t>
            </w:r>
          </w:p>
        </w:tc>
      </w:tr>
    </w:tbl>
    <w:p>
      <w:pPr>
        <w:pStyle w:val="Heading2"/>
        <w:bidi w:val="0"/>
        <w:jc w:val="left"/>
        <w:rPr/>
      </w:pPr>
      <w:r>
        <w:rPr/>
        <w:t>2. Executive KPIs</w:t>
      </w:r>
    </w:p>
    <w:p>
      <w:pPr>
        <w:pStyle w:val="BodyText"/>
        <w:bidi w:val="0"/>
        <w:spacing w:before="120" w:after="210"/>
        <w:ind w:hanging="0" w:left="120" w:right="120"/>
        <w:jc w:val="left"/>
        <w:rPr>
          <w:sz w:val="17"/>
          <w:bdr w:val="single" w:sz="18" w:space="8" w:color="4A90E2"/>
          <w:shd w:fill="F7FBFF" w:val="clear"/>
        </w:rPr>
      </w:pPr>
      <w:r>
        <w:rPr>
          <w:sz w:val="17"/>
          <w:bdr w:val="single" w:sz="18" w:space="8" w:color="4A90E2"/>
          <w:shd w:fill="F7FBFF" w:val="clear"/>
        </w:rPr>
        <w:t>Top throughput and memory-efficiency points for quick specialist review.</w:t>
      </w:r>
    </w:p>
    <w:p>
      <w:pPr>
        <w:pStyle w:val="Heading3"/>
        <w:bidi w:val="0"/>
        <w:jc w:val="left"/>
        <w:rPr/>
      </w:pPr>
      <w:r>
        <w:rPr/>
        <w:t>2.1 Top Throughput</w:t>
      </w:r>
    </w:p>
    <w:tbl>
      <w:tblPr>
        <w:tblW w:w="1401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4"/>
        <w:gridCol w:w="1639"/>
        <w:gridCol w:w="1306"/>
        <w:gridCol w:w="1066"/>
        <w:gridCol w:w="1840"/>
        <w:gridCol w:w="2134"/>
        <w:gridCol w:w="1467"/>
        <w:gridCol w:w="1200"/>
        <w:gridCol w:w="2312"/>
      </w:tblGrid>
      <w:tr>
        <w:trPr>
          <w:tblHeader w:val="true"/>
        </w:trPr>
        <w:tc>
          <w:tcPr>
            <w:tcW w:w="1054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track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dataset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tier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scale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algorithm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qps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p95(ms)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index(MB)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qps/indexMB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403998779.924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0.000002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1409897440.816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395728506.501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0.000003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1381035380.054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389958566.902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0.000003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1360899123.516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286875722.568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0.000003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1001154872.689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255004462.578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0.000004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889928774.669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254215205.883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0.000004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887174382.700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252729478.366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0.000004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881989408.074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252495284.651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0.000004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881172105.802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251954854.729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0.000004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879286083.366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251608406.740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0.000004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878077029.880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251330796.568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0.000004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877108210.441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250580720.821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0.000004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874490554.326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250314144.251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0.000004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873560240.568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250133508.760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0.000004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872929848.773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247692128.592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0.000004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864409784.301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162192189.635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0.000006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11.656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13914852.798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136984987.815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0.000007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11.656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11752267.142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135182266.250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0.000007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11.740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11515059.055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134928639.616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0.000007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11.740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11493454.700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132234639.790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0.000008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11.740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11263975.140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2.2 Top Memory Efficiency</w:t>
      </w:r>
    </w:p>
    <w:tbl>
      <w:tblPr>
        <w:tblW w:w="1384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4"/>
        <w:gridCol w:w="1639"/>
        <w:gridCol w:w="1306"/>
        <w:gridCol w:w="1066"/>
        <w:gridCol w:w="1840"/>
        <w:gridCol w:w="2267"/>
        <w:gridCol w:w="2134"/>
        <w:gridCol w:w="1171"/>
        <w:gridCol w:w="1372"/>
      </w:tblGrid>
      <w:tr>
        <w:trPr>
          <w:tblHeader w:val="true"/>
        </w:trPr>
        <w:tc>
          <w:tcPr>
            <w:tcW w:w="1054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track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dataset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tier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scale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algorithm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qps/indexMB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qps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index(MB)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recall@k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1409897440.816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403998779.924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1381035380.054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395728506.501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1360899123.516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389958566.902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1001154872.689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286875722.568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889928774.669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255004462.578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887174382.700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254215205.883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881989408.074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252729478.366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881172105.802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252495284.651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879286083.366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251954854.729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878077029.880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251608406.740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877108210.441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251330796.568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874490554.326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250580720.821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873560240.568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250314144.251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872929848.773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250133508.760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864409784.301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247692128.592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core256/probe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114086308.713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32690838.491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core256/predict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113962900.109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32655476.397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core256/probe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113423261.761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32500845.835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core256/predict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111815285.361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32040088.559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core256/probe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111241965.579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31875806.757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0.287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Data Impact Analysis</w:t>
      </w:r>
    </w:p>
    <w:tbl>
      <w:tblPr>
        <w:tblW w:w="1625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21"/>
        <w:gridCol w:w="2600"/>
        <w:gridCol w:w="2627"/>
        <w:gridCol w:w="1306"/>
        <w:gridCol w:w="1066"/>
        <w:gridCol w:w="2000"/>
        <w:gridCol w:w="1718"/>
        <w:gridCol w:w="1919"/>
        <w:gridCol w:w="1898"/>
      </w:tblGrid>
      <w:tr>
        <w:trPr>
          <w:tblHeader w:val="true"/>
        </w:trPr>
        <w:tc>
          <w:tcPr>
            <w:tcW w:w="1121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track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dataset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regime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tier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scale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mean_qps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mean_p95(ms)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mean_bytes/insert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mean_recall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openml:adult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mixed tabular (numeric + categorical)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23887.930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15.946746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32.000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0.998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openml:adult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mixed tabular (numeric + categorical)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19542.167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10.255754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32.000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0.996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openml:adult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mixed tabular (numeric + categorical)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25832.586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52.181959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32.000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0.990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openml:adult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mixed tabular (numeric + categorical)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19370.696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21.289349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32.000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0.877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openml:adult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mixed tabular (numeric + categorical)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21307.299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10.228753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32.000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0.893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synthetic_binary256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binary clustered synthetic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7571.491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9.268224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32.000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0.961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synthetic_binary256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binary clustered synthetic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6764.483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10.551512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32.000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0.979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synthetic_binary256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binary clustered synthetic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8990.447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50.143778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32.000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0.939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synthetic_binary256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binary clustered synthetic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7439.561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22.314966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32.000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0.949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synthetic_binary256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binary clustered synthetic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7644.110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10.921240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32.000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0.978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prefix-collision 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88383149.805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0.000090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1.502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prefix-collision 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78556331.732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0.000092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1.502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prefix-collision 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92930428.519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0.000092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1.502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near-duplicate clustered keys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43269405.948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0.000259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61.733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near-duplicate clustered keys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41182419.026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0.000251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61.733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near-duplicate clustered keys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41105757.775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0.000284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61.733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core:legacy_compat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core-legacy_compat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93000.000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core:legacy_compat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core-legacy_compat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111000.000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core:legacy_compat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core-legacy_compat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91000.000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core:random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uniform-random 256-bit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35224856.627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0.000266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63.500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core:random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uniform-random 256-bit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34499440.951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0.000255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63.500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core:random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uniform-random 256-bit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33629342.445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0.000282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63.500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core:replay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replay/hash-stream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35252122.368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0.000254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63.500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core:replay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replay/hash-stream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35333782.000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0.000274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63.500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core:replay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replay/hash-stream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35086573.792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0.000284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63.500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online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online:synthetic_drift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stream with concept drift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34593.010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0.001009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63.502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online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online:synthetic_drift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stream with concept drift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35093.895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0.000984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63.502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online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online:synthetic_drift</w:t>
            </w:r>
          </w:p>
        </w:tc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stream with concept drift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38040.678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0.001169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63.502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Summary Table (Top by QPS)</w:t>
      </w:r>
    </w:p>
    <w:tbl>
      <w:tblPr>
        <w:tblW w:w="1425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54"/>
        <w:gridCol w:w="1306"/>
        <w:gridCol w:w="1066"/>
        <w:gridCol w:w="1840"/>
        <w:gridCol w:w="1039"/>
        <w:gridCol w:w="1172"/>
        <w:gridCol w:w="2134"/>
        <w:gridCol w:w="1467"/>
        <w:gridCol w:w="1327"/>
        <w:gridCol w:w="1245"/>
      </w:tblGrid>
      <w:tr>
        <w:trPr>
          <w:tblHeader w:val="true"/>
        </w:trPr>
        <w:tc>
          <w:tcPr>
            <w:tcW w:w="1654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dataset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tier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scale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algorithm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track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qps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p95(ms)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recall@k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bytes/insert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308645422.306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0.000003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1.502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289310802.741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0.000004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1.502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250967888.520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0.000004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1.502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120199661.410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0.000009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61.733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113008934.367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0.000009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61.733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112580448.836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0.000009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61.733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core:replay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92325513.669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0.000011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63.500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core:replay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91377371.668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0.000011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63.500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core:random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91194071.564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0.000011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63.500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core:replay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90886101.328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0.000011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63.500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core:random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88225160.582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0.000011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63.500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core:random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core256/match_batch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86350424.310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0.000012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63.500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core256/probe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30807204.066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0.000019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1.502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core256/predict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30570451.534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0.000019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1.502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core256/predict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29983608.210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0.000020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1.502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core256/probe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29856975.882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0.000020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1.502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core256/predict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29728949.060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0.000019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1.502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core:adversarial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core256/probe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29323738.462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0.000020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1.502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core256/probe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25850241.770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0.000030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61.733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core256/predict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25784922.090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0.000031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61.733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core256/predict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25648950.755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0.000031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61.733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core256/probe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25591883.795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0.000031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61.733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edge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core256/probe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25291012.125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0.000031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61.733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core:replay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desktop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core256/predict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24688315.038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0.000037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63.500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core:clustered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1M</w:t>
            </w:r>
          </w:p>
        </w:tc>
        <w:tc>
          <w:tcPr>
            <w:tcW w:w="18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core256/predict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24619010.965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0.000032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n/a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61.733</w:t>
            </w:r>
          </w:p>
        </w:tc>
      </w:tr>
    </w:tbl>
    <w:p>
      <w:pPr>
        <w:pStyle w:val="Heading2"/>
        <w:bidi w:val="0"/>
        <w:jc w:val="left"/>
        <w:rPr/>
      </w:pPr>
      <w:r>
        <w:rPr/>
        <w:t>5. External Official Benchmarks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6"/>
        <w:gridCol w:w="2407"/>
        <w:gridCol w:w="2996"/>
        <w:gridCol w:w="4080"/>
      </w:tblGrid>
      <w:tr>
        <w:trPr>
          <w:tblHeader w:val="true"/>
        </w:trPr>
        <w:tc>
          <w:tcPr>
            <w:tcW w:w="1856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category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benchmark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scope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Heading"/>
              <w:suppressLineNumbers/>
              <w:shd w:fill="F0F4F8" w:val="clear"/>
              <w:bidi w:val="0"/>
              <w:spacing w:before="0" w:after="283"/>
              <w:jc w:val="left"/>
              <w:rPr/>
            </w:pPr>
            <w:r>
              <w:rPr/>
              <w:t>url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 / Similarity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ANN-Benchmarks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Recall-latency-memory tradeoffs across ANN implementations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https://github.com/erikbern/ann-benchmarks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 / Similarity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ANN-Benchmarks website plots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Recall/QPS, Recall/Build time, Recall/Index size, latency percentiles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https://ann-benchmarks.com/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 / Similarity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Big-ANN (NeurIPS track)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Large-scale practical vector search; normalized hardware, recall/QPS leaderboards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https://big-ann-benchmarks.com/neurips23.html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 / Binary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Faiss Binary Hashing Benchmark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256-bit binary vectors; recall, wall-clock, distance computations, random accesses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https://github.com/facebookresearch/faiss/wiki/Binary-hashing-index-benchmark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Tree / KV serving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YCSB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Read/write/update/scan workloads with Zipfian and related distributions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https://github.com/brianfrankcooper/YCSB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Tree / KV serving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YCSB workload A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50/50 read-update, Zipfian request distribution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https://raw.githubusercontent.com/brianfrankcooper/YCSB/master/workloads/workloada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Tree / KV serving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YCSB workload F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50/50 read-read-modify-write, Zipfian request distribution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https://raw.githubusercontent.com/brianfrankcooper/YCSB/master/workloads/workloadf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Tree / Storage engine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RocksDB db_bench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Official benchmark tool with fill/read/seek/mixed workloads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https://github.com/facebook/rocksdb/wiki/Benchmarking-tools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Tree / Sorted index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SOSD (Search on Sorted Data)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Sorted-data lookup benchmark with many datasets and baseline index structures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https://github.com/learnedsystems/SOSD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Truth-table / Logic compression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EPFL Combinational Benchmark Suite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Combinational logic suite for synthesis/optimization (arithmetic/control/MtM)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https://github.com/lsils/benchmarks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Truth-table / Logic compression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Berkeley multi-output PLA tables (table_ex)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 table benchmark package used in cube-hashing extraction work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https://people.eecs.berkeley.edu/~alanmi/benchmarks/table_ex/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Truth-table / Logic compression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IWLS 2005 benchmark bundle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Widely used logic synthesis benchmark set (AIG/Verilog archives)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https://people.eecs.berkeley.edu/~alanmi/benchmarks/iwls2005/</w:t>
            </w:r>
          </w:p>
        </w:tc>
      </w:tr>
    </w:tbl>
    <w:p>
      <w:pPr>
        <w:pStyle w:val="Heading2"/>
        <w:bidi w:val="0"/>
        <w:jc w:val="left"/>
        <w:rPr/>
      </w:pPr>
      <w:r>
        <w:rPr/>
        <w:t>6.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>This readable dossier is generated from machine-validated CSV/JSON artifacts in the same output folder.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For reproducibility/audit, use </w:t>
      </w:r>
      <w:r>
        <w:rPr>
          <w:rFonts w:ascii="Liberation Mono;Consolas;monospace" w:hAnsi="Liberation Mono;Consolas;monospace"/>
          <w:sz w:val="15"/>
        </w:rPr>
        <w:t>OFFICIAL_STACK/05_REPRO_LEGAL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 w:right="0"/>
        <w:jc w:val="left"/>
        <w:rPr/>
      </w:pPr>
      <w:r>
        <w:rPr/>
        <w:t xml:space="preserve">For full raw points, use </w:t>
      </w:r>
      <w:r>
        <w:rPr>
          <w:rFonts w:ascii="Liberation Mono;Consolas;monospace" w:hAnsi="Liberation Mono;Consolas;monospace"/>
          <w:sz w:val="15"/>
        </w:rPr>
        <w:t>report_summary.csv</w:t>
      </w:r>
      <w:r>
        <w:rPr/>
        <w:t xml:space="preserve"> and </w:t>
      </w:r>
      <w:r>
        <w:rPr>
          <w:rFonts w:ascii="Liberation Mono;Consolas;monospace" w:hAnsi="Liberation Mono;Consolas;monospace"/>
          <w:sz w:val="15"/>
        </w:rPr>
        <w:t>dossier_evidence_matrix.csv</w:t>
      </w:r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360" w:after="360"/>
      <w:ind w:left="360" w:right="360"/>
    </w:pPr>
    <w:rPr>
      <w:rFonts w:ascii="Liberation Sans;Arial;sans-serif" w:hAnsi="Liberation Sans;Arial;sans-serif" w:eastAsia="Liberation Sans;Arial;sans-serif" w:cs="Liberation Sans;Arial;sans-serif"/>
      <w:color w:val="1F1F1F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</w:pPr>
    <w:rPr>
      <w:b/>
      <w:bCs/>
      <w:sz w:val="42"/>
      <w:szCs w:val="42"/>
    </w:rPr>
  </w:style>
  <w:style w:type="paragraph" w:styleId="Heading2">
    <w:name w:val="heading 2"/>
    <w:basedOn w:val="Heading"/>
    <w:next w:val="BodyText"/>
    <w:qFormat/>
    <w:pPr>
      <w:pBdr>
        <w:bottom w:val="single" w:sz="2" w:space="5" w:color="DDDDDD"/>
      </w:pBdr>
      <w:spacing w:before="420" w:after="120"/>
      <w:outlineLvl w:val="1"/>
    </w:pPr>
    <w:rPr>
      <w:rFonts w:ascii="Liberation Serif" w:hAnsi="Liberation Serif" w:eastAsia="Noto Serif CJK SC" w:cs="Noto Sans Devanagari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300" w:after="120"/>
      <w:outlineLvl w:val="2"/>
    </w:pPr>
    <w:rPr>
      <w:rFonts w:ascii="Liberation Serif" w:hAnsi="Liberation Serif" w:eastAsia="Noto Serif CJK SC" w:cs="Noto Sans Devanagari"/>
      <w:b/>
      <w:bCs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F0F4F8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Official Benchmark Dossier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