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6D297" w14:textId="268D6112" w:rsidR="00AE04E0" w:rsidRDefault="002B5C30" w:rsidP="002B5C30">
      <w:pPr>
        <w:pStyle w:val="Heading1"/>
        <w:jc w:val="center"/>
      </w:pPr>
      <w:r>
        <w:t>Matter</w:t>
      </w:r>
    </w:p>
    <w:p w14:paraId="5828C18A" w14:textId="77777777" w:rsidR="00092676" w:rsidRDefault="00092676" w:rsidP="00092676"/>
    <w:p w14:paraId="3D6B1BB1" w14:textId="77777777" w:rsidR="00092676" w:rsidRDefault="00092676" w:rsidP="00092676"/>
    <w:p w14:paraId="3F6583BF" w14:textId="22B9F6C9" w:rsidR="00092676" w:rsidRDefault="00092676" w:rsidP="00092676">
      <w:r w:rsidRPr="00092676">
        <w:rPr>
          <w:noProof/>
        </w:rPr>
        <w:drawing>
          <wp:inline distT="0" distB="0" distL="0" distR="0" wp14:anchorId="533D404E" wp14:editId="61BD8250">
            <wp:extent cx="5731510" cy="3222625"/>
            <wp:effectExtent l="0" t="0" r="2540" b="0"/>
            <wp:docPr id="49057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72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54F6" w14:textId="77777777" w:rsidR="00BE10B0" w:rsidRDefault="00BE10B0" w:rsidP="00092676"/>
    <w:p w14:paraId="286E9139" w14:textId="075CF3FD" w:rsidR="00BE10B0" w:rsidRDefault="003A3505" w:rsidP="003A3505">
      <w:pPr>
        <w:pStyle w:val="Heading2"/>
      </w:pPr>
      <w:r>
        <w:t>Data Model</w:t>
      </w:r>
    </w:p>
    <w:p w14:paraId="65E32E5B" w14:textId="7B419218" w:rsidR="00BE10B0" w:rsidRDefault="00BE10B0" w:rsidP="00BE10B0">
      <w:pPr>
        <w:jc w:val="center"/>
      </w:pPr>
      <w:r>
        <w:rPr>
          <w:noProof/>
        </w:rPr>
        <w:drawing>
          <wp:inline distT="0" distB="0" distL="0" distR="0" wp14:anchorId="70DE88F5" wp14:editId="4BADB925">
            <wp:extent cx="4535756" cy="1140221"/>
            <wp:effectExtent l="0" t="0" r="0" b="3175"/>
            <wp:docPr id="115000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110" cy="114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031E" w14:textId="023DAF91" w:rsidR="00BE10B0" w:rsidRDefault="00BE10B0" w:rsidP="00B916AA">
      <w:pPr>
        <w:pStyle w:val="ListParagraph"/>
        <w:numPr>
          <w:ilvl w:val="0"/>
          <w:numId w:val="1"/>
        </w:numPr>
        <w:jc w:val="both"/>
      </w:pPr>
      <w:r w:rsidRPr="00B916AA">
        <w:rPr>
          <w:b/>
          <w:bCs/>
        </w:rPr>
        <w:t>Node</w:t>
      </w:r>
      <w:r>
        <w:t xml:space="preserve"> – Unique network address that expose some functionality. Commonly, it refers to physical device.</w:t>
      </w:r>
    </w:p>
    <w:p w14:paraId="59D77F46" w14:textId="54A58B82" w:rsidR="006F635F" w:rsidRDefault="006F635F" w:rsidP="00B916AA">
      <w:pPr>
        <w:pStyle w:val="ListParagraph"/>
        <w:numPr>
          <w:ilvl w:val="0"/>
          <w:numId w:val="1"/>
        </w:numPr>
        <w:jc w:val="both"/>
      </w:pPr>
      <w:r w:rsidRPr="00B916AA">
        <w:rPr>
          <w:b/>
          <w:bCs/>
        </w:rPr>
        <w:t>Endpoint</w:t>
      </w:r>
      <w:r>
        <w:t xml:space="preserve"> – It is a virtual device that provides services t</w:t>
      </w:r>
      <w:r w:rsidR="0039537D">
        <w:t>h</w:t>
      </w:r>
      <w:r>
        <w:t xml:space="preserve">at could be logically grouped together. Each Matter Node can have several endpoints. </w:t>
      </w:r>
      <w:r w:rsidR="00B916AA">
        <w:t>The Matter specification defines certain common Device Types.</w:t>
      </w:r>
      <w:r w:rsidR="001F69EB">
        <w:t xml:space="preserve"> While endpoint 0 is reserved, it contains certain services that are applicable to the entire node. It also known as </w:t>
      </w:r>
      <w:r w:rsidR="001F69EB">
        <w:rPr>
          <w:i/>
          <w:iCs/>
        </w:rPr>
        <w:t xml:space="preserve">root node </w:t>
      </w:r>
      <w:r w:rsidR="001F69EB">
        <w:t>device type</w:t>
      </w:r>
      <w:r w:rsidR="002D7791">
        <w:t xml:space="preserve"> and the clusters inside this endpoint include:</w:t>
      </w:r>
    </w:p>
    <w:p w14:paraId="248127CC" w14:textId="7A8CC8CC" w:rsidR="002D7791" w:rsidRDefault="002D7791" w:rsidP="002D7791">
      <w:pPr>
        <w:pStyle w:val="ListParagraph"/>
        <w:numPr>
          <w:ilvl w:val="1"/>
          <w:numId w:val="1"/>
        </w:numPr>
        <w:jc w:val="both"/>
      </w:pPr>
      <w:r>
        <w:t xml:space="preserve">Basic </w:t>
      </w:r>
      <w:r w:rsidR="00B410E0">
        <w:t>I</w:t>
      </w:r>
      <w:r>
        <w:t xml:space="preserve">nformation </w:t>
      </w:r>
      <w:r w:rsidR="00B410E0">
        <w:t>C</w:t>
      </w:r>
      <w:r>
        <w:t xml:space="preserve">luster </w:t>
      </w:r>
      <w:r w:rsidR="00B410E0">
        <w:t>S</w:t>
      </w:r>
      <w:r>
        <w:t>erver</w:t>
      </w:r>
      <w:r w:rsidR="00B410E0">
        <w:t xml:space="preserve"> – Information including node, firmware version, manufacturer, etc.</w:t>
      </w:r>
    </w:p>
    <w:p w14:paraId="1F253EEC" w14:textId="5029000C" w:rsidR="00B410E0" w:rsidRDefault="00B410E0" w:rsidP="002D7791">
      <w:pPr>
        <w:pStyle w:val="ListParagraph"/>
        <w:numPr>
          <w:ilvl w:val="1"/>
          <w:numId w:val="1"/>
        </w:numPr>
        <w:jc w:val="both"/>
      </w:pPr>
      <w:r>
        <w:t>ACL Cluster Server – Allow configuration of the Access Control Lists for this node.</w:t>
      </w:r>
    </w:p>
    <w:p w14:paraId="5069EDA4" w14:textId="077CB183" w:rsidR="00B410E0" w:rsidRDefault="00B410E0" w:rsidP="002D7791">
      <w:pPr>
        <w:pStyle w:val="ListParagraph"/>
        <w:numPr>
          <w:ilvl w:val="1"/>
          <w:numId w:val="1"/>
        </w:numPr>
        <w:jc w:val="both"/>
      </w:pPr>
      <w:r>
        <w:lastRenderedPageBreak/>
        <w:t xml:space="preserve">Network </w:t>
      </w:r>
      <w:r w:rsidR="000214E9">
        <w:t>Commissioning</w:t>
      </w:r>
      <w:r>
        <w:t xml:space="preserve"> Cluster Server – Allows configuration of a network (Wi-Fi, Ethernet, Thread) on the node.</w:t>
      </w:r>
    </w:p>
    <w:p w14:paraId="51A9147B" w14:textId="77777777" w:rsidR="004B6317" w:rsidRDefault="00A27F9C" w:rsidP="00BE10B0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Clusters </w:t>
      </w:r>
      <w:r>
        <w:t>– A group that has common function. An endpoint can have several clusters.</w:t>
      </w:r>
    </w:p>
    <w:p w14:paraId="0D9F6E72" w14:textId="793702C3" w:rsidR="004B6317" w:rsidRDefault="004B6317" w:rsidP="00BE10B0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Attributes </w:t>
      </w:r>
      <w:r>
        <w:t>–</w:t>
      </w:r>
      <w:r w:rsidR="003A78F2">
        <w:t xml:space="preserve"> </w:t>
      </w:r>
      <w:r w:rsidR="009C6C06">
        <w:t>C</w:t>
      </w:r>
      <w:r w:rsidR="003A78F2">
        <w:t>luster data</w:t>
      </w:r>
      <w:r>
        <w:t>.</w:t>
      </w:r>
    </w:p>
    <w:p w14:paraId="43AFF038" w14:textId="77777777" w:rsidR="00E159EF" w:rsidRDefault="00A16C7B" w:rsidP="00BE10B0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Commands </w:t>
      </w:r>
      <w:r w:rsidR="00E159EF">
        <w:t>–</w:t>
      </w:r>
      <w:r>
        <w:t xml:space="preserve"> </w:t>
      </w:r>
      <w:r w:rsidR="00E159EF">
        <w:t>Set of command that can be used for triggering a specific behaviour.</w:t>
      </w:r>
    </w:p>
    <w:p w14:paraId="5E47D462" w14:textId="168CA230" w:rsidR="006F635F" w:rsidRDefault="00E159EF" w:rsidP="00E159EF">
      <w:pPr>
        <w:jc w:val="center"/>
      </w:pPr>
      <w:r>
        <w:rPr>
          <w:noProof/>
        </w:rPr>
        <w:drawing>
          <wp:inline distT="0" distB="0" distL="0" distR="0" wp14:anchorId="33043A87" wp14:editId="5E725D11">
            <wp:extent cx="3077405" cy="2674592"/>
            <wp:effectExtent l="0" t="0" r="8890" b="0"/>
            <wp:docPr id="503350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922" cy="268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1956" w14:textId="77777777" w:rsidR="00E159EF" w:rsidRDefault="00E159EF" w:rsidP="00E159EF"/>
    <w:p w14:paraId="38732FBC" w14:textId="5F996D35" w:rsidR="008D403B" w:rsidRDefault="008D403B" w:rsidP="003A3505">
      <w:pPr>
        <w:pStyle w:val="Heading2"/>
      </w:pPr>
      <w:r>
        <w:t>Cluster Servers and Clients</w:t>
      </w:r>
    </w:p>
    <w:p w14:paraId="7F942B96" w14:textId="0D26C4E7" w:rsidR="008D403B" w:rsidRDefault="007A1DF6" w:rsidP="005360AE">
      <w:r>
        <w:t xml:space="preserve">In every Matter cluster has a </w:t>
      </w:r>
      <w:r w:rsidRPr="005360AE">
        <w:rPr>
          <w:b/>
          <w:bCs/>
        </w:rPr>
        <w:t>Cluster server</w:t>
      </w:r>
      <w:r>
        <w:t xml:space="preserve"> and a </w:t>
      </w:r>
      <w:r w:rsidRPr="005360AE">
        <w:rPr>
          <w:b/>
          <w:bCs/>
        </w:rPr>
        <w:t>Cluster Client counterpart</w:t>
      </w:r>
      <w:r>
        <w:t>.</w:t>
      </w:r>
    </w:p>
    <w:p w14:paraId="59687F79" w14:textId="57B0F0F4" w:rsidR="00CD58E2" w:rsidRDefault="00CD58E2" w:rsidP="0079263D">
      <w:pPr>
        <w:jc w:val="center"/>
      </w:pPr>
      <w:r>
        <w:rPr>
          <w:noProof/>
        </w:rPr>
        <w:drawing>
          <wp:inline distT="0" distB="0" distL="0" distR="0" wp14:anchorId="597643E3" wp14:editId="5B566438">
            <wp:extent cx="4325815" cy="2658943"/>
            <wp:effectExtent l="0" t="0" r="0" b="8255"/>
            <wp:docPr id="955694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424" cy="266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4D49D" w14:textId="77777777" w:rsidR="00BE10B0" w:rsidRDefault="00BE10B0" w:rsidP="00BE10B0"/>
    <w:p w14:paraId="06CCFDE3" w14:textId="1F3EA121" w:rsidR="00786B96" w:rsidRDefault="00786B96" w:rsidP="003A3505">
      <w:pPr>
        <w:pStyle w:val="Heading2"/>
      </w:pPr>
      <w:r w:rsidRPr="003A3505">
        <w:lastRenderedPageBreak/>
        <w:t>Device-to-Device Automations</w:t>
      </w:r>
    </w:p>
    <w:p w14:paraId="3DE3289E" w14:textId="1833F7FD" w:rsidR="001542AD" w:rsidRPr="001542AD" w:rsidRDefault="001542AD" w:rsidP="00DF6CA0">
      <w:pPr>
        <w:jc w:val="both"/>
      </w:pPr>
      <w:r>
        <w:t xml:space="preserve">As the Matter Cluster has servers and clients, they can be configured to communicate with a specific device when certain conditions is met. This can be achieved through </w:t>
      </w:r>
      <w:r>
        <w:rPr>
          <w:b/>
          <w:bCs/>
        </w:rPr>
        <w:t>Device Binding,</w:t>
      </w:r>
      <w:r>
        <w:t xml:space="preserve"> a Matter phone application can establish binding between devices, even though they are not from same vendors.</w:t>
      </w:r>
    </w:p>
    <w:p w14:paraId="738D7B36" w14:textId="6F65E074" w:rsidR="00786B96" w:rsidRDefault="003A3505" w:rsidP="0019108A">
      <w:pPr>
        <w:pStyle w:val="Heading3"/>
        <w:numPr>
          <w:ilvl w:val="0"/>
          <w:numId w:val="4"/>
        </w:numPr>
      </w:pPr>
      <w:r>
        <w:t>Synchronous Control</w:t>
      </w:r>
    </w:p>
    <w:p w14:paraId="465D913C" w14:textId="3E8DC143" w:rsidR="0006273B" w:rsidRDefault="0006273B" w:rsidP="0006273B">
      <w:pPr>
        <w:pStyle w:val="ListParagraph"/>
      </w:pPr>
      <w:r>
        <w:t>It requires</w:t>
      </w:r>
      <w:r w:rsidR="005360AE">
        <w:t xml:space="preserve"> a Binding cluster server that offers the binding service.</w:t>
      </w:r>
    </w:p>
    <w:p w14:paraId="54D2E73E" w14:textId="38597C1C" w:rsidR="006C36CB" w:rsidRDefault="006C36CB" w:rsidP="006C36CB">
      <w:pPr>
        <w:jc w:val="center"/>
      </w:pPr>
      <w:r>
        <w:rPr>
          <w:noProof/>
        </w:rPr>
        <w:drawing>
          <wp:inline distT="0" distB="0" distL="0" distR="0" wp14:anchorId="7EACBEE7" wp14:editId="67509AB5">
            <wp:extent cx="4961890" cy="1679984"/>
            <wp:effectExtent l="0" t="0" r="0" b="0"/>
            <wp:docPr id="770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317" cy="168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1E030" w14:textId="649429A0" w:rsidR="003A3505" w:rsidRDefault="003A3505" w:rsidP="0019108A">
      <w:pPr>
        <w:pStyle w:val="Heading3"/>
        <w:numPr>
          <w:ilvl w:val="0"/>
          <w:numId w:val="4"/>
        </w:numPr>
      </w:pPr>
      <w:r>
        <w:t>Asynchronous Notification (Subscribe-Report)</w:t>
      </w:r>
    </w:p>
    <w:p w14:paraId="722EC31F" w14:textId="29FF9CEB" w:rsidR="006C36CB" w:rsidRDefault="006C36CB" w:rsidP="006C36CB">
      <w:pPr>
        <w:ind w:left="720"/>
      </w:pPr>
      <w:r>
        <w:t xml:space="preserve">It has two roles: subscriber and publisher, a device can subscribe to attributes and/or events </w:t>
      </w:r>
      <w:r w:rsidR="002B46C9">
        <w:t xml:space="preserve">(every single change) </w:t>
      </w:r>
      <w:r>
        <w:t>on the publisher.</w:t>
      </w:r>
      <w:r w:rsidR="000D10C6">
        <w:t xml:space="preserve"> After successfully bind, the publisher will periodically send data to the subscriber.</w:t>
      </w:r>
    </w:p>
    <w:p w14:paraId="5BA4AA5A" w14:textId="16A28909" w:rsidR="002B46C9" w:rsidRDefault="002B46C9" w:rsidP="002B46C9">
      <w:pPr>
        <w:jc w:val="center"/>
      </w:pPr>
      <w:r>
        <w:rPr>
          <w:noProof/>
        </w:rPr>
        <w:drawing>
          <wp:inline distT="0" distB="0" distL="0" distR="0" wp14:anchorId="5B76E4B9" wp14:editId="2190CB88">
            <wp:extent cx="4969510" cy="1634113"/>
            <wp:effectExtent l="0" t="0" r="2540" b="4445"/>
            <wp:docPr id="5619475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293" cy="163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E8E34" w14:textId="77777777" w:rsidR="000174CD" w:rsidRDefault="000174CD" w:rsidP="000174CD"/>
    <w:p w14:paraId="5A923427" w14:textId="7F3D0E63" w:rsidR="000174CD" w:rsidRDefault="000174CD" w:rsidP="000174CD">
      <w:pPr>
        <w:pStyle w:val="Heading2"/>
      </w:pPr>
      <w:r>
        <w:lastRenderedPageBreak/>
        <w:t>Matter Bridge between Matter and non-Matter Device</w:t>
      </w:r>
    </w:p>
    <w:p w14:paraId="0288CEC8" w14:textId="5CAB8511" w:rsidR="0072202B" w:rsidRDefault="0072202B" w:rsidP="0072202B">
      <w:pPr>
        <w:jc w:val="center"/>
      </w:pPr>
      <w:r>
        <w:rPr>
          <w:noProof/>
        </w:rPr>
        <w:drawing>
          <wp:inline distT="0" distB="0" distL="0" distR="0" wp14:anchorId="601E2511" wp14:editId="16ABDE2B">
            <wp:extent cx="4291330" cy="2137583"/>
            <wp:effectExtent l="0" t="0" r="0" b="0"/>
            <wp:docPr id="1858342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213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512D" w:rsidRPr="0000512D">
        <w:t xml:space="preserve"> </w:t>
      </w:r>
    </w:p>
    <w:p w14:paraId="6C5C60F3" w14:textId="24F79CE2" w:rsidR="000F5679" w:rsidRDefault="00496BFC" w:rsidP="00496BFC">
      <w:pPr>
        <w:jc w:val="both"/>
      </w:pPr>
      <w:r>
        <w:t>A Bridge allows non-Matter device (BLE, Wi-Fi, Zigbee</w:t>
      </w:r>
      <w:r w:rsidR="00FD3D26">
        <w:t>, etc.</w:t>
      </w:r>
      <w:r>
        <w:t xml:space="preserve">) to join the Matter ecosystem </w:t>
      </w:r>
      <w:r w:rsidR="005E31CF">
        <w:t xml:space="preserve">(Matter Fabric) </w:t>
      </w:r>
      <w:r>
        <w:t>and communicate with Matter devices.</w:t>
      </w:r>
      <w:r w:rsidR="0000512D">
        <w:t xml:space="preserve"> A bridge device has some additional data parameters on each cluster</w:t>
      </w:r>
      <w:r w:rsidR="000214E9">
        <w:t xml:space="preserve">, namely </w:t>
      </w:r>
      <w:r w:rsidR="000214E9" w:rsidRPr="000214E9">
        <w:rPr>
          <w:b/>
          <w:bCs/>
        </w:rPr>
        <w:t>Descriptor</w:t>
      </w:r>
      <w:r w:rsidR="0000512D">
        <w:t>.</w:t>
      </w:r>
      <w:r w:rsidR="000214E9">
        <w:t xml:space="preserve"> A descriptor on endpoint 0 has different information, it has </w:t>
      </w:r>
      <w:r w:rsidR="000214E9">
        <w:rPr>
          <w:i/>
          <w:iCs/>
        </w:rPr>
        <w:t xml:space="preserve">PartList Field </w:t>
      </w:r>
      <w:r w:rsidR="000214E9">
        <w:t>that tells all the endpoints for bridged devices and each endpoint in non-Matter devices represent one device.</w:t>
      </w:r>
      <w:r w:rsidR="00ED7FA3">
        <w:t xml:space="preserve"> </w:t>
      </w:r>
      <w:r w:rsidR="000F5679">
        <w:t xml:space="preserve">The native Matter functionality may also be implemented </w:t>
      </w:r>
      <w:r w:rsidR="00924723">
        <w:t>o</w:t>
      </w:r>
      <w:r w:rsidR="000F5679">
        <w:t xml:space="preserve">n </w:t>
      </w:r>
      <w:r w:rsidR="00924723">
        <w:t>a</w:t>
      </w:r>
      <w:r w:rsidR="000F5679">
        <w:t xml:space="preserve"> </w:t>
      </w:r>
      <w:r w:rsidR="00924723">
        <w:t>b</w:t>
      </w:r>
      <w:r w:rsidR="000F5679">
        <w:t>ridge</w:t>
      </w:r>
      <w:r w:rsidR="00924723">
        <w:t xml:space="preserve"> </w:t>
      </w:r>
      <w:r w:rsidR="00ED7FA3">
        <w:t xml:space="preserve">device </w:t>
      </w:r>
      <w:r w:rsidR="00924723">
        <w:t>that have multiple communication protocols (i.e. Wi-Fi and 802.15.4.)</w:t>
      </w:r>
      <w:r w:rsidR="000F5679">
        <w:t>.</w:t>
      </w:r>
    </w:p>
    <w:p w14:paraId="17A402BD" w14:textId="14722278" w:rsidR="00ED7FA3" w:rsidRDefault="00ED7FA3" w:rsidP="00ED7FA3">
      <w:pPr>
        <w:jc w:val="center"/>
      </w:pPr>
      <w:r>
        <w:rPr>
          <w:noProof/>
        </w:rPr>
        <w:drawing>
          <wp:inline distT="0" distB="0" distL="0" distR="0" wp14:anchorId="7FEE9612" wp14:editId="1388294A">
            <wp:extent cx="3810000" cy="3486237"/>
            <wp:effectExtent l="0" t="0" r="0" b="0"/>
            <wp:docPr id="20622559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430" cy="34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1C36" w14:textId="1E3D70CA" w:rsidR="005E31CF" w:rsidRDefault="005E31CF" w:rsidP="005E31CF">
      <w:r>
        <w:t>Here is the example on how to control a Zigbee device using Matter protocol:</w:t>
      </w:r>
    </w:p>
    <w:p w14:paraId="070DA000" w14:textId="18184B3F" w:rsidR="005E31CF" w:rsidRDefault="007708EB" w:rsidP="005E31CF">
      <w:pPr>
        <w:pStyle w:val="ListParagraph"/>
        <w:numPr>
          <w:ilvl w:val="0"/>
          <w:numId w:val="5"/>
        </w:numPr>
      </w:pPr>
      <w:r>
        <w:t>The Bridge device follow the standard Matter commissioning process to join the Matter fabric.</w:t>
      </w:r>
    </w:p>
    <w:p w14:paraId="489CAB2C" w14:textId="6D74D0F8" w:rsidR="007708EB" w:rsidRDefault="007708EB" w:rsidP="005E31CF">
      <w:pPr>
        <w:pStyle w:val="ListParagraph"/>
        <w:numPr>
          <w:ilvl w:val="0"/>
          <w:numId w:val="5"/>
        </w:numPr>
      </w:pPr>
      <w:r>
        <w:t>The Matter-Zigbee Bridge Device join the Zigbee network.</w:t>
      </w:r>
    </w:p>
    <w:p w14:paraId="4B031C4E" w14:textId="562E18C6" w:rsidR="007708EB" w:rsidRDefault="007708EB" w:rsidP="005E31CF">
      <w:pPr>
        <w:pStyle w:val="ListParagraph"/>
        <w:numPr>
          <w:ilvl w:val="0"/>
          <w:numId w:val="5"/>
        </w:numPr>
      </w:pPr>
      <w:r>
        <w:lastRenderedPageBreak/>
        <w:t xml:space="preserve">Once the Bridge Device joins the Zigbee network, the Matter-Zigbee Bridge device can discover the supported devices in the Zigbee network by broadcasting the </w:t>
      </w:r>
      <w:r>
        <w:rPr>
          <w:b/>
          <w:bCs/>
        </w:rPr>
        <w:t xml:space="preserve">Match Descriptor request </w:t>
      </w:r>
      <w:r>
        <w:t>command</w:t>
      </w:r>
      <w:r w:rsidR="00385DEE">
        <w:t xml:space="preserve"> (including: desired profile, in- and out-clusters)</w:t>
      </w:r>
      <w:r>
        <w:t>.</w:t>
      </w:r>
      <w:r w:rsidR="00385DEE">
        <w:t xml:space="preserve"> Then the corresponding Zigbee devices will reply the </w:t>
      </w:r>
      <w:r w:rsidR="00385DEE">
        <w:rPr>
          <w:b/>
          <w:bCs/>
        </w:rPr>
        <w:t xml:space="preserve">Match Descriptor Response </w:t>
      </w:r>
      <w:r w:rsidR="00385DEE">
        <w:t>with its network address included.</w:t>
      </w:r>
    </w:p>
    <w:p w14:paraId="0CA7C5DA" w14:textId="6D276A04" w:rsidR="00BD7008" w:rsidRDefault="00BD7008" w:rsidP="005E31CF">
      <w:pPr>
        <w:pStyle w:val="ListParagraph"/>
        <w:numPr>
          <w:ilvl w:val="0"/>
          <w:numId w:val="5"/>
        </w:numPr>
      </w:pPr>
      <w:r>
        <w:t>The Bridge exposes all the Bridged Devices to the Matter Fabric.</w:t>
      </w:r>
    </w:p>
    <w:p w14:paraId="5776A866" w14:textId="43087FF0" w:rsidR="00BD7008" w:rsidRDefault="00E3341B" w:rsidP="005E31CF">
      <w:pPr>
        <w:pStyle w:val="ListParagraph"/>
        <w:numPr>
          <w:ilvl w:val="0"/>
          <w:numId w:val="5"/>
        </w:numPr>
      </w:pPr>
      <w:r>
        <w:t>The controllers in the Matter fabric can control the lights in the Zigbee network with the help of Bridge.</w:t>
      </w:r>
    </w:p>
    <w:p w14:paraId="2E6EB6F7" w14:textId="77777777" w:rsidR="00C661DA" w:rsidRDefault="00C661DA" w:rsidP="005921B6">
      <w:pPr>
        <w:sectPr w:rsidR="00C661D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D705880" w14:textId="0A806E18" w:rsidR="005921B6" w:rsidRDefault="00C661DA" w:rsidP="00C661DA">
      <w:pPr>
        <w:pStyle w:val="Heading1"/>
      </w:pPr>
      <w:r>
        <w:lastRenderedPageBreak/>
        <w:t>Rainmaker</w:t>
      </w:r>
    </w:p>
    <w:p w14:paraId="7E0C418E" w14:textId="5DA45087" w:rsidR="00C661DA" w:rsidRDefault="00C661DA" w:rsidP="00C661DA">
      <w:r>
        <w:t xml:space="preserve">Claiming device certificates using </w:t>
      </w:r>
      <w:r w:rsidRPr="00C661DA">
        <w:rPr>
          <w:b/>
          <w:bCs/>
        </w:rPr>
        <w:t>Host driven claiming</w:t>
      </w:r>
      <w:r>
        <w:t>.</w:t>
      </w:r>
    </w:p>
    <w:p w14:paraId="385A73E5" w14:textId="04EE8841" w:rsidR="00C661DA" w:rsidRDefault="00C661DA" w:rsidP="00C661DA">
      <w:pPr>
        <w:jc w:val="center"/>
      </w:pPr>
      <w:r>
        <w:rPr>
          <w:noProof/>
        </w:rPr>
        <w:drawing>
          <wp:inline distT="0" distB="0" distL="0" distR="0" wp14:anchorId="3C4AA821" wp14:editId="75146D99">
            <wp:extent cx="3722551" cy="3543296"/>
            <wp:effectExtent l="0" t="0" r="0" b="635"/>
            <wp:docPr id="1375667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314" cy="355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BE93" w14:textId="143BD55F" w:rsidR="00C661DA" w:rsidRDefault="00C661DA" w:rsidP="008A4EE5">
      <w:pPr>
        <w:jc w:val="center"/>
      </w:pPr>
      <w:r w:rsidRPr="00C661DA">
        <w:rPr>
          <w:noProof/>
        </w:rPr>
        <w:drawing>
          <wp:inline distT="0" distB="0" distL="0" distR="0" wp14:anchorId="4148D398" wp14:editId="3C0056F6">
            <wp:extent cx="5473184" cy="3173186"/>
            <wp:effectExtent l="0" t="0" r="0" b="8255"/>
            <wp:docPr id="212938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896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220" cy="31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5A39" w14:textId="77777777" w:rsidR="006C329A" w:rsidRDefault="006C329A" w:rsidP="00C661DA"/>
    <w:p w14:paraId="0834CCB8" w14:textId="77777777" w:rsidR="006C329A" w:rsidRDefault="006C329A" w:rsidP="00C661DA"/>
    <w:p w14:paraId="111DCD43" w14:textId="77777777" w:rsidR="006C329A" w:rsidRDefault="006C329A" w:rsidP="00C661DA"/>
    <w:p w14:paraId="34D751A3" w14:textId="77777777" w:rsidR="006C329A" w:rsidRDefault="006C329A" w:rsidP="00C661DA"/>
    <w:p w14:paraId="1BE48165" w14:textId="3F582D86" w:rsidR="00C661DA" w:rsidRDefault="008A4EE5" w:rsidP="00C661DA">
      <w:r>
        <w:lastRenderedPageBreak/>
        <w:t xml:space="preserve">Generating the factory NVS binary using </w:t>
      </w:r>
      <w:r>
        <w:rPr>
          <w:i/>
          <w:iCs/>
        </w:rPr>
        <w:t xml:space="preserve">mfg_tool </w:t>
      </w:r>
      <w:r>
        <w:t>of esp_matter</w:t>
      </w:r>
      <w:r w:rsidR="003F0097">
        <w:t xml:space="preserve"> SDK.</w:t>
      </w:r>
    </w:p>
    <w:p w14:paraId="500EA118" w14:textId="43639988" w:rsidR="006C329A" w:rsidRDefault="006C329A" w:rsidP="00C661DA">
      <w:r w:rsidRPr="006C329A">
        <w:rPr>
          <w:noProof/>
        </w:rPr>
        <w:drawing>
          <wp:inline distT="0" distB="0" distL="0" distR="0" wp14:anchorId="4B618EEC" wp14:editId="38BB5E71">
            <wp:extent cx="5731510" cy="3107690"/>
            <wp:effectExtent l="0" t="0" r="2540" b="0"/>
            <wp:docPr id="86026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644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1F86" w14:textId="77777777" w:rsidR="00953024" w:rsidRDefault="00BA0BF6" w:rsidP="00C661DA">
      <w:r w:rsidRPr="00BA0BF6">
        <w:t>The factory binary generated above should be flashed onto the fctry partition (default : 0x3fa000 for ESP32-C6 and 0x3e0000 for other chips).</w:t>
      </w:r>
    </w:p>
    <w:p w14:paraId="3A398D11" w14:textId="2F9AFB94" w:rsidR="00BA0BF6" w:rsidRDefault="00BA0BF6" w:rsidP="00C661DA">
      <w:r>
        <w:t>After being connected to the same WiFi network then the device will bring up the Matter configurations.</w:t>
      </w:r>
    </w:p>
    <w:p w14:paraId="773BE1F4" w14:textId="2B9ECD41" w:rsidR="00BA0BF6" w:rsidRDefault="00BA0BF6" w:rsidP="00C661DA">
      <w:r w:rsidRPr="00BA0BF6">
        <w:rPr>
          <w:noProof/>
        </w:rPr>
        <w:drawing>
          <wp:inline distT="0" distB="0" distL="0" distR="0" wp14:anchorId="0634F57B" wp14:editId="61968C90">
            <wp:extent cx="5731510" cy="2595245"/>
            <wp:effectExtent l="0" t="0" r="2540" b="0"/>
            <wp:docPr id="195353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360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5DA3" w14:textId="05F463AE" w:rsidR="00BA0BF6" w:rsidRDefault="00BA0BF6" w:rsidP="00C661DA">
      <w:r>
        <w:t>Create the Matter environments (Matter Fabric)</w:t>
      </w:r>
    </w:p>
    <w:p w14:paraId="30633D11" w14:textId="51120EB0" w:rsidR="00BA0BF6" w:rsidRDefault="00BA0BF6" w:rsidP="00C661DA">
      <w:r w:rsidRPr="00BA0BF6">
        <w:rPr>
          <w:noProof/>
        </w:rPr>
        <w:lastRenderedPageBreak/>
        <w:drawing>
          <wp:inline distT="0" distB="0" distL="0" distR="0" wp14:anchorId="19C83365" wp14:editId="438DDF02">
            <wp:extent cx="5731510" cy="1767840"/>
            <wp:effectExtent l="0" t="0" r="2540" b="3810"/>
            <wp:docPr id="4096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0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AE07" w14:textId="15B8BC0B" w:rsidR="00BA0BF6" w:rsidRDefault="00BA0BF6" w:rsidP="00C661DA">
      <w:r>
        <w:t>Commission the Matter device using the ESP-Rainmaker application by scanning the generated QR Code.</w:t>
      </w:r>
    </w:p>
    <w:p w14:paraId="724992DB" w14:textId="724B0016" w:rsidR="00BA0BF6" w:rsidRDefault="00BA0BF6" w:rsidP="00C661DA">
      <w:r w:rsidRPr="00BA0BF6">
        <w:rPr>
          <w:noProof/>
        </w:rPr>
        <w:drawing>
          <wp:inline distT="0" distB="0" distL="0" distR="0" wp14:anchorId="424F45C0" wp14:editId="433D97FD">
            <wp:extent cx="5731510" cy="2620645"/>
            <wp:effectExtent l="0" t="0" r="2540" b="8255"/>
            <wp:docPr id="195734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493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6E12" w14:textId="12F9F211" w:rsidR="00BA0BF6" w:rsidRDefault="00BA0BF6" w:rsidP="00C661DA">
      <w:pPr>
        <w:sectPr w:rsidR="00BA0BF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97B5C81" w14:textId="03B600D8" w:rsidR="006C329A" w:rsidRDefault="006C329A" w:rsidP="006C329A">
      <w:pPr>
        <w:pStyle w:val="Heading1"/>
      </w:pPr>
      <w:r>
        <w:lastRenderedPageBreak/>
        <w:t>References</w:t>
      </w:r>
    </w:p>
    <w:p w14:paraId="731061AE" w14:textId="7C1BC93A" w:rsidR="006C329A" w:rsidRPr="006C329A" w:rsidRDefault="00000000" w:rsidP="006C329A">
      <w:pPr>
        <w:pStyle w:val="ListParagraph"/>
        <w:numPr>
          <w:ilvl w:val="0"/>
          <w:numId w:val="6"/>
        </w:numPr>
      </w:pPr>
      <w:hyperlink r:id="rId20" w:history="1">
        <w:r w:rsidR="006C329A">
          <w:rPr>
            <w:rStyle w:val="Hyperlink"/>
          </w:rPr>
          <w:t>esp-rainmaker/examples/matter at master · espressif/esp-rainmaker (github.com)</w:t>
        </w:r>
      </w:hyperlink>
    </w:p>
    <w:sectPr w:rsidR="006C329A" w:rsidRPr="006C3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C3788"/>
    <w:multiLevelType w:val="hybridMultilevel"/>
    <w:tmpl w:val="EB8E36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F6972"/>
    <w:multiLevelType w:val="hybridMultilevel"/>
    <w:tmpl w:val="2EB4202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E5152F"/>
    <w:multiLevelType w:val="hybridMultilevel"/>
    <w:tmpl w:val="E5C096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1546FF"/>
    <w:multiLevelType w:val="hybridMultilevel"/>
    <w:tmpl w:val="0CFEB134"/>
    <w:lvl w:ilvl="0" w:tplc="BBCE69B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572200"/>
    <w:multiLevelType w:val="hybridMultilevel"/>
    <w:tmpl w:val="EB8E36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E45F92"/>
    <w:multiLevelType w:val="hybridMultilevel"/>
    <w:tmpl w:val="3FA401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5065687">
    <w:abstractNumId w:val="5"/>
  </w:num>
  <w:num w:numId="2" w16cid:durableId="712385903">
    <w:abstractNumId w:val="2"/>
  </w:num>
  <w:num w:numId="3" w16cid:durableId="754015455">
    <w:abstractNumId w:val="1"/>
  </w:num>
  <w:num w:numId="4" w16cid:durableId="1786118727">
    <w:abstractNumId w:val="0"/>
  </w:num>
  <w:num w:numId="5" w16cid:durableId="123935738">
    <w:abstractNumId w:val="4"/>
  </w:num>
  <w:num w:numId="6" w16cid:durableId="11198334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A2MjA2szA2MDEyMjVS0lEKTi0uzszPAykwqQUAaA2iTSwAAAA="/>
  </w:docVars>
  <w:rsids>
    <w:rsidRoot w:val="008951E9"/>
    <w:rsid w:val="0000512D"/>
    <w:rsid w:val="000174CD"/>
    <w:rsid w:val="000214E9"/>
    <w:rsid w:val="0006273B"/>
    <w:rsid w:val="00092676"/>
    <w:rsid w:val="0009572A"/>
    <w:rsid w:val="000D10C6"/>
    <w:rsid w:val="000D7F39"/>
    <w:rsid w:val="000F5679"/>
    <w:rsid w:val="0014085C"/>
    <w:rsid w:val="001542AD"/>
    <w:rsid w:val="0019108A"/>
    <w:rsid w:val="001B30C5"/>
    <w:rsid w:val="001C7F6C"/>
    <w:rsid w:val="001F69EB"/>
    <w:rsid w:val="002B46C9"/>
    <w:rsid w:val="002B5C30"/>
    <w:rsid w:val="002D7791"/>
    <w:rsid w:val="00342B9A"/>
    <w:rsid w:val="00385DEE"/>
    <w:rsid w:val="0039537D"/>
    <w:rsid w:val="003A3505"/>
    <w:rsid w:val="003A78F2"/>
    <w:rsid w:val="003F0097"/>
    <w:rsid w:val="00496BFC"/>
    <w:rsid w:val="004B6317"/>
    <w:rsid w:val="005360AE"/>
    <w:rsid w:val="005921B6"/>
    <w:rsid w:val="005E31CF"/>
    <w:rsid w:val="0068597C"/>
    <w:rsid w:val="006C329A"/>
    <w:rsid w:val="006C36CB"/>
    <w:rsid w:val="006F635F"/>
    <w:rsid w:val="0072202B"/>
    <w:rsid w:val="007708EB"/>
    <w:rsid w:val="007717D3"/>
    <w:rsid w:val="00786B96"/>
    <w:rsid w:val="0079263D"/>
    <w:rsid w:val="007A1DF6"/>
    <w:rsid w:val="007B3D54"/>
    <w:rsid w:val="008951E9"/>
    <w:rsid w:val="008A4EE5"/>
    <w:rsid w:val="008D403B"/>
    <w:rsid w:val="00924723"/>
    <w:rsid w:val="00953024"/>
    <w:rsid w:val="00956915"/>
    <w:rsid w:val="009C6C06"/>
    <w:rsid w:val="00A16C7B"/>
    <w:rsid w:val="00A27F9C"/>
    <w:rsid w:val="00AE04E0"/>
    <w:rsid w:val="00B40663"/>
    <w:rsid w:val="00B410E0"/>
    <w:rsid w:val="00B916AA"/>
    <w:rsid w:val="00BA0BF6"/>
    <w:rsid w:val="00BA1208"/>
    <w:rsid w:val="00BD7008"/>
    <w:rsid w:val="00BE10B0"/>
    <w:rsid w:val="00C661DA"/>
    <w:rsid w:val="00CD58E2"/>
    <w:rsid w:val="00DF6CA0"/>
    <w:rsid w:val="00E159EF"/>
    <w:rsid w:val="00E3341B"/>
    <w:rsid w:val="00ED7FA3"/>
    <w:rsid w:val="00FD3D26"/>
    <w:rsid w:val="00FF3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D7E882"/>
  <w15:chartTrackingRefBased/>
  <w15:docId w15:val="{5009FB16-AA60-44E8-8557-138951E7C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60AE"/>
    <w:pPr>
      <w:spacing w:after="120" w:line="360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C30"/>
    <w:pPr>
      <w:keepNext/>
      <w:keepLines/>
      <w:spacing w:before="12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6CA0"/>
    <w:pPr>
      <w:keepNext/>
      <w:keepLines/>
      <w:spacing w:before="120" w:after="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108A"/>
    <w:pPr>
      <w:keepNext/>
      <w:keepLines/>
      <w:spacing w:before="40" w:after="0"/>
      <w:outlineLvl w:val="2"/>
    </w:pPr>
    <w:rPr>
      <w:rFonts w:eastAsiaTheme="majorEastAsia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C3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6CA0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E10B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9108A"/>
    <w:rPr>
      <w:rFonts w:ascii="Times New Roman" w:eastAsiaTheme="majorEastAsia" w:hAnsi="Times New Roman" w:cstheme="majorBidi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C32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espressif/esp-rainmaker/tree/master/examples/matte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6F9262-DF90-43BE-B3C6-5D4A03637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</TotalTime>
  <Pages>9</Pages>
  <Words>563</Words>
  <Characters>3240</Characters>
  <Application>Microsoft Office Word</Application>
  <DocSecurity>0</DocSecurity>
  <Lines>85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Sugi W</dc:creator>
  <cp:keywords/>
  <dc:description/>
  <cp:lastModifiedBy>Sugi W</cp:lastModifiedBy>
  <cp:revision>56</cp:revision>
  <dcterms:created xsi:type="dcterms:W3CDTF">2024-04-23T04:32:00Z</dcterms:created>
  <dcterms:modified xsi:type="dcterms:W3CDTF">2024-07-08T03:16:00Z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50f5c4beaac7fd73df5fae39624f6f736db24d98f8dbed7637a8ee25c0ebb262</vt:lpwstr>
  </property>
</Properties>
</file>