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lineRule="auto" w:line="240"/>
        <w:rPr>
          <w:rFonts w:ascii="Impact" w:cs="Impact" w:eastAsia="Impact" w:hAnsi="Impact"/>
          <w:b/>
          <w:color w:val="92d050"/>
          <w:sz w:val="72"/>
          <w:szCs w:val="72"/>
          <w:highlight w:val="none"/>
        </w:rPr>
      </w:pPr>
      <w:bookmarkStart w:id="0" w:name="_ehu2o97302wo" w:colFirst="0" w:colLast="0"/>
      <w:bookmarkEnd w:id="0"/>
      <w:r>
        <w:rPr>
          <w:rFonts w:ascii="Impact" w:cs="Impact" w:eastAsia="Impact" w:hAnsi="Impact"/>
          <w:b/>
          <w:color w:val="92d050"/>
          <w:sz w:val="72"/>
          <w:szCs w:val="72"/>
          <w:highlight w:val="none"/>
        </w:rPr>
        <w:t>ARTIFICIAL INTELLIGENCE-BASED  BIO-SURVEILLANCE SYSTEM:STRATEGY   FOR TACKLING ANTIMICROBIAL RESISTANCE FROM THE GRASSROOTS</w:t>
      </w:r>
    </w:p>
    <w:p>
      <w:pPr>
        <w:pStyle w:val="style0"/>
        <w:spacing w:lineRule="auto" w:line="480"/>
        <w:rPr>
          <w:color w:val="65ff65"/>
        </w:rPr>
      </w:pPr>
    </w:p>
    <w:p>
      <w:pPr>
        <w:pStyle w:val="style0"/>
        <w:spacing w:lineRule="auto" w:line="480"/>
        <w:rPr/>
      </w:pPr>
      <w:r>
        <w:t xml:space="preserve">                                         BY THE</w:t>
      </w:r>
    </w:p>
    <w:p>
      <w:pPr>
        <w:pStyle w:val="style0"/>
        <w:spacing w:lineRule="auto" w:line="480"/>
        <w:rPr/>
      </w:pPr>
    </w:p>
    <w:p>
      <w:pPr>
        <w:pStyle w:val="style0"/>
        <w:spacing w:lineRule="auto" w:line="480"/>
        <w:rPr>
          <w:rFonts w:ascii="Impact" w:cs="Impact" w:eastAsia="Impact" w:hAnsi="Impact"/>
          <w:b/>
          <w:color w:val="92d050"/>
          <w:sz w:val="60"/>
          <w:szCs w:val="60"/>
        </w:rPr>
      </w:pPr>
      <w:r>
        <w:rPr>
          <w:color w:val="92d050"/>
          <w:lang w:val="en-US"/>
        </w:rPr>
        <w:t xml:space="preserve">         </w:t>
      </w:r>
      <w:r>
        <w:rPr>
          <w:color w:val="92d050"/>
        </w:rPr>
        <w:t xml:space="preserve">  </w:t>
      </w:r>
      <w:r>
        <w:rPr>
          <w:rFonts w:ascii="Impact" w:cs="Impact" w:eastAsia="Impact" w:hAnsi="Impact"/>
          <w:b/>
          <w:color w:val="92d050"/>
          <w:sz w:val="60"/>
          <w:szCs w:val="60"/>
        </w:rPr>
        <w:t>BIOBU</w:t>
      </w:r>
      <w:r>
        <w:rPr>
          <w:rFonts w:cs="Impact" w:eastAsia="Impact" w:hAnsi="Impact"/>
          <w:b/>
          <w:color w:val="92d050"/>
          <w:sz w:val="60"/>
          <w:szCs w:val="60"/>
          <w:lang w:val="en-US"/>
        </w:rPr>
        <w:t>G</w:t>
      </w:r>
      <w:r>
        <w:rPr>
          <w:rFonts w:ascii="Impact" w:cs="Impact" w:eastAsia="Impact" w:hAnsi="Impact"/>
          <w:b/>
          <w:color w:val="92d050"/>
          <w:sz w:val="60"/>
          <w:szCs w:val="60"/>
        </w:rPr>
        <w:t xml:space="preserve"> SENTINELS</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JOSHUA EMMANUEL PELUMI:Team lead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UGOCHUKWU GODSWILL CHIMHURUMNANYA:Liaison Officer</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OUNDARE TAIWO PHILIP: Data Scientist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SHUAIB HALIMAH DUPE :Public Analyst </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THE BIOBUG SENTINELS: AN OVERVIEW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BioBug Sentinels stand as an interdisciplinary team focusing on tackling antimicrobial resistance (AMR) through a locally-driven biosurveillance system.Why this approach? We believe that tackling AMR effectively requires a rural community-based,grassroot environment-centered solution. Within the BIOBUG SENTINELS,our strategies are deeply rooted in the principles of One Health through the integration of human,animal and environmental health datas.our plan is to create a standard and locally fortified surveillance for antimicrobial resistance associated issues from within grassroot community,the one that can empower underserved communities with tools and knowledge to detect, monitor,report, and respond to AMR threats effectively.</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The names of the Coordinating leaders for BIOBUG SENTINELS team and their  respective roles includes:</w:t>
      </w:r>
    </w:p>
    <w:p>
      <w:pPr>
        <w:pStyle w:val="style0"/>
        <w:spacing w:lineRule="auto" w:line="480"/>
        <w:rPr>
          <w:rFonts w:ascii="Times New Roman" w:cs="Times New Roman" w:eastAsia="Times New Roman" w:hAnsi="Times New Roman"/>
          <w:sz w:val="24"/>
          <w:szCs w:val="24"/>
        </w:rPr>
      </w:pPr>
    </w:p>
    <w:tbl>
      <w:tblPr>
        <w:tblStyle w:val="style4099"/>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NAME</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b/>
                <w:sz w:val="24"/>
                <w:szCs w:val="24"/>
              </w:rPr>
              <w:t>POSITION</w:t>
            </w:r>
            <w:r>
              <w:rPr>
                <w:rFonts w:ascii="Times New Roman" w:cs="Times New Roman" w:eastAsia="Times New Roman" w:hAnsi="Times New Roman"/>
                <w:sz w:val="24"/>
                <w:szCs w:val="24"/>
              </w:rPr>
              <w:t xml:space="preserve">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ROLE</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Joshua Emmanuel Pelumi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Team lead and strategy communication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Oversees the coordination and execution projects, ensuring the plans align with national AMR policies.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Ugochukwu Godswill Chimhurumnanya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Liaison Officer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Mobilizes stakeholder engagement, manages partnerships, and drives community outreach. </w:t>
            </w:r>
          </w:p>
        </w:tc>
      </w:tr>
    </w:tbl>
    <w:p>
      <w:pPr>
        <w:pStyle w:val="style0"/>
        <w:spacing w:lineRule="auto" w:line="480"/>
        <w:rPr>
          <w:rFonts w:ascii="Times New Roman" w:cs="Times New Roman" w:eastAsia="Times New Roman" w:hAnsi="Times New Roman"/>
          <w:sz w:val="24"/>
          <w:szCs w:val="24"/>
        </w:rPr>
      </w:pPr>
    </w:p>
    <w:tbl>
      <w:tblPr>
        <w:tblStyle w:val="style4100"/>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Shuaib  Halimah Dupe</w:t>
            </w: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Public Analyst</w:t>
            </w: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Supervises public health assessments, interprets data for policy relevance and impact,ensures that the team overall approaches are aligning with that of the national system.</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Osundare Taiwo Philip</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Data scientist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Coordinates the designings and implementation of data models for tracking, analysis, and predictive insights.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Overseas the overall building of the hybrid AI-Models that can incorporate locally obtained data as its major components.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r>
    </w:tbl>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b/>
          <w:sz w:val="24"/>
          <w:szCs w:val="24"/>
        </w:rPr>
        <w:t>SUMMARY</w:t>
      </w:r>
      <w:r>
        <w:rPr>
          <w:rFonts w:ascii="Times New Roman" w:cs="Times New Roman" w:eastAsia="Times New Roman" w:hAnsi="Times New Roman"/>
          <w:sz w:val="24"/>
          <w:szCs w:val="24"/>
        </w:rPr>
        <w:t xml:space="preserve">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Fortunately, several strategic actions and various national efforts have been implemented to address the issue of Antimicrobial resistance, initially at the national level(WHO,2024).</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However, despite these national actions, the major drivers of resistant patterns, including geographic inequalities, poor infrastructural facilities, financial challenges, and behavioral patterns from within the grassroots communities, remain unexplored, collectively driving resistant strains from the grassroots (Ozor, Etiaba, and Onwujekwe,2024). As a result, just 4% of the surveyed in Gombe used quality control strains for Antimicrobial susceptibility testing(Egwuenu et al., 2022). Ultimately, in the North East part of Nigeria, the cost of a single blood culture test was 20 Dollars (Oyekale et al., 2022).</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Nevertheless, BIOBUG SENTINELS  proposed  strategic building of an Artificial intelligence biosurveillance system (Hybrid AI-Models) that can bypass infrastructural limitations at low cost. Its components will include: ARIMA ( for predicting antibiotic misuse), Random Forest(for determining high-risk cases on AMR), and NLP ( for translation of local health information into medical codes). The advent of technologies like artificial intelligence  has demonstrated significant potential in predicting disease outbreaks at the community level.”  (Sruthy S., Acta Scientific Veterinary Sciences, 2024)</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Through the ONE HEALTH lens, our proposed solution will reduce resistance patterns by integrating, unifying, and analyzing AMR data obtained from human, animal, and environmental practices within rural communities, starting in Ibadan.</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With this strategic decentralization of  Antimicrobial resistance solutions from within the local level, AI-based biosurveillance will generate real-time insights that will support evidence-based decision-making within local communities. </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STATEMENT OF THE PROBLEM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Microorganisms, including bacteria, fungi, viruses, and parasites, are rapidly developing resistance against the drugs that tend to kill them. This silent but deadly issue of Antimicrobial resistance has transformed into a globally emerging bio-disaster. According to the Global Research on Antimicrobial Resistance (GRAM)  Project published in The Lancet, it proposed direct AMR deaths of 1.91 million people, associated AMR deaths of 8.22 million, and generally an annual 39 millions loss of lives. Approximately, every minute AMR could cause three lives globally if left unchecked (Murray et al.,2022; IHME, 2023) As a result, Nigeria ranks among the top three African countries with the highest AMR rates in animal population with widespread multi-drugs resistance reported in over 18 bacteria species isolated from livestock (Oloso et al, 2018), causing rapid transfer of resistant genes via food animals to humans(DRASA,2024) and collectively contributing to over 263,400 associated AMR deaths (IHME,2023; Science Nigeria, 2025).</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In the environmental health sector, resistant strains have been detected in Nigerian water bodies resulting from the interconnectivity between pharmaceutical and agricultural sectors (Williams, 2024). Also, poor disposal of medical and animal waste create an environmental reservoir of resistance (WHO Nigeria, 2024).Though  targeted actions have been put in place right from the national level but if these grassroot drivers due to geographical imbalances remain unaddressed,the integrity of ONE HEALTH will be destroyed.</w:t>
      </w:r>
      <w:r>
        <w:rPr>
          <w:rFonts w:ascii="Times New Roman" w:cs="Times New Roman" w:eastAsia="Times New Roman" w:hAnsi="Times New Roman"/>
          <w:sz w:val="24"/>
          <w:szCs w:val="24"/>
        </w:rPr>
        <w:drawing>
          <wp:inline distL="0" distT="0" distB="0" distR="0">
            <wp:extent cx="5943600" cy="4622800"/>
            <wp:effectExtent l="0" t="0" r="0" b="0"/>
            <wp:docPr id="1026"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2" cstate="print"/>
                    <a:srcRect l="0" t="0" r="0" b="0"/>
                    <a:stretch/>
                  </pic:blipFill>
                  <pic:spPr>
                    <a:xfrm rot="0">
                      <a:off x="0" y="0"/>
                      <a:ext cx="5943600" cy="4622800"/>
                    </a:xfrm>
                    <a:prstGeom prst="rect"/>
                    <a:ln cmpd="sng" cap="flat" w="9525">
                      <a:solidFill>
                        <a:srgbClr val="000000"/>
                      </a:solidFill>
                      <a:prstDash val="solid"/>
                      <a:round/>
                      <a:headEnd len="med" w="med" type="none"/>
                      <a:tailEnd len="med" w="med" type="none"/>
                    </a:ln>
                  </pic:spPr>
                </pic:pic>
              </a:graphicData>
            </a:graphic>
          </wp:inline>
        </w:drawing>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b/>
          <w:sz w:val="24"/>
          <w:szCs w:val="24"/>
        </w:rPr>
        <w:t>OUR CORE VALUES: VISION AND MISSION</w:t>
      </w:r>
      <w:r>
        <w:rPr>
          <w:rFonts w:ascii="Times New Roman" w:cs="Times New Roman" w:eastAsia="Times New Roman" w:hAnsi="Times New Roman"/>
          <w:sz w:val="24"/>
          <w:szCs w:val="24"/>
        </w:rPr>
        <w:t xml:space="preserve">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At the BIOBUG, our goal is clear: creating an  AI-powered biosurveillance system, emphasis on locally driven,starting from Ibadan rural communities,designed to revolutionize public health  by integrating artificial intelligence with the One Health approach. Our vision is to create a resilient and inclusive ecosystem that fortifies communities to detect, prevent, and respond to antimicrobial resistance.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Our  mission is to tackle emerging  microbes from within the grassroots because that's where a strategic solution is needed the most.our plan is to  integrate data science and modern technology into public health by strategically unifying human, animal, and environmental health data into Artificial intelligence. Through real-time detection and prediction models, this system will provide early warning and informed decision-making. It will serve frontline health workers most specifically those within rural communities including livestock farmers, rural veterinarians, primary healthcare professionals and local-based researchers.</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At the  BIOBUG SENTINELS our core values stand on the tripod of modern innovations, which transform to our driving vision for leveraging Artificial intelligence and data science, these core values includes: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Health Equity: Ensuring solutions that serve marginalized and localized communities.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Leadership: Building bridges between science, policy, and community action.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Technology: Designing systems that perfectly fit  into real-world challenges and one that can adapt local contexts.</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TECHNICAL MODEL ELABORATION</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Our proposed system is a hybrid biosurveillance system that will integrate AI, community-friendly biosensors, and mobile-based reporting tools to detect and monitor antimicrobial resistance from grassroots level.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The core components of our proposed system includes:</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-Biosensors:Will be Deployed in local farms, community, water sources to detect microbial resistance markers and zoonotic pathogens.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Android based Reporting Tools: Used by health workers, veterinarians, and farmers to log antibiotic usage, symptoms, and environmental observations.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Community Input surveillance systems: Structured surveys and SMS-based reporting for low-literacy populations.</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Cloud-based Repository: Secure storage of structured and unstructured data from multiple sources.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Interoperability Protocols: Ensures alignments with national health databases and global AMR platforms</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Machine Learning Models: Trained to detect resistant strains, predict outbreak risks, and identify high-risk zones.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Geospatial Mapping: Visualizes AMR hotspots and zoonotic spillover risks using  community health based GIS tools.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Trend Analysis: Tracks antibiotic usage and resistance evolution over time</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Dashboards,an interface for decision making: created for policymakers,primary healthcare workers, and local-based researchers to access real-time insights.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Alerting platform: Sends early warnings to local health authorities and community leaders.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Recommendation Engine: gives adaptive, evidence-based guidelines for antibiotic stewardship.</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Strategic workflow will includes;</w:t>
      </w:r>
    </w:p>
    <w:p>
      <w:pPr>
        <w:pStyle w:val="style0"/>
        <w:spacing w:lineRule="auto" w:line="480"/>
        <w:rPr>
          <w:rFonts w:ascii="Times New Roman" w:cs="Times New Roman" w:eastAsia="Times New Roman" w:hAnsi="Times New Roman"/>
          <w:sz w:val="24"/>
          <w:szCs w:val="24"/>
        </w:rPr>
      </w:pPr>
      <w:r>
        <w:rPr>
          <w:rFonts w:ascii="Cardo" w:cs="Cardo" w:eastAsia="Cardo" w:hAnsi="Cardo"/>
          <w:sz w:val="24"/>
          <w:szCs w:val="24"/>
        </w:rPr>
        <w:t xml:space="preserve">a.Collection  of Datas→ via biosensors and mobile tools  </w:t>
      </w:r>
    </w:p>
    <w:p>
      <w:pPr>
        <w:pStyle w:val="style0"/>
        <w:spacing w:lineRule="auto" w:line="480"/>
        <w:rPr>
          <w:rFonts w:ascii="Times New Roman" w:cs="Times New Roman" w:eastAsia="Times New Roman" w:hAnsi="Times New Roman"/>
          <w:sz w:val="24"/>
          <w:szCs w:val="24"/>
        </w:rPr>
      </w:pPr>
      <w:r>
        <w:rPr>
          <w:rFonts w:ascii="Cardo" w:cs="Cardo" w:eastAsia="Cardo" w:hAnsi="Cardo"/>
          <w:sz w:val="24"/>
          <w:szCs w:val="24"/>
        </w:rPr>
        <w:t xml:space="preserve">b. Transmission of Datas→ to cloud repository  </w:t>
      </w:r>
    </w:p>
    <w:p>
      <w:pPr>
        <w:pStyle w:val="style0"/>
        <w:spacing w:lineRule="auto" w:line="480"/>
        <w:rPr>
          <w:rFonts w:ascii="Times New Roman" w:cs="Times New Roman" w:eastAsia="Times New Roman" w:hAnsi="Times New Roman"/>
          <w:sz w:val="24"/>
          <w:szCs w:val="24"/>
        </w:rPr>
      </w:pPr>
      <w:r>
        <w:rPr>
          <w:rFonts w:ascii="Cardo" w:cs="Cardo" w:eastAsia="Cardo" w:hAnsi="Cardo"/>
          <w:sz w:val="24"/>
          <w:szCs w:val="24"/>
        </w:rPr>
        <w:t xml:space="preserve">C. Processing by the Artificial intelligence→ pattern recognition and prediction  </w:t>
      </w:r>
    </w:p>
    <w:p>
      <w:pPr>
        <w:pStyle w:val="style0"/>
        <w:spacing w:lineRule="auto" w:line="480"/>
        <w:rPr>
          <w:rFonts w:ascii="Times New Roman" w:cs="Times New Roman" w:eastAsia="Times New Roman" w:hAnsi="Times New Roman"/>
          <w:sz w:val="24"/>
          <w:szCs w:val="24"/>
        </w:rPr>
      </w:pPr>
      <w:r>
        <w:rPr>
          <w:rFonts w:ascii="Cardo" w:cs="Cardo" w:eastAsia="Cardo" w:hAnsi="Cardo"/>
          <w:sz w:val="24"/>
          <w:szCs w:val="24"/>
        </w:rPr>
        <w:t xml:space="preserve">d. Visual Alerts → dashboards and mobile notifications  </w:t>
      </w:r>
    </w:p>
    <w:p>
      <w:pPr>
        <w:pStyle w:val="style0"/>
        <w:spacing w:lineRule="auto" w:line="480"/>
        <w:rPr>
          <w:rFonts w:ascii="Times New Roman" w:cs="Times New Roman" w:eastAsia="Times New Roman" w:hAnsi="Times New Roman"/>
          <w:sz w:val="24"/>
          <w:szCs w:val="24"/>
        </w:rPr>
      </w:pPr>
      <w:r>
        <w:rPr>
          <w:rFonts w:ascii="Cardo" w:cs="Cardo" w:eastAsia="Cardo" w:hAnsi="Cardo"/>
          <w:sz w:val="24"/>
          <w:szCs w:val="24"/>
        </w:rPr>
        <w:t>e.Reliable Intervention and Guidance → based on AI recommendations</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drawing>
          <wp:inline distL="0" distT="0" distB="0" distR="0">
            <wp:extent cx="5943600" cy="2984500"/>
            <wp:effectExtent l="0" t="0" r="0" b="0"/>
            <wp:docPr id="1027"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3" cstate="print"/>
                    <a:srcRect l="0" t="0" r="0" b="0"/>
                    <a:stretch/>
                  </pic:blipFill>
                  <pic:spPr>
                    <a:xfrm rot="0">
                      <a:off x="0" y="0"/>
                      <a:ext cx="5943600" cy="2984500"/>
                    </a:xfrm>
                    <a:prstGeom prst="rect"/>
                    <a:ln cmpd="sng" cap="flat" w="9525">
                      <a:solidFill>
                        <a:srgbClr val="000000"/>
                      </a:solidFill>
                      <a:prstDash val="solid"/>
                      <a:round/>
                      <a:headEnd len="med" w="med" type="none"/>
                      <a:tailEnd len="med" w="med" type="none"/>
                    </a:ln>
                  </pic:spPr>
                </pic:pic>
              </a:graphicData>
            </a:graphic>
          </wp:inline>
        </w:drawing>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b/>
          <w:sz w:val="24"/>
          <w:szCs w:val="24"/>
        </w:rPr>
        <w:t>PROJECT TIMELINE AND  JUSTIFICATIONS</w:t>
      </w:r>
      <w:r>
        <w:rPr>
          <w:rFonts w:ascii="Times New Roman" w:cs="Times New Roman" w:eastAsia="Times New Roman" w:hAnsi="Times New Roman"/>
          <w:sz w:val="24"/>
          <w:szCs w:val="24"/>
        </w:rPr>
        <w:t xml:space="preserve">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The project is a twelve months program divided into five phases (A,B,C,D,E).</w:t>
      </w:r>
    </w:p>
    <w:p>
      <w:pPr>
        <w:pStyle w:val="style0"/>
        <w:spacing w:lineRule="auto" w:line="480"/>
        <w:rPr>
          <w:rFonts w:ascii="Times New Roman" w:cs="Times New Roman" w:eastAsia="Times New Roman" w:hAnsi="Times New Roman"/>
          <w:sz w:val="24"/>
          <w:szCs w:val="24"/>
        </w:rPr>
      </w:pPr>
    </w:p>
    <w:tbl>
      <w:tblPr>
        <w:tblStyle w:val="style4101"/>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PHASE</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ACTIVITY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JUSTIFICATION </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PhaseA: Planning  Stakeholder Engagement (1¹/² months)</w:t>
            </w:r>
          </w:p>
          <w:p>
            <w:pPr>
              <w:pStyle w:val="style0"/>
              <w:spacing w:lineRule="auto" w:line="480"/>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Finaliz</w:t>
            </w:r>
            <w:r>
              <w:rPr>
                <w:rFonts w:ascii="Times New Roman" w:cs="Times New Roman" w:eastAsia="Times New Roman" w:hAnsi="Times New Roman"/>
                <w:sz w:val="24"/>
                <w:szCs w:val="24"/>
                <w:lang w:val="en-US"/>
              </w:rPr>
              <w:t xml:space="preserve">ing the </w:t>
            </w:r>
            <w:r>
              <w:rPr>
                <w:rFonts w:ascii="Times New Roman" w:cs="Times New Roman" w:eastAsia="Times New Roman" w:hAnsi="Times New Roman"/>
                <w:sz w:val="24"/>
                <w:szCs w:val="24"/>
              </w:rPr>
              <w:t xml:space="preserve"> scope</w:t>
            </w:r>
            <w:r>
              <w:rPr>
                <w:rFonts w:ascii="Times New Roman" w:cs="Times New Roman" w:eastAsia="Times New Roman" w:hAnsi="Times New Roman"/>
                <w:sz w:val="24"/>
                <w:szCs w:val="24"/>
                <w:lang w:val="en-US"/>
              </w:rPr>
              <w:t xml:space="preserve"> of the project </w:t>
            </w:r>
            <w:r>
              <w:rPr>
                <w:rFonts w:ascii="Times New Roman" w:cs="Times New Roman" w:eastAsia="Times New Roman" w:hAnsi="Times New Roman"/>
                <w:sz w:val="24"/>
                <w:szCs w:val="24"/>
              </w:rPr>
              <w:t xml:space="preserve">and technical specifications  </w:t>
            </w:r>
            <w:r>
              <w:rPr>
                <w:rFonts w:ascii="Times New Roman" w:cs="Times New Roman" w:eastAsia="Times New Roman" w:hAnsi="Times New Roman"/>
                <w:sz w:val="24"/>
                <w:szCs w:val="24"/>
                <w:lang w:val="en-US"/>
              </w:rPr>
              <w:t>by: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w:t>
            </w:r>
            <w:r>
              <w:rPr>
                <w:rFonts w:ascii="Times New Roman" w:cs="Times New Roman" w:eastAsia="Times New Roman" w:hAnsi="Times New Roman"/>
                <w:sz w:val="24"/>
                <w:szCs w:val="24"/>
              </w:rPr>
              <w:t>Engag</w:t>
            </w:r>
            <w:r>
              <w:rPr>
                <w:rFonts w:ascii="Times New Roman" w:cs="Times New Roman" w:eastAsia="Times New Roman" w:hAnsi="Times New Roman"/>
                <w:sz w:val="24"/>
                <w:szCs w:val="24"/>
                <w:lang w:val="en-US"/>
              </w:rPr>
              <w:t xml:space="preserve">ing </w:t>
            </w:r>
            <w:r>
              <w:rPr>
                <w:rFonts w:ascii="Times New Roman" w:cs="Times New Roman" w:eastAsia="Times New Roman" w:hAnsi="Times New Roman"/>
                <w:sz w:val="24"/>
                <w:szCs w:val="24"/>
              </w:rPr>
              <w:t xml:space="preserve">local health authorities, veterinary networks, and environmental </w:t>
            </w:r>
            <w:r>
              <w:rPr>
                <w:rFonts w:ascii="Times New Roman" w:cs="Times New Roman" w:eastAsia="Times New Roman" w:hAnsi="Times New Roman"/>
                <w:sz w:val="24"/>
                <w:szCs w:val="24"/>
                <w:lang w:val="en-US"/>
              </w:rPr>
              <w:t xml:space="preserve">organizations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b.conducting</w:t>
            </w:r>
            <w:r>
              <w:rPr>
                <w:rFonts w:ascii="Times New Roman" w:cs="Times New Roman" w:eastAsia="Times New Roman" w:hAnsi="Times New Roman"/>
                <w:sz w:val="24"/>
                <w:szCs w:val="24"/>
              </w:rPr>
              <w:t xml:space="preserve"> assessments and community consultations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Early engagement en</w:t>
            </w:r>
            <w:r>
              <w:rPr>
                <w:rFonts w:ascii="Times New Roman" w:cs="Times New Roman" w:eastAsia="Times New Roman" w:hAnsi="Times New Roman"/>
                <w:sz w:val="24"/>
                <w:szCs w:val="24"/>
                <w:lang w:val="en-US"/>
              </w:rPr>
              <w:t xml:space="preserve">ables </w:t>
            </w:r>
            <w:r>
              <w:rPr>
                <w:rFonts w:ascii="Times New Roman" w:cs="Times New Roman" w:eastAsia="Times New Roman" w:hAnsi="Times New Roman"/>
                <w:sz w:val="24"/>
                <w:szCs w:val="24"/>
              </w:rPr>
              <w:t xml:space="preserve">local ownership, cultural alignment, and integration with existing health systems. It </w:t>
            </w:r>
            <w:r>
              <w:rPr>
                <w:rFonts w:ascii="Times New Roman" w:cs="Times New Roman" w:eastAsia="Times New Roman" w:hAnsi="Times New Roman"/>
                <w:sz w:val="24"/>
                <w:szCs w:val="24"/>
                <w:lang w:val="en-US"/>
              </w:rPr>
              <w:t xml:space="preserve">set </w:t>
            </w:r>
            <w:r>
              <w:rPr>
                <w:rFonts w:ascii="Times New Roman" w:cs="Times New Roman" w:eastAsia="Times New Roman" w:hAnsi="Times New Roman"/>
                <w:sz w:val="24"/>
                <w:szCs w:val="24"/>
              </w:rPr>
              <w:t>the foundation for sustainable impact and ethical deployment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PhaseB:Prototype Development &amp; Testing (2¹/²) months)</w:t>
            </w:r>
          </w:p>
          <w:p>
            <w:pPr>
              <w:pStyle w:val="style0"/>
              <w:spacing w:lineRule="auto" w:line="480"/>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Develop</w:t>
            </w:r>
            <w:r>
              <w:rPr>
                <w:rFonts w:ascii="Times New Roman" w:cs="Times New Roman" w:eastAsia="Times New Roman" w:hAnsi="Times New Roman"/>
                <w:sz w:val="24"/>
                <w:szCs w:val="24"/>
                <w:lang w:val="en-US"/>
              </w:rPr>
              <w:t xml:space="preserve">ing of the </w:t>
            </w:r>
            <w:r>
              <w:rPr>
                <w:rFonts w:ascii="Times New Roman" w:cs="Times New Roman" w:eastAsia="Times New Roman" w:hAnsi="Times New Roman"/>
                <w:sz w:val="24"/>
                <w:szCs w:val="24"/>
              </w:rPr>
              <w:t xml:space="preserve"> biosensor prototypes and mobile reporting tools </w:t>
            </w:r>
            <w:r>
              <w:rPr>
                <w:rFonts w:ascii="Times New Roman" w:cs="Times New Roman" w:eastAsia="Times New Roman" w:hAnsi="Times New Roman"/>
                <w:sz w:val="24"/>
                <w:szCs w:val="24"/>
                <w:lang w:val="en-US"/>
              </w:rPr>
              <w:t>by: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w:t>
            </w:r>
            <w:r>
              <w:rPr>
                <w:rFonts w:ascii="Times New Roman" w:cs="Times New Roman" w:eastAsia="Times New Roman" w:hAnsi="Times New Roman"/>
                <w:sz w:val="24"/>
                <w:szCs w:val="24"/>
              </w:rPr>
              <w:t>Build</w:t>
            </w:r>
            <w:r>
              <w:rPr>
                <w:rFonts w:ascii="Times New Roman" w:cs="Times New Roman" w:eastAsia="Times New Roman" w:hAnsi="Times New Roman"/>
                <w:sz w:val="24"/>
                <w:szCs w:val="24"/>
                <w:lang w:val="en-US"/>
              </w:rPr>
              <w:t>ing</w:t>
            </w:r>
            <w:r>
              <w:rPr>
                <w:rFonts w:ascii="Times New Roman" w:cs="Times New Roman" w:eastAsia="Times New Roman" w:hAnsi="Times New Roman"/>
                <w:sz w:val="24"/>
                <w:szCs w:val="24"/>
              </w:rPr>
              <w:t xml:space="preserve"> AI model architecture and data pipelines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w:t>
            </w:r>
            <w:r>
              <w:rPr>
                <w:rFonts w:ascii="Times New Roman" w:cs="Times New Roman" w:eastAsia="Times New Roman" w:hAnsi="Times New Roman"/>
                <w:sz w:val="24"/>
                <w:szCs w:val="24"/>
              </w:rPr>
              <w:t>Conduct</w:t>
            </w:r>
            <w:r>
              <w:rPr>
                <w:rFonts w:ascii="Times New Roman" w:cs="Times New Roman" w:eastAsia="Times New Roman" w:hAnsi="Times New Roman"/>
                <w:sz w:val="24"/>
                <w:szCs w:val="24"/>
                <w:lang w:val="en-US"/>
              </w:rPr>
              <w:t xml:space="preserve">ing a </w:t>
            </w:r>
            <w:r>
              <w:rPr>
                <w:rFonts w:ascii="Times New Roman" w:cs="Times New Roman" w:eastAsia="Times New Roman" w:hAnsi="Times New Roman"/>
                <w:sz w:val="24"/>
                <w:szCs w:val="24"/>
              </w:rPr>
              <w:t xml:space="preserve">lab-based and controlled field testing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phase </w:t>
            </w:r>
            <w:r>
              <w:rPr>
                <w:rFonts w:ascii="Times New Roman" w:cs="Times New Roman" w:eastAsia="Times New Roman" w:hAnsi="Times New Roman"/>
                <w:sz w:val="24"/>
                <w:szCs w:val="24"/>
                <w:lang w:val="en-US"/>
              </w:rPr>
              <w:t>ensures</w:t>
            </w:r>
            <w:r>
              <w:rPr>
                <w:rFonts w:ascii="Times New Roman" w:cs="Times New Roman" w:eastAsia="Times New Roman" w:hAnsi="Times New Roman"/>
                <w:sz w:val="24"/>
                <w:szCs w:val="24"/>
              </w:rPr>
              <w:t xml:space="preserve"> the technical feasibility of the system and  that </w:t>
            </w:r>
            <w:r>
              <w:rPr>
                <w:rFonts w:ascii="Times New Roman" w:cs="Times New Roman" w:eastAsia="Times New Roman" w:hAnsi="Times New Roman"/>
                <w:sz w:val="24"/>
                <w:szCs w:val="24"/>
                <w:lang w:val="en-US"/>
              </w:rPr>
              <w:t xml:space="preserve">they </w:t>
            </w:r>
            <w:r>
              <w:rPr>
                <w:rFonts w:ascii="Times New Roman" w:cs="Times New Roman" w:eastAsia="Times New Roman" w:hAnsi="Times New Roman"/>
                <w:sz w:val="24"/>
                <w:szCs w:val="24"/>
              </w:rPr>
              <w:t xml:space="preserve"> are</w:t>
            </w:r>
            <w:r>
              <w:rPr>
                <w:rFonts w:ascii="Times New Roman" w:cs="Times New Roman" w:eastAsia="Times New Roman" w:hAnsi="Times New Roman"/>
                <w:sz w:val="24"/>
                <w:szCs w:val="24"/>
                <w:lang w:val="en-US"/>
              </w:rPr>
              <w:t xml:space="preserve"> perfectly </w:t>
            </w:r>
            <w:r>
              <w:rPr>
                <w:rFonts w:ascii="Times New Roman" w:cs="Times New Roman" w:eastAsia="Times New Roman" w:hAnsi="Times New Roman"/>
                <w:sz w:val="24"/>
                <w:szCs w:val="24"/>
              </w:rPr>
              <w:t>adapted to local conditions, including infrastructure limitations and literacy levels.</w:t>
            </w:r>
          </w:p>
        </w:tc>
      </w:tr>
    </w:tbl>
    <w:p>
      <w:pPr>
        <w:pStyle w:val="style0"/>
        <w:spacing w:lineRule="auto" w:line="480"/>
        <w:rPr>
          <w:rFonts w:ascii="Times New Roman" w:cs="Times New Roman" w:eastAsia="Times New Roman" w:hAnsi="Times New Roman"/>
          <w:sz w:val="24"/>
          <w:szCs w:val="24"/>
        </w:rPr>
      </w:pPr>
    </w:p>
    <w:tbl>
      <w:tblPr>
        <w:tblStyle w:val="style4102"/>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Phase C:Pilot Deployment in Ibadan (3 months)</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Deploy biosensors in selected clinics, farms, and water sources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Train frontline workers and community volunteers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Begin real-time data collection and AI analysis.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A focused pilot allows for controlled rollout, iterative feedback, and performance benchmarking. Ibadan offers a representative setting for rural AMR surveillance.</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Phase D:Data Analysis &amp; System Optimization (3 months)</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Refin</w:t>
            </w:r>
            <w:r>
              <w:rPr>
                <w:rFonts w:ascii="Times New Roman" w:cs="Times New Roman" w:eastAsia="Times New Roman" w:hAnsi="Times New Roman"/>
                <w:sz w:val="24"/>
                <w:szCs w:val="24"/>
                <w:lang w:val="en-US"/>
              </w:rPr>
              <w:t xml:space="preserve">ng deep </w:t>
            </w:r>
            <w:r>
              <w:rPr>
                <w:rFonts w:ascii="Times New Roman" w:cs="Times New Roman" w:eastAsia="Times New Roman" w:hAnsi="Times New Roman"/>
                <w:sz w:val="24"/>
                <w:szCs w:val="24"/>
              </w:rPr>
              <w:t xml:space="preserve"> machine learning models based on field data  </w:t>
            </w:r>
            <w:r>
              <w:rPr>
                <w:rFonts w:ascii="Times New Roman" w:cs="Times New Roman" w:eastAsia="Times New Roman" w:hAnsi="Times New Roman"/>
                <w:sz w:val="24"/>
                <w:szCs w:val="24"/>
                <w:lang w:val="en-US"/>
              </w:rPr>
              <w:t>by;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w:t>
            </w:r>
            <w:r>
              <w:rPr>
                <w:rFonts w:ascii="Times New Roman" w:cs="Times New Roman" w:eastAsia="Times New Roman" w:hAnsi="Times New Roman"/>
                <w:sz w:val="24"/>
                <w:szCs w:val="24"/>
              </w:rPr>
              <w:t>Generat</w:t>
            </w:r>
            <w:r>
              <w:rPr>
                <w:rFonts w:ascii="Times New Roman" w:cs="Times New Roman" w:eastAsia="Times New Roman" w:hAnsi="Times New Roman"/>
                <w:sz w:val="24"/>
                <w:szCs w:val="24"/>
                <w:lang w:val="en-US"/>
              </w:rPr>
              <w:t>ing</w:t>
            </w:r>
            <w:r>
              <w:rPr>
                <w:rFonts w:ascii="Times New Roman" w:cs="Times New Roman" w:eastAsia="Times New Roman" w:hAnsi="Times New Roman"/>
                <w:sz w:val="24"/>
                <w:szCs w:val="24"/>
              </w:rPr>
              <w:t xml:space="preserve"> AMR trend maps and predictive dashboards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w:t>
            </w:r>
            <w:r>
              <w:rPr>
                <w:rFonts w:ascii="Times New Roman" w:cs="Times New Roman" w:eastAsia="Times New Roman" w:hAnsi="Times New Roman"/>
                <w:sz w:val="24"/>
                <w:szCs w:val="24"/>
              </w:rPr>
              <w:t>Address</w:t>
            </w:r>
            <w:r>
              <w:rPr>
                <w:rFonts w:ascii="Times New Roman" w:cs="Times New Roman" w:eastAsia="Times New Roman" w:hAnsi="Times New Roman"/>
                <w:sz w:val="24"/>
                <w:szCs w:val="24"/>
                <w:lang w:val="en-US"/>
              </w:rPr>
              <w:t xml:space="preserve">ing </w:t>
            </w:r>
            <w:r>
              <w:rPr>
                <w:rFonts w:ascii="Times New Roman" w:cs="Times New Roman" w:eastAsia="Times New Roman" w:hAnsi="Times New Roman"/>
                <w:sz w:val="24"/>
                <w:szCs w:val="24"/>
              </w:rPr>
              <w:t xml:space="preserve"> technical gaps and improve user experience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This phase strengthens the system’s intelligence and usability, ensuring it delivers actionable insights and supports decision-making at all levels.</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Phase E:Impact Assessment &amp; Scale Strategy (2 months)</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Evaluate health outcomes, community engagement, and system performance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Prepare policy briefs and scientific reports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Design roadmap for expansion across LMICs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A rigorous impact assessment ensures accountability, informs future funding, and positions BIOBUG SENTINELS as a scalable model for global AMR surveillance.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r>
    </w:tbl>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BUSINESS PLANS, LIMITATION AND MITIGATION STRATEGIES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A recent study confirmed that “global AMR surveillance market is projected to reach $7.7 billion USD by 2027” (MarketsandMarkets, 2023). This fact project our idea as a strategic innovation that stands a place of huge market opportunity.This same study highlights reasons why Africa particularly Nigeria is a rising market for AMR surveillance.</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These reasons include:</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High burden on Antimicrobial resistance and rising environmental health threats  </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Non-standard surveillance systems, especially in rural areas</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Developing interest in tele-health and biosurveillance  technology </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The idea of our innovation is strategically positioned to fill these gaps by offering a community-driven, tech-enabled solution that aligns with global health priorities. However, certain risks such as funding,data infrastructure and sustainability have been identified. Nevertheless,our mitigating plans includes:</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1.Starting with a Proof of Concept (PoC) strategy for addressing financial gaps. The  scope is to initiate  this project by starting with basic biosensor deployment and AI testing at one pilot location (Ibadan rural communities) with a small interdisciplinary team.</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Why PoC First?</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Starting with a PoC enables us to:</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Minimize financial risk and enable strong evidence of our idea's viability.</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 will Identify technical and operational challenges early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Demonstrate early impact and viability to potential funders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serves as a compelling case for future scale-up and larger fundings attracting donors and investors.</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2.Data infrastructure due to limited access to digital records to data in rural areas.However,this barrier can be mitigated with our collaboration with the BIOSHIELD SQUAD (one out of the seven winners of the Trinity challenge,a youth led initiative that focus on curbing Antimicrobial resistance from the grassroot by leveling up biosecurity and locking up AMR in rural communities).</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3.Scalability,Adaptability and Contribution to ONE HEALTH</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The system is modular and designed for low-resource environments. It can be scaled across Low middle income Countries with minimal infrastructure and adapted to local languages, health systems, and cultural contexts. Our approach operationalizes One Health by integrating a multi sectoral surveillance across  rural communities enabling early detection of AMR threats, and promoting coordinated responses</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FINANCIAL SITUATION</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The Financial Requirement to build a  prototype for  our innovation requires ₦4.5 million (approximately $3,000 USD). We proposed this budget  to support a minimal viable development, initial field testing, and basic data validation.</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Here is the Analysis of our budget in details:</w:t>
      </w:r>
    </w:p>
    <w:p>
      <w:pPr>
        <w:pStyle w:val="style0"/>
        <w:spacing w:lineRule="auto" w:line="480"/>
        <w:rPr>
          <w:rFonts w:ascii="Times New Roman" w:cs="Times New Roman" w:eastAsia="Times New Roman" w:hAnsi="Times New Roman"/>
          <w:sz w:val="24"/>
          <w:szCs w:val="24"/>
        </w:rPr>
      </w:pPr>
    </w:p>
    <w:tbl>
      <w:tblPr>
        <w:tblStyle w:val="style4103"/>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CATEGORY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DESCRIPTION </w:t>
            </w: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ESTIMATED COST(Naira)</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Development of the prototype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Basic bisensor materials and AI model setup</w:t>
            </w: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1,200,000</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Field Testing logistics</w:t>
            </w: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Transport(Ibadan rural communities as the pilot location)</w:t>
            </w: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800,000</w:t>
            </w:r>
          </w:p>
        </w:tc>
      </w:tr>
    </w:tbl>
    <w:p>
      <w:pPr>
        <w:pStyle w:val="style0"/>
        <w:spacing w:lineRule="auto" w:line="480"/>
        <w:rPr>
          <w:rFonts w:ascii="Times New Roman" w:cs="Times New Roman" w:eastAsia="Times New Roman" w:hAnsi="Times New Roman"/>
          <w:sz w:val="24"/>
          <w:szCs w:val="24"/>
        </w:rPr>
      </w:pPr>
    </w:p>
    <w:tbl>
      <w:tblPr>
        <w:tblStyle w:val="style4104"/>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Stipends for personnels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Small Team comprising of:Liaison Officer,one developer,two field researcher</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1000,000</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Data collection, Analysis and Monitoring </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Basic tools for Monitoring and Validation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600.000</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Rural Community Engagement</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Awareness and sensitization</w:t>
            </w: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400,000</w:t>
            </w:r>
          </w:p>
        </w:tc>
      </w:tr>
    </w:tbl>
    <w:p>
      <w:pPr>
        <w:pStyle w:val="style0"/>
        <w:spacing w:lineRule="auto" w:line="480"/>
        <w:rPr>
          <w:rFonts w:ascii="Times New Roman" w:cs="Times New Roman" w:eastAsia="Times New Roman" w:hAnsi="Times New Roman"/>
          <w:sz w:val="24"/>
          <w:szCs w:val="24"/>
        </w:rPr>
      </w:pPr>
    </w:p>
    <w:tbl>
      <w:tblPr>
        <w:tblStyle w:val="style4105"/>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Miscellaneous and minor Equipments</w:t>
            </w: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Unexpected cost and other minor items needed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500.000,</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rPr>
              <w:t>TOTAL ESTIMATED BUGDET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rPr>
            </w:pPr>
          </w:p>
        </w:tc>
        <w:tc>
          <w:tcPr>
            <w:tcW w:w="0" w:type="auto"/>
            <w:tcBorders/>
            <w:shd w:val="clear" w:color="auto" w:fill="auto"/>
            <w:tcMar>
              <w:top w:w="100" w:type="dxa"/>
              <w:left w:w="100" w:type="dxa"/>
              <w:bottom w:w="100" w:type="dxa"/>
              <w:right w:w="100" w:type="dxa"/>
            </w:tcMa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rPr>
            </w:pPr>
          </w:p>
        </w:tc>
        <w:tc>
          <w:tcPr>
            <w:tcW w:w="0" w:type="auto"/>
            <w:tcBorders/>
            <w:shd w:val="clear" w:color="auto" w:fill="auto"/>
            <w:tcMar>
              <w:top w:w="100" w:type="dxa"/>
              <w:left w:w="100" w:type="dxa"/>
              <w:bottom w:w="100" w:type="dxa"/>
              <w:right w:w="100" w:type="dxa"/>
            </w:tcMar>
          </w:tcPr>
          <w:p>
            <w:pPr>
              <w:pStyle w:val="style0"/>
              <w:spacing w:lineRule="auto" w:line="480"/>
              <w:rPr>
                <w:rFonts w:ascii="Times New Roman" w:cs="Times New Roman" w:eastAsia="Times New Roman" w:hAnsi="Times New Roman"/>
                <w:b/>
                <w:sz w:val="24"/>
                <w:szCs w:val="24"/>
              </w:rPr>
            </w:pPr>
            <w:r>
              <w:rPr>
                <w:rFonts w:ascii="Times New Roman" w:cs="Times New Roman" w:eastAsia="Times New Roman" w:hAnsi="Times New Roman"/>
                <w:b/>
                <w:sz w:val="24"/>
                <w:szCs w:val="24"/>
              </w:rPr>
              <w:t>4500,000</w:t>
            </w:r>
          </w:p>
          <w:p>
            <w:pPr>
              <w:pStyle w:val="style0"/>
              <w:spacing w:lineRule="auto" w:line="480"/>
              <w:rPr>
                <w:rFonts w:ascii="Times New Roman" w:cs="Times New Roman" w:eastAsia="Times New Roman" w:hAnsi="Times New Roman"/>
                <w:b/>
                <w:sz w:val="24"/>
                <w:szCs w:val="24"/>
              </w:rPr>
            </w:pPr>
          </w:p>
          <w:p>
            <w:pPr>
              <w:pStyle w:val="style0"/>
              <w:spacing w:lineRule="auto" w:line="480"/>
              <w:rPr>
                <w:rFonts w:ascii="Times New Roman" w:cs="Times New Roman" w:eastAsia="Times New Roman" w:hAnsi="Times New Roman"/>
                <w:b/>
                <w:sz w:val="24"/>
                <w:szCs w:val="24"/>
              </w:rPr>
            </w:pPr>
            <w:r>
              <w:rPr>
                <w:rFonts w:ascii="Times New Roman" w:cs="Times New Roman" w:eastAsia="Times New Roman" w:hAnsi="Times New Roman"/>
                <w:b/>
                <w:sz w:val="24"/>
                <w:szCs w:val="24"/>
              </w:rPr>
              <w:t>~  $3000</w:t>
            </w:r>
          </w:p>
        </w:tc>
      </w:tr>
    </w:tbl>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b/>
          <w:sz w:val="24"/>
          <w:szCs w:val="24"/>
        </w:rPr>
      </w:pPr>
      <w:r>
        <w:rPr>
          <w:rFonts w:ascii="Times New Roman" w:cs="Times New Roman" w:eastAsia="Times New Roman" w:hAnsi="Times New Roman"/>
          <w:b/>
          <w:sz w:val="24"/>
          <w:szCs w:val="24"/>
        </w:rPr>
        <w:t>SUSTAINABILITY PLAN:</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The success of this phase ( PoC) will serve as a launchpad for  Larger pilot programs becoming  adoptable in multiple regions via strategic partnerships with public health agencies . Demonstrating measurable impact will attract public private partnerships and government support. Also,with huge market opportunities for this project,it will serve as a massive revenue stream (long-term) that can potentiate monetization through licensing of surveillance tools and data analytics services creating a lasting impression and impact and at the same time enhancing its scalability.</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PHASE DEVELOPMENT PLANING </w:t>
      </w: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b/>
          <w:sz w:val="24"/>
          <w:szCs w:val="24"/>
        </w:rPr>
        <w:t>“</w:t>
      </w:r>
      <w:r>
        <w:rPr>
          <w:rFonts w:ascii="Times New Roman" w:cs="Times New Roman" w:eastAsia="Times New Roman" w:hAnsi="Times New Roman"/>
          <w:sz w:val="24"/>
          <w:szCs w:val="24"/>
        </w:rPr>
        <w:t>Machine learning algorithms will enable early detection of  resistant strains hotspots, improving response time and reducing mortality” (Forkuo et al., 2025).In three years the potential impact of this project has been projected to be a massive  contribution to AMR surveillance and One Health integration from  local to global level. This project will transform to a scalable grassroot predictive Model, one that can create replicable models for local communities, combining youth led engagement with localized AMR Intelligence. Ultimately, in alignment with global health priorities this project will position BIOBUG SENTINELS as a benchmark for AI-driven AMR control in Low-middle-income countries.</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Our strategy is grounded in real-world practicality beginning with a lean pilot in one rural community (Ibadan) to youth led implementation by leveraging on BIOSHIELD SQUAD for real data collection and then designing of the models which will serves as proof of concept.To measure this milestone we  planned a three sectional feedback survey encompassing questions on usability, Relevance and impact.These milestones reflect an evidence-based strategy that aligns with global best practices in biosurveillance and digital health.</w:t>
      </w:r>
    </w:p>
    <w:p>
      <w:pPr>
        <w:pStyle w:val="style0"/>
        <w:spacing w:lineRule="auto" w:line="480"/>
        <w:rPr>
          <w:rFonts w:ascii="Times New Roman" w:cs="Times New Roman" w:eastAsia="Times New Roman" w:hAnsi="Times New Roman"/>
          <w:sz w:val="24"/>
          <w:szCs w:val="24"/>
        </w:rPr>
      </w:pPr>
    </w:p>
    <w:p>
      <w:pPr>
        <w:pStyle w:val="style0"/>
        <w:spacing w:lineRule="auto" w:line="480"/>
        <w:rPr>
          <w:rFonts w:ascii="Times New Roman" w:cs="Times New Roman" w:eastAsia="Times New Roman" w:hAnsi="Times New Roman"/>
          <w:sz w:val="24"/>
          <w:szCs w:val="24"/>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table" w:customStyle="1" w:styleId="style4100">
    <w:basedOn w:val="style4098"/>
    <w:next w:val="style4100"/>
    <w:pPr/>
    <w:rPr/>
    <w:tblPr>
      <w:tblStyleRowBandSize w:val="1"/>
      <w:tblStyleColBandSize w:val="1"/>
      <w:tblCellMar>
        <w:top w:w="100" w:type="dxa"/>
        <w:left w:w="100" w:type="dxa"/>
        <w:bottom w:w="100" w:type="dxa"/>
        <w:right w:w="100" w:type="dxa"/>
      </w:tblCellMar>
    </w:tblPr>
    <w:tcPr>
      <w:tcBorders/>
    </w:tcPr>
  </w:style>
  <w:style w:type="table" w:customStyle="1" w:styleId="style4101">
    <w:basedOn w:val="style4098"/>
    <w:next w:val="style4101"/>
    <w:pPr/>
    <w:rPr/>
    <w:tblPr>
      <w:tblStyleRowBandSize w:val="1"/>
      <w:tblStyleColBandSize w:val="1"/>
      <w:tblCellMar>
        <w:top w:w="100" w:type="dxa"/>
        <w:left w:w="100" w:type="dxa"/>
        <w:bottom w:w="100" w:type="dxa"/>
        <w:right w:w="100" w:type="dxa"/>
      </w:tblCellMar>
    </w:tblPr>
    <w:tcPr>
      <w:tcBorders/>
    </w:tcPr>
  </w:style>
  <w:style w:type="table" w:customStyle="1" w:styleId="style4102">
    <w:basedOn w:val="style4098"/>
    <w:next w:val="style4102"/>
    <w:pPr/>
    <w:rPr/>
    <w:tblPr>
      <w:tblStyleRowBandSize w:val="1"/>
      <w:tblStyleColBandSize w:val="1"/>
      <w:tblCellMar>
        <w:top w:w="100" w:type="dxa"/>
        <w:left w:w="100" w:type="dxa"/>
        <w:bottom w:w="100" w:type="dxa"/>
        <w:right w:w="100" w:type="dxa"/>
      </w:tblCellMar>
    </w:tblPr>
    <w:tcPr>
      <w:tcBorders/>
    </w:tcPr>
  </w:style>
  <w:style w:type="table" w:customStyle="1" w:styleId="style4103">
    <w:basedOn w:val="style4098"/>
    <w:next w:val="style4103"/>
    <w:pPr/>
    <w:rPr/>
    <w:tblPr>
      <w:tblStyleRowBandSize w:val="1"/>
      <w:tblStyleColBandSize w:val="1"/>
      <w:tblCellMar>
        <w:top w:w="100" w:type="dxa"/>
        <w:left w:w="100" w:type="dxa"/>
        <w:bottom w:w="100" w:type="dxa"/>
        <w:right w:w="100" w:type="dxa"/>
      </w:tblCellMar>
    </w:tblPr>
    <w:tcPr>
      <w:tcBorders/>
    </w:tcPr>
  </w:style>
  <w:style w:type="table" w:customStyle="1" w:styleId="style4104">
    <w:basedOn w:val="style4098"/>
    <w:next w:val="style4104"/>
    <w:pPr/>
    <w:rPr/>
    <w:tblPr>
      <w:tblStyleRowBandSize w:val="1"/>
      <w:tblStyleColBandSize w:val="1"/>
      <w:tblCellMar>
        <w:top w:w="100" w:type="dxa"/>
        <w:left w:w="100" w:type="dxa"/>
        <w:bottom w:w="100" w:type="dxa"/>
        <w:right w:w="100" w:type="dxa"/>
      </w:tblCellMar>
    </w:tblPr>
    <w:tcPr>
      <w:tcBorders/>
    </w:tcPr>
  </w:style>
  <w:style w:type="table" w:customStyle="1" w:styleId="style4105">
    <w:basedOn w:val="style4098"/>
    <w:next w:val="style4105"/>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2179</Words>
  <Characters>13978</Characters>
  <Application>WPS Office</Application>
  <Paragraphs>220</Paragraphs>
  <CharactersWithSpaces>16203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2025-08-19T06:04:11Z</dcterms:created>
  <dc:creator>WPS Office</dc:creator>
  <lastModifiedBy>TECNO BF7</lastModifiedBy>
  <dcterms:modified xsi:type="dcterms:W3CDTF">2025-08-19T13:44:46Z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d3b34823e05b4a59a0ef693c8cd1c50c</vt:lpwstr>
  </property>
</Properties>
</file>