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color="0F172A"/>
              <w:left w:val="single" w:sz="0" w:color="0F172A"/>
              <w:bottom w:val="single" w:sz="0" w:color="0F172A"/>
              <w:right w:val="single" w:sz="0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67E8F9"/>
                <w:sz w:val="20"/>
              </w:rPr>
              <w:t>AULA 24</w:t>
            </w:r>
          </w:p>
          <w:p>
            <w:r>
              <w:rPr>
                <w:rFonts w:ascii="Arial" w:hAnsi="Arial"/>
                <w:b/>
                <w:color w:val="FFFFFF"/>
                <w:sz w:val="40"/>
              </w:rPr>
              <w:t>API final do GestorWeb</w:t>
            </w:r>
          </w:p>
          <w:p>
            <w:r>
              <w:rPr>
                <w:rFonts w:ascii="Arial" w:hAnsi="Arial"/>
                <w:b w:val="0"/>
                <w:color w:val="CBD5E1"/>
                <w:sz w:val="20"/>
              </w:rPr>
              <w:t>Contratos estáveis entre Django e React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Momento do projeto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Objetivo da aula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Biblioteca/ferramenta</w:t>
            </w:r>
          </w:p>
        </w:tc>
      </w:tr>
      <w:tr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Contrato frontend-backend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Criar endpoints previsíveis, documentados e testáveis.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DRF + drf-spectacular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Por que esta aula existe?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color w:val="475569"/>
          <w:sz w:val="18"/>
        </w:rPr>
        <w:t>Quando o frontend e backend são separados, precisam de um contrato. A API define nomes, formatos, erros e permissões.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36"/>
        <w:gridCol w:w="1136"/>
        <w:gridCol w:w="1136"/>
        <w:gridCol w:w="1136"/>
        <w:gridCol w:w="1136"/>
        <w:gridCol w:w="1136"/>
        <w:gridCol w:w="1136"/>
        <w:gridCol w:w="1136"/>
        <w:gridCol w:w="1136"/>
      </w:tblGrid>
      <w:tr>
        <w:tc>
          <w:tcPr>
            <w:tcW w:type="dxa" w:w="1136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React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CFE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Endpoint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Serializer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CFE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Permission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JSON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0FDF4"/>
            <w:tcBorders>
              <w:top w:val="single" w:sz="8" w:color="16A34A"/>
              <w:left w:val="single" w:sz="8" w:color="16A34A"/>
              <w:bottom w:val="single" w:sz="8" w:color="16A34A"/>
              <w:right w:val="single" w:sz="8" w:color="16A34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16A34A"/>
                <w:sz w:val="18"/>
              </w:rPr>
              <w:t>O que vais ver na aplicação</w:t>
              <w:br/>
            </w:r>
            <w:r>
              <w:rPr>
                <w:rFonts w:ascii="Arial" w:hAnsi="Arial"/>
                <w:b w:val="0"/>
                <w:color w:val="475569"/>
                <w:sz w:val="17"/>
              </w:rPr>
              <w:t>O React pode evoluir sem alterar a regra de negócio do Django.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Conceitos principais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Versionamento.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Serializers de leitura e escrita.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Filtros.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Paginação.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OpenAPI.</w:t>
      </w: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Passo a passo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Listar endpoints.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Separar serializers.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Adicionar filtros.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Definir respostas de erro.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Documentar.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Testar com API client.</w:t>
      </w: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Exemplo guiado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color w:val="475569"/>
          <w:sz w:val="18"/>
        </w:rPr>
        <w:t>Executa e altera este exemplo depois de o compreender.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color="0F172A"/>
              <w:left w:val="single" w:sz="0" w:color="0F172A"/>
              <w:bottom w:val="single" w:sz="0" w:color="0F172A"/>
              <w:right w:val="single" w:sz="0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6"/>
              </w:rPr>
              <w:t>class VendaSerializer(serializers.ModelSerializer):</w:t>
              <w:br/>
              <w:t xml:space="preserve">    itens = ItemVendaSerializer(many=True)</w:t>
              <w:br/>
              <w:t xml:space="preserve">    total = serializers.DecimalField(</w:t>
              <w:br/>
              <w:t xml:space="preserve">        max_digits=12, decimal_places=2, read_only=True</w:t>
              <w:br/>
              <w:t xml:space="preserve">    )</w:t>
              <w:br/>
              <w:br/>
              <w:t xml:space="preserve">    class Meta:</w:t>
              <w:br/>
              <w:t xml:space="preserve">        model = Venda</w:t>
              <w:br/>
              <w:t xml:space="preserve">        fields = ["id", "cliente", "itens", "total", "criada_em"]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serializers.py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Escolha simples da ferramenta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Contrato</w:t>
            </w:r>
          </w:p>
        </w:tc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Exemplo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Lista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results, count, next, previous.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Erro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campo + mensagem legível.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Permissão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403 quando autenticado mas proibido.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Exercícios e desafio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Documentar produtos.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Documentar vendas.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Testar paginação.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Testar 401 e 403.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Desafio: criar endpoint de dashboard.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FF7ED"/>
            <w:tcBorders>
              <w:top w:val="single" w:sz="8" w:color="D97706"/>
              <w:left w:val="single" w:sz="8" w:color="D97706"/>
              <w:bottom w:val="single" w:sz="8" w:color="D97706"/>
              <w:right w:val="single" w:sz="8" w:color="D97706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D97706"/>
                <w:sz w:val="18"/>
              </w:rPr>
              <w:t>Desafio da aplicação</w:t>
              <w:br/>
            </w:r>
            <w:r>
              <w:rPr>
                <w:rFonts w:ascii="Arial" w:hAnsi="Arial"/>
                <w:b w:val="0"/>
                <w:color w:val="475569"/>
                <w:sz w:val="17"/>
              </w:rPr>
              <w:t>Entrega a documentação a outra pessoa e verifica se ela consegue consumir a API sem abrir o teu código.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Checklist da aula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Verificação</w:t>
            </w:r>
          </w:p>
        </w:tc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Concluído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Listei endpoints.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Separei serializers.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Documentei API.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Testei erros.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Testei permissões.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</w:tbl>
    <w:p>
      <w:pPr>
        <w:spacing w:after="0"/>
      </w:pPr>
    </w:p>
    <w:p>
      <w:pPr>
        <w:pStyle w:val="Heading2"/>
        <w:spacing w:before="120" w:after="80"/>
      </w:pPr>
      <w:r>
        <w:rPr>
          <w:rFonts w:ascii="Arial" w:hAnsi="Arial"/>
          <w:b/>
          <w:color w:val="0891B2"/>
          <w:sz w:val="23"/>
        </w:rPr>
        <w:t>O que acontece depois?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color w:val="475569"/>
          <w:sz w:val="18"/>
        </w:rPr>
        <w:t>Com o contrato estável, o frontend final pode ser construído sem adivinhações.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color w:val="475569"/>
        <w:sz w:val="14"/>
      </w:rPr>
      <w:t xml:space="preserve">Aprender fazendo • Aula 24 • </w:t>
    </w:r>
    <w:fldSimple w:instr="PAGE"/>
  </w:p>
  <w:p>
    <w:pPr>
      <w:jc w:val="center"/>
    </w:pPr>
    <w:r>
      <w:rPr>
        <w:rFonts w:ascii="Arial" w:hAnsi="Arial"/>
        <w:color w:val="64748B"/>
        <w:sz w:val="16"/>
      </w:rPr>
      <w:t>Elaborado por Osvaldo Queta — Engenheiro Informático desde 2015 — Programador Sénior com mais de 8 anos de experiência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b/>
        <w:color w:val="475569"/>
        <w:sz w:val="14"/>
      </w:rPr>
      <w:t>CURSO FULLSTACK  •  PROJETO GESTORWEB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475569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563EB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891B2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F172A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" w:hAnsi="Arial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