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5709E6" w14:textId="77777777" w:rsidR="00F7678A" w:rsidRDefault="00000000">
      <w:pPr>
        <w:pStyle w:val="Ttulo"/>
        <w:spacing w:before="200" w:after="200" w:line="360" w:lineRule="auto"/>
        <w:jc w:val="center"/>
      </w:pPr>
      <w:bookmarkStart w:id="0" w:name="_1wmqtdizvpga" w:colFirst="0" w:colLast="0"/>
      <w:bookmarkEnd w:id="0"/>
      <w:r>
        <w:t>Regressões explicadas com Python</w:t>
      </w:r>
    </w:p>
    <w:p w14:paraId="725709E7" w14:textId="77777777" w:rsidR="00F7678A" w:rsidRDefault="00000000">
      <w:pPr>
        <w:spacing w:before="200" w:after="200" w:line="360" w:lineRule="auto"/>
        <w:jc w:val="both"/>
      </w:pPr>
      <w:r>
        <w:t xml:space="preserve">A proposta é elaborar um material que integre </w:t>
      </w:r>
      <w:r>
        <w:rPr>
          <w:b/>
        </w:rPr>
        <w:t>comparativos de regressões</w:t>
      </w:r>
      <w:r>
        <w:t xml:space="preserve"> à uma série de scripts que inclua </w:t>
      </w:r>
      <w:r>
        <w:rPr>
          <w:b/>
        </w:rPr>
        <w:t>erros comuns, causas e generalizações.</w:t>
      </w:r>
    </w:p>
    <w:p w14:paraId="725709E8" w14:textId="77777777" w:rsidR="00F7678A" w:rsidRDefault="00000000">
      <w:pPr>
        <w:pStyle w:val="Ttulo1"/>
        <w:spacing w:before="200" w:after="200" w:line="360" w:lineRule="auto"/>
        <w:jc w:val="both"/>
      </w:pPr>
      <w:bookmarkStart w:id="1" w:name="_f08ox91nx0zi" w:colFirst="0" w:colLast="0"/>
      <w:bookmarkEnd w:id="1"/>
      <w:r>
        <w:t>Introdução</w:t>
      </w:r>
    </w:p>
    <w:p w14:paraId="725709E9" w14:textId="77777777" w:rsidR="00F7678A" w:rsidRDefault="00000000">
      <w:pPr>
        <w:spacing w:before="200" w:after="200" w:line="360" w:lineRule="auto"/>
        <w:jc w:val="both"/>
      </w:pPr>
      <w:r>
        <w:t>A linguagem Python será utilizada para dar suporte aos módulos dessa série, que terão os seguintes níveis:</w:t>
      </w:r>
    </w:p>
    <w:tbl>
      <w:tblPr>
        <w:tblStyle w:val="a"/>
        <w:tblW w:w="903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825"/>
        <w:gridCol w:w="2925"/>
        <w:gridCol w:w="5280"/>
      </w:tblGrid>
      <w:tr w:rsidR="00F7678A" w14:paraId="725709ED" w14:textId="77777777">
        <w:trPr>
          <w:trHeight w:val="500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EA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Nível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EB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Nome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EC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Objetivo</w:t>
            </w:r>
          </w:p>
        </w:tc>
      </w:tr>
      <w:tr w:rsidR="00F7678A" w14:paraId="725709F1" w14:textId="77777777">
        <w:trPr>
          <w:trHeight w:val="500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EE" w14:textId="77777777" w:rsidR="00F7678A" w:rsidRDefault="00000000">
            <w:pPr>
              <w:spacing w:before="200" w:after="200" w:line="360" w:lineRule="auto"/>
              <w:jc w:val="both"/>
            </w:pPr>
            <w:r>
              <w:t>0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EF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Inocente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0" w14:textId="77777777" w:rsidR="00F7678A" w:rsidRDefault="00000000">
            <w:pPr>
              <w:spacing w:before="200" w:after="200" w:line="360" w:lineRule="auto"/>
              <w:jc w:val="both"/>
            </w:pPr>
            <w:r>
              <w:t>Intuição visual e numérica sem código.</w:t>
            </w:r>
          </w:p>
        </w:tc>
      </w:tr>
      <w:tr w:rsidR="00F7678A" w14:paraId="725709F5" w14:textId="77777777">
        <w:trPr>
          <w:trHeight w:val="785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2" w14:textId="77777777" w:rsidR="00F7678A" w:rsidRDefault="00000000">
            <w:pPr>
              <w:spacing w:before="200" w:after="200" w:line="360" w:lineRule="auto"/>
              <w:jc w:val="both"/>
            </w:pPr>
            <w:r>
              <w:t>1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3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Calculadora com Script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4" w14:textId="77777777" w:rsidR="00F7678A" w:rsidRDefault="00000000">
            <w:pPr>
              <w:spacing w:before="200" w:after="200" w:line="360" w:lineRule="auto"/>
              <w:jc w:val="both"/>
            </w:pPr>
            <w:r>
              <w:t xml:space="preserve">Implementação manual dos cálculos (sem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sklearn</w:t>
            </w:r>
            <w:proofErr w:type="spellEnd"/>
            <w:r>
              <w:t>).</w:t>
            </w:r>
          </w:p>
        </w:tc>
      </w:tr>
      <w:tr w:rsidR="00F7678A" w14:paraId="725709F9" w14:textId="77777777">
        <w:trPr>
          <w:trHeight w:val="500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6" w14:textId="77777777" w:rsidR="00F7678A" w:rsidRDefault="00000000">
            <w:pPr>
              <w:spacing w:before="200" w:after="200" w:line="360" w:lineRule="auto"/>
              <w:jc w:val="both"/>
            </w:pPr>
            <w:r>
              <w:t>2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7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Ferramental Pronto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8" w14:textId="77777777" w:rsidR="00F7678A" w:rsidRDefault="00000000">
            <w:pPr>
              <w:spacing w:before="200" w:after="200" w:line="360" w:lineRule="auto"/>
              <w:jc w:val="both"/>
            </w:pPr>
            <w:r>
              <w:t>Aplicação com bibliotecas (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sklearn</w:t>
            </w:r>
            <w:proofErr w:type="spellEnd"/>
            <w:r>
              <w:t xml:space="preserve">, </w:t>
            </w:r>
            <w:proofErr w:type="spellStart"/>
            <w:r>
              <w:rPr>
                <w:rFonts w:ascii="Roboto Mono" w:eastAsia="Roboto Mono" w:hAnsi="Roboto Mono" w:cs="Roboto Mono"/>
                <w:color w:val="188038"/>
              </w:rPr>
              <w:t>statsmodels</w:t>
            </w:r>
            <w:proofErr w:type="spellEnd"/>
            <w:r>
              <w:t>).</w:t>
            </w:r>
          </w:p>
        </w:tc>
      </w:tr>
      <w:tr w:rsidR="00F7678A" w14:paraId="725709FD" w14:textId="77777777">
        <w:trPr>
          <w:trHeight w:val="500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A" w14:textId="77777777" w:rsidR="00F7678A" w:rsidRDefault="00000000">
            <w:pPr>
              <w:spacing w:before="200" w:after="200" w:line="360" w:lineRule="auto"/>
              <w:jc w:val="both"/>
            </w:pPr>
            <w:r>
              <w:t>3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B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Análise Crítica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C" w14:textId="77777777" w:rsidR="00F7678A" w:rsidRDefault="00000000">
            <w:pPr>
              <w:spacing w:before="200" w:after="200" w:line="360" w:lineRule="auto"/>
              <w:jc w:val="both"/>
            </w:pPr>
            <w:r>
              <w:t>Diagnóstico de erros, limites do modelo, testes estatísticos.</w:t>
            </w:r>
          </w:p>
        </w:tc>
      </w:tr>
      <w:tr w:rsidR="00F7678A" w14:paraId="72570A01" w14:textId="77777777">
        <w:trPr>
          <w:trHeight w:val="500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E" w14:textId="77777777" w:rsidR="00F7678A" w:rsidRDefault="00000000">
            <w:pPr>
              <w:spacing w:before="200" w:after="200" w:line="360" w:lineRule="auto"/>
              <w:jc w:val="both"/>
            </w:pPr>
            <w:r>
              <w:t>4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9FF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Generalização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0" w14:textId="77777777" w:rsidR="00F7678A" w:rsidRDefault="00000000">
            <w:pPr>
              <w:spacing w:before="200" w:after="200" w:line="360" w:lineRule="auto"/>
              <w:jc w:val="both"/>
            </w:pPr>
            <w:r>
              <w:t>Quando aplicar o modelo e como compará-lo com outros.</w:t>
            </w:r>
          </w:p>
        </w:tc>
      </w:tr>
      <w:tr w:rsidR="00F7678A" w14:paraId="72570A05" w14:textId="77777777">
        <w:trPr>
          <w:trHeight w:val="785"/>
        </w:trPr>
        <w:tc>
          <w:tcPr>
            <w:tcW w:w="8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2" w14:textId="77777777" w:rsidR="00F7678A" w:rsidRDefault="00000000">
            <w:pPr>
              <w:spacing w:before="200" w:after="200" w:line="360" w:lineRule="auto"/>
              <w:jc w:val="both"/>
            </w:pPr>
            <w:r>
              <w:t>5</w:t>
            </w:r>
          </w:p>
        </w:tc>
        <w:tc>
          <w:tcPr>
            <w:tcW w:w="29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3" w14:textId="77777777" w:rsidR="00F7678A" w:rsidRDefault="00000000">
            <w:pPr>
              <w:spacing w:before="200" w:after="200" w:line="360" w:lineRule="auto"/>
              <w:jc w:val="both"/>
            </w:pPr>
            <w:r>
              <w:rPr>
                <w:b/>
              </w:rPr>
              <w:t>Projeto Real</w:t>
            </w:r>
          </w:p>
        </w:tc>
        <w:tc>
          <w:tcPr>
            <w:tcW w:w="52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4" w14:textId="77777777" w:rsidR="00F7678A" w:rsidRDefault="00000000">
            <w:pPr>
              <w:spacing w:before="200" w:after="200" w:line="360" w:lineRule="auto"/>
              <w:jc w:val="both"/>
            </w:pPr>
            <w:r>
              <w:t xml:space="preserve">Aplicação no mundo real com </w:t>
            </w:r>
            <w:proofErr w:type="spellStart"/>
            <w:r>
              <w:t>dataset</w:t>
            </w:r>
            <w:proofErr w:type="spellEnd"/>
            <w:r>
              <w:t xml:space="preserve"> aberto (ex.: Spotify).</w:t>
            </w:r>
          </w:p>
        </w:tc>
      </w:tr>
    </w:tbl>
    <w:p w14:paraId="72570A06" w14:textId="77777777" w:rsidR="00F7678A" w:rsidRDefault="00000000">
      <w:pPr>
        <w:spacing w:before="200" w:after="200" w:line="360" w:lineRule="auto"/>
        <w:jc w:val="both"/>
      </w:pPr>
      <w:r>
        <w:t xml:space="preserve">Cada tipo de regressão será um </w:t>
      </w:r>
      <w:r>
        <w:rPr>
          <w:b/>
        </w:rPr>
        <w:t>capítulo autônomo</w:t>
      </w:r>
      <w:r>
        <w:t xml:space="preserve">, sendo que no primeiro nível (‘Inocente’) buscará explicações simples utilizando gráficos e exemplos com pares ordenados. No </w:t>
      </w:r>
      <w:r>
        <w:lastRenderedPageBreak/>
        <w:t xml:space="preserve">próximo nível, serão implementados scripts com </w:t>
      </w:r>
      <w:proofErr w:type="spellStart"/>
      <w:r>
        <w:rPr>
          <w:rFonts w:ascii="Roboto Mono" w:eastAsia="Roboto Mono" w:hAnsi="Roboto Mono" w:cs="Roboto Mono"/>
          <w:color w:val="188038"/>
        </w:rPr>
        <w:t>numpy</w:t>
      </w:r>
      <w:proofErr w:type="spellEnd"/>
      <w:r>
        <w:t xml:space="preserve"> e realizado simulações de erro quadrático médio (MSE). No terceiro nível, o objetivo do capítulo é a implementação de scripts com o uso de </w:t>
      </w:r>
      <w:proofErr w:type="spellStart"/>
      <w:r>
        <w:rPr>
          <w:rFonts w:ascii="Roboto Mono" w:eastAsia="Roboto Mono" w:hAnsi="Roboto Mono" w:cs="Roboto Mono"/>
          <w:color w:val="188038"/>
        </w:rPr>
        <w:t>sklearn.linear_model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PolynomialFeatures</w:t>
      </w:r>
      <w:proofErr w:type="spellEnd"/>
      <w:r>
        <w:t xml:space="preserve">,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LogisticRegression</w:t>
      </w:r>
      <w:proofErr w:type="spellEnd"/>
      <w:r>
        <w:t>, etc.</w:t>
      </w:r>
      <w:proofErr w:type="gramEnd"/>
      <w:r>
        <w:t xml:space="preserve"> Além da geração de gráficos com </w:t>
      </w:r>
      <w:proofErr w:type="spellStart"/>
      <w:r>
        <w:rPr>
          <w:rFonts w:ascii="Roboto Mono" w:eastAsia="Roboto Mono" w:hAnsi="Roboto Mono" w:cs="Roboto Mono"/>
          <w:color w:val="188038"/>
        </w:rPr>
        <w:t>matplotlib</w:t>
      </w:r>
      <w:proofErr w:type="spellEnd"/>
      <w:r>
        <w:t>.</w:t>
      </w:r>
    </w:p>
    <w:p w14:paraId="72570A07" w14:textId="77777777" w:rsidR="00F7678A" w:rsidRDefault="00000000">
      <w:pPr>
        <w:spacing w:before="200" w:after="200" w:line="360" w:lineRule="auto"/>
        <w:jc w:val="both"/>
      </w:pPr>
      <w:r>
        <w:t xml:space="preserve">No quarto nível, elencará os erros comuns e diagnóstico deles. Por exemplo, quando possuí um MSE alto mesmo com R² bom resultando em </w:t>
      </w:r>
      <w:proofErr w:type="spellStart"/>
      <w:r>
        <w:t>overfitting</w:t>
      </w:r>
      <w:proofErr w:type="spellEnd"/>
      <w:r>
        <w:t xml:space="preserve"> causado pela seleção errada do grau do polinômio. Esse diagnóstico pode ser obtido por meio de gráfico dos resíduos e curva de aprendizado. No próximo nível, analisará as generalizações e como usá-las, seus limites e as comparações possíveis com outros tipos de regressões.</w:t>
      </w:r>
    </w:p>
    <w:p w14:paraId="72570A08" w14:textId="1CDBA37C" w:rsidR="00F7678A" w:rsidRDefault="00000000">
      <w:pPr>
        <w:spacing w:before="200" w:after="200" w:line="360" w:lineRule="auto"/>
        <w:jc w:val="both"/>
      </w:pPr>
      <w:r>
        <w:t xml:space="preserve">O último nível </w:t>
      </w:r>
      <w:r w:rsidR="003236FC">
        <w:t>dedicara-se</w:t>
      </w:r>
      <w:r>
        <w:t xml:space="preserve"> as aplicações reais para isso o </w:t>
      </w:r>
      <w:proofErr w:type="spellStart"/>
      <w:r>
        <w:t>kaggle</w:t>
      </w:r>
      <w:proofErr w:type="spellEnd"/>
      <w:r>
        <w:t xml:space="preserve"> será uma fonte valiosa. O </w:t>
      </w:r>
      <w:r w:rsidR="003236FC">
        <w:t>pré-processamento</w:t>
      </w:r>
      <w:r>
        <w:t xml:space="preserve"> e pipeline dessas regressões conterão explicações dos seus resultados para leigos e técnicos. Assim, esses níveis abarcarão as seguintes regressões:</w:t>
      </w:r>
    </w:p>
    <w:tbl>
      <w:tblPr>
        <w:tblStyle w:val="a0"/>
        <w:tblW w:w="901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710"/>
        <w:gridCol w:w="2610"/>
        <w:gridCol w:w="1455"/>
        <w:gridCol w:w="1980"/>
        <w:gridCol w:w="1260"/>
      </w:tblGrid>
      <w:tr w:rsidR="00F7678A" w14:paraId="72570A0E" w14:textId="77777777">
        <w:trPr>
          <w:trHeight w:val="785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9" w14:textId="77777777" w:rsidR="00F7678A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Regressão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A" w14:textId="77777777" w:rsidR="00F7678A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Forma Matemática</w:t>
            </w:r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B" w14:textId="77777777" w:rsidR="00F7678A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Uso Ideal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C" w14:textId="77777777" w:rsidR="00F7678A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Relação com Transformações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D" w14:textId="77777777" w:rsidR="00F7678A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Exemplo prático</w:t>
            </w:r>
          </w:p>
        </w:tc>
      </w:tr>
      <w:tr w:rsidR="00F7678A" w14:paraId="72570A14" w14:textId="77777777">
        <w:trPr>
          <w:trHeight w:val="785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0F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Linear Simples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0" w14:textId="77777777" w:rsidR="00F7678A" w:rsidRDefault="00000000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x</m:t>
                </m:r>
              </m:oMath>
            </m:oMathPara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1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Tendência linear clara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2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Nenhuma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3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Altura vs. peso</w:t>
            </w:r>
          </w:p>
        </w:tc>
      </w:tr>
      <w:tr w:rsidR="00F7678A" w14:paraId="72570A1A" w14:textId="77777777">
        <w:trPr>
          <w:trHeight w:val="785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5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Linear Múltipla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6" w14:textId="77777777" w:rsidR="00F7678A" w:rsidRDefault="00000000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>+…</m:t>
                </m:r>
              </m:oMath>
            </m:oMathPara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7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Vários fatores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8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Requer normalização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9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Preço de aluguel</w:t>
            </w:r>
          </w:p>
        </w:tc>
      </w:tr>
      <w:tr w:rsidR="00F7678A" w14:paraId="72570A20" w14:textId="77777777">
        <w:trPr>
          <w:trHeight w:val="1037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B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Polinomial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C" w14:textId="77777777" w:rsidR="00F7678A" w:rsidRDefault="00000000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D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Curvas suaves, não lineares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E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Criação de features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1F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Idade vs. renda</w:t>
            </w:r>
          </w:p>
        </w:tc>
      </w:tr>
      <w:tr w:rsidR="00F7678A" w14:paraId="72570A26" w14:textId="77777777">
        <w:trPr>
          <w:trHeight w:val="1055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1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Logarítmica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2" w14:textId="77777777" w:rsidR="00F7678A" w:rsidRDefault="00000000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ln⁡(x)</m:t>
                </m:r>
              </m:oMath>
            </m:oMathPara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3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Crescimento rápido, saturação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4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Transformação do x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5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Popularidade no tempo</w:t>
            </w:r>
          </w:p>
        </w:tc>
      </w:tr>
      <w:tr w:rsidR="00F7678A" w14:paraId="72570A2C" w14:textId="77777777">
        <w:trPr>
          <w:trHeight w:val="785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7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Exponencial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8" w14:textId="77777777" w:rsidR="00F7678A" w:rsidRDefault="00000000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x</m:t>
                    </m:r>
                  </m:sup>
                </m:sSup>
              </m:oMath>
            </m:oMathPara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9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Crescimento exponencial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A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Transformação de y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B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População, juros</w:t>
            </w:r>
          </w:p>
        </w:tc>
      </w:tr>
      <w:tr w:rsidR="00F7678A" w14:paraId="72570A32" w14:textId="77777777">
        <w:trPr>
          <w:trHeight w:val="785"/>
        </w:trPr>
        <w:tc>
          <w:tcPr>
            <w:tcW w:w="17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D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Logística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E" w14:textId="77777777" w:rsidR="00F7678A" w:rsidRDefault="00000000">
            <w:pPr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y=</m:t>
                </m:r>
                <m:f>
                  <m:f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x)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45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2F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Classificação binária</w:t>
            </w:r>
          </w:p>
        </w:tc>
        <w:tc>
          <w:tcPr>
            <w:tcW w:w="19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30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Escala de probabilidades</w:t>
            </w:r>
          </w:p>
        </w:tc>
        <w:tc>
          <w:tcPr>
            <w:tcW w:w="1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31" w14:textId="77777777" w:rsidR="00F7678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Doença (sim/não)</w:t>
            </w:r>
          </w:p>
        </w:tc>
      </w:tr>
    </w:tbl>
    <w:p w14:paraId="72570A33" w14:textId="77777777" w:rsidR="00F7678A" w:rsidRDefault="00000000">
      <w:pPr>
        <w:spacing w:before="200" w:after="200" w:line="360" w:lineRule="auto"/>
        <w:jc w:val="both"/>
        <w:rPr>
          <w:b/>
          <w:sz w:val="34"/>
          <w:szCs w:val="34"/>
        </w:rPr>
      </w:pPr>
      <w:r>
        <w:t>Esse material foi organizado no github da seguinte forma:</w:t>
      </w:r>
    </w:p>
    <w:p w14:paraId="72570A34" w14:textId="77777777" w:rsidR="00F7678A" w:rsidRDefault="00000000">
      <w:pPr>
        <w:numPr>
          <w:ilvl w:val="0"/>
          <w:numId w:val="1"/>
        </w:numPr>
        <w:spacing w:before="240"/>
      </w:pPr>
      <w:r>
        <w:rPr>
          <w:rFonts w:ascii="Roboto Mono" w:eastAsia="Roboto Mono" w:hAnsi="Roboto Mono" w:cs="Roboto Mono"/>
          <w:color w:val="188038"/>
        </w:rPr>
        <w:lastRenderedPageBreak/>
        <w:t>/scripts/</w:t>
      </w:r>
      <w:r>
        <w:rPr>
          <w:rFonts w:ascii="Arial Unicode MS" w:eastAsia="Arial Unicode MS" w:hAnsi="Arial Unicode MS" w:cs="Arial Unicode MS"/>
        </w:rPr>
        <w:t xml:space="preserve"> → Códigos organizados por tipo e nível.</w:t>
      </w:r>
      <w:r>
        <w:rPr>
          <w:rFonts w:ascii="Arial Unicode MS" w:eastAsia="Arial Unicode MS" w:hAnsi="Arial Unicode MS" w:cs="Arial Unicode MS"/>
        </w:rPr>
        <w:br/>
      </w:r>
    </w:p>
    <w:p w14:paraId="72570A35" w14:textId="77777777" w:rsidR="00F7678A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datasets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rPr>
          <w:rFonts w:ascii="Arial Unicode MS" w:eastAsia="Arial Unicode MS" w:hAnsi="Arial Unicode MS" w:cs="Arial Unicode MS"/>
        </w:rPr>
        <w:t xml:space="preserve"> → Pequenos exemplos + </w:t>
      </w:r>
      <w:proofErr w:type="spellStart"/>
      <w:r>
        <w:rPr>
          <w:rFonts w:ascii="Arial Unicode MS" w:eastAsia="Arial Unicode MS" w:hAnsi="Arial Unicode MS" w:cs="Arial Unicode MS"/>
        </w:rPr>
        <w:t>datasets</w:t>
      </w:r>
      <w:proofErr w:type="spellEnd"/>
      <w:r>
        <w:rPr>
          <w:rFonts w:ascii="Arial Unicode MS" w:eastAsia="Arial Unicode MS" w:hAnsi="Arial Unicode MS" w:cs="Arial Unicode MS"/>
        </w:rPr>
        <w:t xml:space="preserve"> reais.</w:t>
      </w:r>
      <w:r>
        <w:rPr>
          <w:rFonts w:ascii="Arial Unicode MS" w:eastAsia="Arial Unicode MS" w:hAnsi="Arial Unicode MS" w:cs="Arial Unicode MS"/>
        </w:rPr>
        <w:br/>
      </w:r>
    </w:p>
    <w:p w14:paraId="72570A36" w14:textId="77777777" w:rsidR="00F7678A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/</w:t>
      </w:r>
      <w:proofErr w:type="spellStart"/>
      <w:r>
        <w:rPr>
          <w:rFonts w:ascii="Roboto Mono" w:eastAsia="Roboto Mono" w:hAnsi="Roboto Mono" w:cs="Roboto Mono"/>
          <w:color w:val="188038"/>
        </w:rPr>
        <w:t>docs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rPr>
          <w:rFonts w:ascii="Arial Unicode MS" w:eastAsia="Arial Unicode MS" w:hAnsi="Arial Unicode MS" w:cs="Arial Unicode MS"/>
        </w:rPr>
        <w:t xml:space="preserve"> → Notas explicativas, fórmulas, </w:t>
      </w:r>
      <w:proofErr w:type="spellStart"/>
      <w:r>
        <w:rPr>
          <w:rFonts w:ascii="Arial Unicode MS" w:eastAsia="Arial Unicode MS" w:hAnsi="Arial Unicode MS" w:cs="Arial Unicode MS"/>
        </w:rPr>
        <w:t>PDFs</w:t>
      </w:r>
      <w:proofErr w:type="spellEnd"/>
      <w:r>
        <w:rPr>
          <w:rFonts w:ascii="Arial Unicode MS" w:eastAsia="Arial Unicode MS" w:hAnsi="Arial Unicode MS" w:cs="Arial Unicode MS"/>
        </w:rPr>
        <w:t>.</w:t>
      </w:r>
      <w:r>
        <w:rPr>
          <w:rFonts w:ascii="Arial Unicode MS" w:eastAsia="Arial Unicode MS" w:hAnsi="Arial Unicode MS" w:cs="Arial Unicode MS"/>
        </w:rPr>
        <w:br/>
      </w:r>
    </w:p>
    <w:p w14:paraId="72570A37" w14:textId="77777777" w:rsidR="00F7678A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/visuais/</w:t>
      </w:r>
      <w:r>
        <w:rPr>
          <w:rFonts w:ascii="Arial Unicode MS" w:eastAsia="Arial Unicode MS" w:hAnsi="Arial Unicode MS" w:cs="Arial Unicode MS"/>
        </w:rPr>
        <w:t xml:space="preserve"> → Gráficos, esquemas, gabaritos de interpretação.</w:t>
      </w:r>
      <w:r>
        <w:rPr>
          <w:rFonts w:ascii="Arial Unicode MS" w:eastAsia="Arial Unicode MS" w:hAnsi="Arial Unicode MS" w:cs="Arial Unicode MS"/>
        </w:rPr>
        <w:br/>
      </w:r>
    </w:p>
    <w:p w14:paraId="72570A38" w14:textId="77777777" w:rsidR="00F7678A" w:rsidRDefault="00000000">
      <w:pPr>
        <w:numPr>
          <w:ilvl w:val="0"/>
          <w:numId w:val="1"/>
        </w:numPr>
      </w:pPr>
      <w:r>
        <w:rPr>
          <w:rFonts w:ascii="Roboto Mono" w:eastAsia="Roboto Mono" w:hAnsi="Roboto Mono" w:cs="Roboto Mono"/>
          <w:color w:val="188038"/>
        </w:rPr>
        <w:t>/.</w:t>
      </w:r>
      <w:proofErr w:type="spellStart"/>
      <w:r>
        <w:rPr>
          <w:rFonts w:ascii="Roboto Mono" w:eastAsia="Roboto Mono" w:hAnsi="Roboto Mono" w:cs="Roboto Mono"/>
          <w:color w:val="188038"/>
        </w:rPr>
        <w:t>venv</w:t>
      </w:r>
      <w:proofErr w:type="spellEnd"/>
      <w:r>
        <w:rPr>
          <w:rFonts w:ascii="Arial Unicode MS" w:eastAsia="Arial Unicode MS" w:hAnsi="Arial Unicode MS" w:cs="Arial Unicode MS"/>
        </w:rPr>
        <w:t xml:space="preserve"> → Ambiente virtual.</w:t>
      </w:r>
      <w:r>
        <w:rPr>
          <w:rFonts w:ascii="Arial Unicode MS" w:eastAsia="Arial Unicode MS" w:hAnsi="Arial Unicode MS" w:cs="Arial Unicode MS"/>
        </w:rPr>
        <w:br/>
      </w:r>
    </w:p>
    <w:p w14:paraId="72570A39" w14:textId="77777777" w:rsidR="00F7678A" w:rsidRDefault="00000000">
      <w:pPr>
        <w:numPr>
          <w:ilvl w:val="0"/>
          <w:numId w:val="1"/>
        </w:numPr>
        <w:spacing w:after="240"/>
      </w:pPr>
      <w:r>
        <w:rPr>
          <w:rFonts w:ascii="Roboto Mono" w:eastAsia="Roboto Mono" w:hAnsi="Roboto Mono" w:cs="Roboto Mono"/>
          <w:color w:val="188038"/>
        </w:rPr>
        <w:t>/README.md</w:t>
      </w:r>
      <w:r>
        <w:rPr>
          <w:rFonts w:ascii="Arial Unicode MS" w:eastAsia="Arial Unicode MS" w:hAnsi="Arial Unicode MS" w:cs="Arial Unicode MS"/>
        </w:rPr>
        <w:t xml:space="preserve"> → Estrutura da série com links internos.</w:t>
      </w:r>
    </w:p>
    <w:p w14:paraId="72570A3A" w14:textId="29553284" w:rsidR="00F7678A" w:rsidRDefault="00000000">
      <w:pPr>
        <w:spacing w:before="240" w:after="240"/>
        <w:jc w:val="both"/>
      </w:pPr>
      <w:r>
        <w:t xml:space="preserve">Esse material foi elaborado como uma metodologia progressiva, isto é, cada nível constrói sobre o anterior. Buscando aplicar os conhecimentos à </w:t>
      </w:r>
      <w:proofErr w:type="spellStart"/>
      <w:r>
        <w:t>datasets</w:t>
      </w:r>
      <w:proofErr w:type="spellEnd"/>
      <w:r>
        <w:t xml:space="preserve"> reais desde o início para que isso consiga estimular os </w:t>
      </w:r>
      <w:r w:rsidR="00EF4659">
        <w:t>diagnósticos</w:t>
      </w:r>
      <w:r>
        <w:t xml:space="preserve"> e análises transversais. Assim, incentiva-se a investigação das falhas e suas causas.</w:t>
      </w:r>
    </w:p>
    <w:p w14:paraId="72570A3B" w14:textId="77777777" w:rsidR="00F7678A" w:rsidRDefault="00000000">
      <w:pPr>
        <w:spacing w:before="240" w:after="240"/>
        <w:jc w:val="both"/>
      </w:pPr>
      <w:r>
        <w:t>Nessa mesma direção elaborou-se uma seção ‘Erros iguais, causas diferentes’, que terá o seguinte conteúdo:</w:t>
      </w:r>
    </w:p>
    <w:tbl>
      <w:tblPr>
        <w:tblStyle w:val="a1"/>
        <w:tblW w:w="902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845"/>
        <w:gridCol w:w="1747"/>
        <w:gridCol w:w="2121"/>
        <w:gridCol w:w="3312"/>
      </w:tblGrid>
      <w:tr w:rsidR="00F7678A" w14:paraId="72570A40" w14:textId="77777777">
        <w:trPr>
          <w:trHeight w:val="785"/>
        </w:trPr>
        <w:tc>
          <w:tcPr>
            <w:tcW w:w="18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3C" w14:textId="77777777" w:rsidR="00F7678A" w:rsidRDefault="00000000">
            <w:pPr>
              <w:jc w:val="center"/>
            </w:pPr>
            <w:r>
              <w:rPr>
                <w:b/>
              </w:rPr>
              <w:t>Erro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3D" w14:textId="77777777" w:rsidR="00F7678A" w:rsidRDefault="00000000">
            <w:pPr>
              <w:jc w:val="center"/>
            </w:pPr>
            <w:r>
              <w:rPr>
                <w:b/>
              </w:rPr>
              <w:t>Causa no Inocente</w:t>
            </w:r>
          </w:p>
        </w:tc>
        <w:tc>
          <w:tcPr>
            <w:tcW w:w="2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3E" w14:textId="77777777" w:rsidR="00F7678A" w:rsidRDefault="00000000">
            <w:pPr>
              <w:jc w:val="center"/>
            </w:pPr>
            <w:r>
              <w:rPr>
                <w:b/>
              </w:rPr>
              <w:t xml:space="preserve">Causa no Data </w:t>
            </w:r>
            <w:proofErr w:type="spellStart"/>
            <w:r>
              <w:rPr>
                <w:b/>
              </w:rPr>
              <w:t>Scientist</w:t>
            </w:r>
            <w:proofErr w:type="spellEnd"/>
          </w:p>
        </w:tc>
        <w:tc>
          <w:tcPr>
            <w:tcW w:w="33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3F" w14:textId="77777777" w:rsidR="00F7678A" w:rsidRDefault="00000000">
            <w:pPr>
              <w:jc w:val="center"/>
            </w:pPr>
            <w:r>
              <w:rPr>
                <w:b/>
              </w:rPr>
              <w:t>Solução Didática</w:t>
            </w:r>
          </w:p>
        </w:tc>
      </w:tr>
      <w:tr w:rsidR="00F7678A" w14:paraId="72570A45" w14:textId="77777777">
        <w:trPr>
          <w:trHeight w:val="785"/>
        </w:trPr>
        <w:tc>
          <w:tcPr>
            <w:tcW w:w="18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1" w14:textId="77777777" w:rsidR="00F7678A" w:rsidRDefault="00000000">
            <w:r>
              <w:t>Previsões ruins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2" w14:textId="77777777" w:rsidR="00F7678A" w:rsidRDefault="00000000">
            <w:r>
              <w:t>Dados mal anotados</w:t>
            </w:r>
          </w:p>
        </w:tc>
        <w:tc>
          <w:tcPr>
            <w:tcW w:w="2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3" w14:textId="77777777" w:rsidR="00F7678A" w:rsidRDefault="00000000">
            <w:proofErr w:type="spellStart"/>
            <w:r>
              <w:t>Overfitting</w:t>
            </w:r>
            <w:proofErr w:type="spellEnd"/>
          </w:p>
        </w:tc>
        <w:tc>
          <w:tcPr>
            <w:tcW w:w="33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4" w14:textId="77777777" w:rsidR="00F7678A" w:rsidRDefault="00000000">
            <w:r>
              <w:t>Mostrar com gráfico de curva de validação</w:t>
            </w:r>
          </w:p>
        </w:tc>
      </w:tr>
      <w:tr w:rsidR="00F7678A" w14:paraId="72570A4A" w14:textId="77777777">
        <w:trPr>
          <w:trHeight w:val="785"/>
        </w:trPr>
        <w:tc>
          <w:tcPr>
            <w:tcW w:w="18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6" w14:textId="77777777" w:rsidR="00F7678A" w:rsidRDefault="00000000">
            <w:r>
              <w:t>Gráfico sem sentido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7" w14:textId="77777777" w:rsidR="00F7678A" w:rsidRDefault="00000000">
            <w:r>
              <w:t>Dados mal plotados</w:t>
            </w:r>
          </w:p>
        </w:tc>
        <w:tc>
          <w:tcPr>
            <w:tcW w:w="2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8" w14:textId="77777777" w:rsidR="00F7678A" w:rsidRDefault="00000000">
            <w:r>
              <w:t>Escala errada nos eixos</w:t>
            </w:r>
          </w:p>
        </w:tc>
        <w:tc>
          <w:tcPr>
            <w:tcW w:w="33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9" w14:textId="77777777" w:rsidR="00F7678A" w:rsidRDefault="00000000">
            <w:r>
              <w:t>Mostrar importância da normalização</w:t>
            </w:r>
          </w:p>
        </w:tc>
      </w:tr>
      <w:tr w:rsidR="00F7678A" w14:paraId="72570A4F" w14:textId="77777777">
        <w:trPr>
          <w:trHeight w:val="785"/>
        </w:trPr>
        <w:tc>
          <w:tcPr>
            <w:tcW w:w="184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B" w14:textId="77777777" w:rsidR="00F7678A" w:rsidRDefault="00000000">
            <w:r>
              <w:t>Modelo não converge</w:t>
            </w:r>
          </w:p>
        </w:tc>
        <w:tc>
          <w:tcPr>
            <w:tcW w:w="174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C" w14:textId="77777777" w:rsidR="00F7678A" w:rsidRDefault="00000000">
            <w:r>
              <w:t>Fórmula errada</w:t>
            </w:r>
          </w:p>
        </w:tc>
        <w:tc>
          <w:tcPr>
            <w:tcW w:w="21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D" w14:textId="77777777" w:rsidR="00F7678A" w:rsidRDefault="00000000">
            <w:r>
              <w:t>Dados colineares</w:t>
            </w:r>
          </w:p>
        </w:tc>
        <w:tc>
          <w:tcPr>
            <w:tcW w:w="331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0A4E" w14:textId="77777777" w:rsidR="00F7678A" w:rsidRDefault="00000000">
            <w:r>
              <w:t>Diagnóstico com matriz de correlação</w:t>
            </w:r>
          </w:p>
        </w:tc>
      </w:tr>
    </w:tbl>
    <w:p w14:paraId="72570A50" w14:textId="538CD13B" w:rsidR="00F7678A" w:rsidRDefault="00000000">
      <w:pPr>
        <w:spacing w:before="200" w:after="200" w:line="360" w:lineRule="auto"/>
        <w:jc w:val="both"/>
      </w:pPr>
      <w:r>
        <w:t xml:space="preserve">Ao final da leitura desse material espera-se ter contribuído com os leitores na construção de habilidades que lhes permitam </w:t>
      </w:r>
      <w:r w:rsidR="00EF4659">
        <w:t>construírem</w:t>
      </w:r>
      <w:r>
        <w:t xml:space="preserve"> os seus próprios comparativos de regressões e os erros comuns nas aplicações dessas generalizações.</w:t>
      </w:r>
    </w:p>
    <w:sectPr w:rsidR="00F767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E59A4BD6-B090-4911-9A0D-BC904AB8A4B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EFF7EB2-8F73-400E-8B48-F2645EBB24DE}"/>
    <w:embedItalic r:id="rId3" w:fontKey="{91A8ABAC-383B-478C-BCBF-8EF9778F5ED4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52E4C63-B50D-4B2E-9682-7C0524B6BC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D2635C0-7004-4689-B492-39CA78D979C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2346B6"/>
    <w:multiLevelType w:val="multilevel"/>
    <w:tmpl w:val="CAB8AF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25280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78A"/>
    <w:rsid w:val="003236FC"/>
    <w:rsid w:val="005B34E6"/>
    <w:rsid w:val="00EF4659"/>
    <w:rsid w:val="00F76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709E6"/>
  <w15:docId w15:val="{FAAB93E6-E96E-4F13-9626-1F42306CA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615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Osvaldo Jeronymo Neto</cp:lastModifiedBy>
  <cp:revision>3</cp:revision>
  <dcterms:created xsi:type="dcterms:W3CDTF">2025-07-21T16:39:00Z</dcterms:created>
  <dcterms:modified xsi:type="dcterms:W3CDTF">2025-07-21T17:46:00Z</dcterms:modified>
</cp:coreProperties>
</file>