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rPr>
          <w:rFonts w:ascii="Times New Roman" w:hAnsi="Times New Roman"/>
          <w:color w:val="000000"/>
          <w:sz w:val="24"/>
        </w:rPr>
        <w:t>PROJETO PARCIAL – ATIVIDADE 1</w:t>
      </w:r>
    </w:p>
    <w:p>
      <w:pPr>
        <w:spacing w:line="276" w:lineRule="auto" w:after="120"/>
        <w:jc w:val="left"/>
      </w:pPr>
      <w:r>
        <w:rPr>
          <w:rFonts w:ascii="Times New Roman" w:hAnsi="Times New Roman"/>
          <w:b/>
          <w:color w:val="000000"/>
          <w:sz w:val="24"/>
        </w:rPr>
        <w:t>DISCIPLINA:</w:t>
      </w:r>
      <w:r>
        <w:rPr>
          <w:rFonts w:ascii="Times New Roman" w:hAnsi="Times New Roman"/>
          <w:color w:val="000000"/>
          <w:sz w:val="24"/>
        </w:rPr>
        <w:t xml:space="preserve"> Introdução ao Machine Learning</w:t>
      </w:r>
    </w:p>
    <w:p>
      <w:pPr>
        <w:spacing w:line="276" w:lineRule="auto" w:after="120"/>
        <w:jc w:val="left"/>
      </w:pPr>
      <w:r>
        <w:rPr>
          <w:rFonts w:ascii="Times New Roman" w:hAnsi="Times New Roman"/>
          <w:b/>
          <w:color w:val="000000"/>
          <w:sz w:val="24"/>
        </w:rPr>
        <w:t>CURSO:</w:t>
      </w:r>
      <w:r>
        <w:rPr>
          <w:rFonts w:ascii="Times New Roman" w:hAnsi="Times New Roman"/>
          <w:color w:val="000000"/>
          <w:sz w:val="24"/>
        </w:rPr>
        <w:t xml:space="preserve"> Mestrado em Administração Pública</w:t>
      </w:r>
    </w:p>
    <w:p>
      <w:pPr>
        <w:spacing w:line="276" w:lineRule="auto" w:after="120"/>
        <w:jc w:val="left"/>
      </w:pPr>
      <w:r>
        <w:rPr>
          <w:rFonts w:ascii="Times New Roman" w:hAnsi="Times New Roman"/>
          <w:b/>
          <w:color w:val="000000"/>
          <w:sz w:val="24"/>
        </w:rPr>
        <w:t>ÁREA DE CONCENTRAÇÃO:</w:t>
      </w:r>
      <w:r>
        <w:rPr>
          <w:rFonts w:ascii="Times New Roman" w:hAnsi="Times New Roman"/>
          <w:color w:val="000000"/>
          <w:sz w:val="24"/>
        </w:rPr>
        <w:t xml:space="preserve"> Ciência de Dados e Inteligência Artificial</w:t>
      </w:r>
    </w:p>
    <w:p>
      <w:pPr>
        <w:spacing w:line="276" w:lineRule="auto" w:after="120"/>
        <w:jc w:val="left"/>
      </w:pPr>
      <w:r>
        <w:rPr>
          <w:rFonts w:ascii="Times New Roman" w:hAnsi="Times New Roman"/>
          <w:b/>
          <w:color w:val="000000"/>
          <w:sz w:val="24"/>
        </w:rPr>
        <w:t>DOCENTE RESPONSÁVEL:</w:t>
      </w:r>
      <w:r>
        <w:rPr>
          <w:rFonts w:ascii="Times New Roman" w:hAnsi="Times New Roman"/>
          <w:color w:val="000000"/>
          <w:sz w:val="24"/>
        </w:rPr>
        <w:t xml:space="preserve"> Roberta Moreira Wichmann</w:t>
      </w:r>
    </w:p>
    <w:p>
      <w:pPr>
        <w:spacing w:line="276" w:lineRule="auto" w:after="120"/>
        <w:jc w:val="left"/>
      </w:pPr>
      <w:r>
        <w:rPr>
          <w:rFonts w:ascii="Times New Roman" w:hAnsi="Times New Roman"/>
          <w:b/>
          <w:color w:val="000000"/>
          <w:sz w:val="24"/>
        </w:rPr>
        <w:t>E-MAIL:</w:t>
      </w:r>
      <w:r>
        <w:rPr>
          <w:rFonts w:ascii="Times New Roman" w:hAnsi="Times New Roman"/>
          <w:color w:val="000000"/>
          <w:sz w:val="24"/>
        </w:rPr>
        <w:t xml:space="preserve"> roberta.wichmann@idp.edu.br</w:t>
      </w:r>
    </w:p>
    <w:p>
      <w:pPr>
        <w:spacing w:line="276" w:lineRule="auto" w:after="120"/>
        <w:jc w:val="left"/>
      </w:pPr>
      <w:r>
        <w:rPr>
          <w:rFonts w:ascii="Times New Roman" w:hAnsi="Times New Roman"/>
          <w:b/>
          <w:color w:val="000000"/>
          <w:sz w:val="24"/>
        </w:rPr>
        <w:t>ANO E BIMESTRE DE REFERÊNCIA:</w:t>
      </w:r>
      <w:r>
        <w:rPr>
          <w:rFonts w:ascii="Times New Roman" w:hAnsi="Times New Roman"/>
          <w:color w:val="000000"/>
          <w:sz w:val="24"/>
        </w:rPr>
        <w:t xml:space="preserve"> 2026/2</w:t>
      </w:r>
    </w:p>
    <w:p>
      <w:pPr>
        <w:spacing w:line="276" w:lineRule="auto" w:after="120"/>
        <w:jc w:val="left"/>
      </w:pPr>
      <w:r>
        <w:rPr>
          <w:rFonts w:ascii="Times New Roman" w:hAnsi="Times New Roman"/>
          <w:b/>
          <w:color w:val="000000"/>
          <w:sz w:val="24"/>
        </w:rPr>
        <w:t>ENTREGA PARA A PROFESSORA:</w:t>
      </w:r>
      <w:r>
        <w:rPr>
          <w:rFonts w:ascii="Times New Roman" w:hAnsi="Times New Roman"/>
          <w:color w:val="000000"/>
          <w:sz w:val="24"/>
        </w:rPr>
        <w:t xml:space="preserve"> 28/09/2026</w:t>
      </w:r>
    </w:p>
    <w:p>
      <w:pPr>
        <w:spacing w:line="276" w:lineRule="auto" w:after="120"/>
        <w:jc w:val="left"/>
      </w:pPr>
      <w:r>
        <w:rPr>
          <w:rFonts w:ascii="Times New Roman" w:hAnsi="Times New Roman"/>
          <w:b/>
          <w:color w:val="000000"/>
          <w:sz w:val="24"/>
        </w:rPr>
        <w:t>Título:</w:t>
      </w:r>
      <w:r>
        <w:rPr>
          <w:rFonts w:ascii="Times New Roman" w:hAnsi="Times New Roman"/>
          <w:color w:val="000000"/>
          <w:sz w:val="24"/>
        </w:rPr>
        <w:t xml:space="preserve"> Classificação de faixas de atraso na partida de voos com dados da ANAC</w:t>
      </w:r>
    </w:p>
    <w:p>
      <w:pPr>
        <w:spacing w:line="276" w:lineRule="auto" w:after="120"/>
        <w:jc w:val="left"/>
      </w:pPr>
      <w:r>
        <w:rPr>
          <w:rFonts w:ascii="Times New Roman" w:hAnsi="Times New Roman"/>
          <w:b/>
          <w:color w:val="000000"/>
          <w:sz w:val="24"/>
        </w:rPr>
        <w:t>Nome dos alunos:</w:t>
      </w:r>
      <w:r>
        <w:rPr>
          <w:rFonts w:ascii="Times New Roman" w:hAnsi="Times New Roman"/>
          <w:color w:val="000000"/>
          <w:sz w:val="24"/>
        </w:rPr>
        <w:t xml:space="preserve"> Francisco Fonseca; Lucimar Oliveira do Nascimento; Osvaldo Souza.</w:t>
      </w:r>
    </w:p>
    <w:p>
      <w:pPr>
        <w:pStyle w:val="Ttulo1"/>
      </w:pPr>
      <w:r>
        <w:rPr>
          <w:rFonts w:ascii="Times New Roman" w:hAnsi="Times New Roman"/>
          <w:color w:val="000000"/>
          <w:sz w:val="24"/>
        </w:rPr>
        <w:t>1. Introdução</w:t>
      </w:r>
    </w:p>
    <w:p>
      <w:pPr/>
      <w:r>
        <w:rPr>
          <w:rFonts w:ascii="Times New Roman" w:hAnsi="Times New Roman"/>
          <w:color w:val="000000"/>
          <w:sz w:val="24"/>
        </w:rPr>
        <w:t>A pontualidade do transporte aéreo interessa aos passageiros, às empresas e à administração pública responsável pelo acompanhamento do setor. A análise de registros de voos pode apoiar o diagnóstico de padrões de atraso e a identificação de limitações dos dados utilizados nesse monitoramento. Neste projeto acadêmico, pretende-se estudar a possibilidade de classificação antecipada do atraso na partida, sem pressupor que uma previsão permita identificar suas causas ou, por si só, orientar uma intervenção regulatória.</w:t>
      </w:r>
    </w:p>
    <w:p>
      <w:pPr/>
      <w:r>
        <w:rPr>
          <w:rFonts w:ascii="Times New Roman" w:hAnsi="Times New Roman"/>
          <w:color w:val="000000"/>
          <w:sz w:val="24"/>
        </w:rPr>
        <w:t>A fonte é o conjunto Voo Regular Ativo (VRA), disponibilizado pela Agência Nacional de Aviação Civil (ANAC, s.d.). O recorte adotado compreende 2024 e 2025 e utiliza o arquivo consolidado base_lucimar_nascimento_v2.csv. Esse arquivo é a entrada preservada do estudo e já reúne campos de origem e campos derivados; não deve ser confundido com cada arquivo mensal original da ANAC. A unidade observacional é o registro de uma etapa de voo. A base inclui registros de empresas e aeroportos estrangeiros, de modo que seu conteúdo não se restringe a voos domésticos.</w:t>
      </w:r>
    </w:p>
    <w:p>
      <w:pPr/>
      <w:r>
        <w:rPr>
          <w:rFonts w:ascii="Times New Roman" w:hAnsi="Times New Roman"/>
          <w:color w:val="000000"/>
          <w:sz w:val="24"/>
        </w:rPr>
        <w:t>A pergunta orientadora é: “</w:t>
      </w:r>
      <w:r>
        <w:rPr>
          <w:rFonts w:ascii="Times New Roman" w:hAnsi="Times New Roman"/>
          <w:b/>
          <w:color w:val="000000"/>
          <w:sz w:val="24"/>
        </w:rPr>
        <w:t>E</w:t>
      </w:r>
      <w:r>
        <w:rPr>
          <w:rFonts w:ascii="Times New Roman" w:hAnsi="Times New Roman"/>
          <w:b/>
          <w:color w:val="000000"/>
          <w:sz w:val="24"/>
        </w:rPr>
        <w:t>m que medida informações disponíveis antes da partida, como companhia aérea, aeroportos de origem e destino, rota e horário programado, permitem prever a faixa de atraso na partida dos voos realizados no recorte VRA/ANAC de 2024 e 2025?</w:t>
      </w:r>
      <w:r>
        <w:rPr>
          <w:rFonts w:ascii="Times New Roman" w:hAnsi="Times New Roman"/>
          <w:color w:val="000000"/>
          <w:sz w:val="24"/>
        </w:rPr>
        <w:t>” Nesta primeira atividade, o trabalho define o problema, examina a base e estabelece os cuidados necessários à etapa preditiva.</w:t>
      </w:r>
    </w:p>
    <w:p>
      <w:pPr/>
      <w:r>
        <w:rPr>
          <w:rFonts w:ascii="Times New Roman" w:hAnsi="Times New Roman"/>
          <w:color w:val="000000"/>
          <w:sz w:val="24"/>
        </w:rPr>
        <w:t>O alvo principal é codigo_faixa_atraso, uma variável categórica ordinal com seis classes. Sua descrição textual é faixa_atraso_partida. Ambas derivam de atraso_partida_minutos, calculado como a diferença, em minutos, entre partida real e partida prevista. Valores negativos representam antecipação. As faixas são escolhas analíticas do projeto, definidas da seguinte forma:</w:t>
      </w:r>
    </w:p>
    <w:p>
      <w:pPr>
        <w:pStyle w:val="ListBullet"/>
      </w:pPr>
      <w:r>
        <w:rPr>
          <w:rFonts w:ascii="Times New Roman" w:hAnsi="Times New Roman"/>
          <w:color w:val="000000"/>
          <w:sz w:val="24"/>
        </w:rPr>
        <w:t xml:space="preserve">• </w:t>
      </w:r>
      <w:r>
        <w:rPr>
          <w:rFonts w:ascii="Times New Roman" w:hAnsi="Times New Roman"/>
          <w:color w:val="000000"/>
          <w:sz w:val="24"/>
        </w:rPr>
        <w:t>0 — Pontual ou antecipado: atraso menor ou igual a zero minuto.</w:t>
      </w:r>
    </w:p>
    <w:p>
      <w:pPr>
        <w:pStyle w:val="ListBullet"/>
      </w:pPr>
      <w:r>
        <w:rPr>
          <w:rFonts w:ascii="Times New Roman" w:hAnsi="Times New Roman"/>
          <w:color w:val="000000"/>
          <w:sz w:val="24"/>
        </w:rPr>
        <w:t xml:space="preserve">• </w:t>
      </w:r>
      <w:r>
        <w:rPr>
          <w:rFonts w:ascii="Times New Roman" w:hAnsi="Times New Roman"/>
          <w:color w:val="000000"/>
          <w:sz w:val="24"/>
        </w:rPr>
        <w:t>1 — Atraso inferior a 15 minutos: atraso maior que zero e menor que 15 minutos.</w:t>
      </w:r>
    </w:p>
    <w:p>
      <w:pPr>
        <w:pStyle w:val="ListBullet"/>
      </w:pPr>
      <w:r>
        <w:rPr>
          <w:rFonts w:ascii="Times New Roman" w:hAnsi="Times New Roman"/>
          <w:color w:val="000000"/>
          <w:sz w:val="24"/>
        </w:rPr>
        <w:t xml:space="preserve">• </w:t>
      </w:r>
      <w:r>
        <w:rPr>
          <w:rFonts w:ascii="Times New Roman" w:hAnsi="Times New Roman"/>
          <w:color w:val="000000"/>
          <w:sz w:val="24"/>
        </w:rPr>
        <w:t>2 — Atraso de 15 a 30 minutos: atraso maior ou igual a 15 e menor ou igual a 30 minutos.</w:t>
      </w:r>
    </w:p>
    <w:p>
      <w:pPr>
        <w:pStyle w:val="ListBullet"/>
      </w:pPr>
      <w:r>
        <w:rPr>
          <w:rFonts w:ascii="Times New Roman" w:hAnsi="Times New Roman"/>
          <w:color w:val="000000"/>
          <w:sz w:val="24"/>
        </w:rPr>
        <w:t xml:space="preserve">• </w:t>
      </w:r>
      <w:r>
        <w:rPr>
          <w:rFonts w:ascii="Times New Roman" w:hAnsi="Times New Roman"/>
          <w:color w:val="000000"/>
          <w:sz w:val="24"/>
        </w:rPr>
        <w:t>3 — Atraso superior a 30 até 45 minutos: atraso maior que 30 e menor ou igual a 45 minutos.</w:t>
      </w:r>
    </w:p>
    <w:p>
      <w:pPr>
        <w:pStyle w:val="ListBullet"/>
      </w:pPr>
      <w:r>
        <w:rPr>
          <w:rFonts w:ascii="Times New Roman" w:hAnsi="Times New Roman"/>
          <w:color w:val="000000"/>
          <w:sz w:val="24"/>
        </w:rPr>
        <w:t xml:space="preserve">• </w:t>
      </w:r>
      <w:r>
        <w:rPr>
          <w:rFonts w:ascii="Times New Roman" w:hAnsi="Times New Roman"/>
          <w:color w:val="000000"/>
          <w:sz w:val="24"/>
        </w:rPr>
        <w:t>4 — Atraso superior a 45 até 60 minutos: atraso maior que 45 e menor ou igual a 60 minutos.</w:t>
      </w:r>
    </w:p>
    <w:p>
      <w:pPr>
        <w:pStyle w:val="ListBullet"/>
      </w:pPr>
      <w:r>
        <w:rPr>
          <w:rFonts w:ascii="Times New Roman" w:hAnsi="Times New Roman"/>
          <w:color w:val="000000"/>
          <w:sz w:val="24"/>
        </w:rPr>
        <w:t xml:space="preserve">• </w:t>
      </w:r>
      <w:r>
        <w:rPr>
          <w:rFonts w:ascii="Times New Roman" w:hAnsi="Times New Roman"/>
          <w:color w:val="000000"/>
          <w:sz w:val="24"/>
        </w:rPr>
        <w:t>5 — Atraso superior a 60 minutos: atraso maior que 60 minutos.</w:t>
      </w:r>
    </w:p>
    <w:p>
      <w:pPr/>
      <w:r>
        <w:rPr>
          <w:rFonts w:ascii="Times New Roman" w:hAnsi="Times New Roman"/>
          <w:color w:val="000000"/>
          <w:sz w:val="24"/>
        </w:rPr>
        <w:t>O indicador secundário atraso_bi vale 1 quando o atraso é de pelo menos 15 minutos e 0 quando é inferior a 15 minutos, incluindo antecipações. Ele resume as faixas 2 a 5 e permite descrições complementares; o problema principal permanece a classificação em seis faixas. Os limites definidos aqui não são apresentados como categorias regulatórias nem como regra automática de assistência ao passageiro.</w:t>
      </w:r>
    </w:p>
    <w:p>
      <w:pPr/>
      <w:r>
        <w:rPr>
          <w:rFonts w:ascii="Times New Roman" w:hAnsi="Times New Roman"/>
          <w:color w:val="000000"/>
          <w:sz w:val="24"/>
        </w:rPr>
        <w:t>A análise do alvo considera voos realizados com datas de partida utilizáveis. Cancelamentos e registros sem elementos necessários ao cálculo são contabilizados na auditoria de exclusões. O CSV de entrada permanece intacto, e as transformações são realizadas em memória pelo notebook. Valores extremos exigem inspeção dos registros e da origem das datas antes de qualquer exclusão adicional. O relatório organiza-se nesta introdução, nos objetivos, no referencial teórico e nas referências; as tabelas, os gráficos e a auditoria constam do notebook.</w:t>
      </w:r>
    </w:p>
    <w:p>
      <w:pPr>
        <w:pStyle w:val="Ttulo1"/>
      </w:pPr>
      <w:r>
        <w:rPr>
          <w:rFonts w:ascii="Times New Roman" w:hAnsi="Times New Roman"/>
          <w:color w:val="000000"/>
          <w:sz w:val="24"/>
        </w:rPr>
        <w:t>2. Objetivos</w:t>
      </w:r>
    </w:p>
    <w:p>
      <w:pPr>
        <w:pStyle w:val="Ttulo2"/>
      </w:pPr>
      <w:r>
        <w:rPr>
          <w:rFonts w:ascii="Times New Roman" w:hAnsi="Times New Roman"/>
          <w:color w:val="000000"/>
          <w:sz w:val="24"/>
        </w:rPr>
        <w:t>2.1 Objetivo geral</w:t>
      </w:r>
    </w:p>
    <w:p>
      <w:pPr/>
      <w:r>
        <w:rPr>
          <w:rFonts w:ascii="Times New Roman" w:hAnsi="Times New Roman"/>
          <w:color w:val="000000"/>
          <w:sz w:val="24"/>
        </w:rPr>
        <w:t>Investigar a possibilidade de prever faixas de atraso na partida de voos registrados na base VRA/ANAC de 2024 e 2025, utilizando informações conhecidas antes da partida, e produzir uma análise reproduzível que possa apoiar o diagnóstico da pontualidade no setor aéreo.</w:t>
      </w:r>
    </w:p>
    <w:p>
      <w:pPr>
        <w:pStyle w:val="Ttulo2"/>
      </w:pPr>
      <w:r>
        <w:rPr>
          <w:rFonts w:ascii="Times New Roman" w:hAnsi="Times New Roman"/>
          <w:color w:val="000000"/>
          <w:sz w:val="24"/>
        </w:rPr>
        <w:t>2.2 Objetivos específicos</w:t>
      </w:r>
    </w:p>
    <w:p>
      <w:pPr/>
      <w:r>
        <w:rPr>
          <w:rFonts w:ascii="Times New Roman" w:hAnsi="Times New Roman"/>
          <w:color w:val="000000"/>
          <w:sz w:val="24"/>
        </w:rPr>
        <w:t>Para a Atividade 1, estabelecem-se os seguintes objetivos:</w:t>
      </w:r>
    </w:p>
    <w:p>
      <w:pPr>
        <w:pStyle w:val="ListBullet"/>
      </w:pPr>
      <w:r>
        <w:rPr>
          <w:rFonts w:ascii="Times New Roman" w:hAnsi="Times New Roman"/>
          <w:color w:val="000000"/>
          <w:sz w:val="24"/>
        </w:rPr>
        <w:t xml:space="preserve">• </w:t>
      </w:r>
      <w:r>
        <w:rPr>
          <w:rFonts w:ascii="Times New Roman" w:hAnsi="Times New Roman"/>
          <w:color w:val="000000"/>
          <w:sz w:val="24"/>
        </w:rPr>
        <w:t>Caracterizar a fonte, a unidade de observação, o período e as variáveis disponíveis, mantendo correspondência entre CSV, notebook e dicionário.</w:t>
      </w:r>
    </w:p>
    <w:p>
      <w:pPr>
        <w:pStyle w:val="ListBullet"/>
      </w:pPr>
      <w:r>
        <w:rPr>
          <w:rFonts w:ascii="Times New Roman" w:hAnsi="Times New Roman"/>
          <w:color w:val="000000"/>
          <w:sz w:val="24"/>
        </w:rPr>
        <w:t xml:space="preserve">• </w:t>
      </w:r>
      <w:r>
        <w:rPr>
          <w:rFonts w:ascii="Times New Roman" w:hAnsi="Times New Roman"/>
          <w:color w:val="000000"/>
          <w:sz w:val="24"/>
        </w:rPr>
        <w:t>Definir e construir o alvo ordinal de seis faixas e o indicador binário complementar, com limites explícitos e verificáveis.</w:t>
      </w:r>
    </w:p>
    <w:p>
      <w:pPr>
        <w:pStyle w:val="ListBullet"/>
      </w:pPr>
      <w:r>
        <w:rPr>
          <w:rFonts w:ascii="Times New Roman" w:hAnsi="Times New Roman"/>
          <w:color w:val="000000"/>
          <w:sz w:val="24"/>
        </w:rPr>
        <w:t xml:space="preserve">• </w:t>
      </w:r>
      <w:r>
        <w:rPr>
          <w:rFonts w:ascii="Times New Roman" w:hAnsi="Times New Roman"/>
          <w:color w:val="000000"/>
          <w:sz w:val="24"/>
        </w:rPr>
        <w:t>Descrever o atraso na partida por medidas de posição, dispersão, frequências e gráficos, examinando o desequilíbrio entre classes.</w:t>
      </w:r>
    </w:p>
    <w:p>
      <w:pPr>
        <w:pStyle w:val="ListBullet"/>
      </w:pPr>
      <w:r>
        <w:rPr>
          <w:rFonts w:ascii="Times New Roman" w:hAnsi="Times New Roman"/>
          <w:color w:val="000000"/>
          <w:sz w:val="24"/>
        </w:rPr>
        <w:t xml:space="preserve">• </w:t>
      </w:r>
      <w:r>
        <w:rPr>
          <w:rFonts w:ascii="Times New Roman" w:hAnsi="Times New Roman"/>
          <w:color w:val="000000"/>
          <w:sz w:val="24"/>
        </w:rPr>
        <w:t>Auditar dados ausentes, exclusões e valores temporais extremos, documentando as limitações que podem afetar a análise.</w:t>
      </w:r>
    </w:p>
    <w:p>
      <w:pPr/>
      <w:r>
        <w:rPr>
          <w:rFonts w:ascii="Times New Roman" w:hAnsi="Times New Roman"/>
          <w:color w:val="000000"/>
          <w:sz w:val="24"/>
        </w:rPr>
        <w:t>Para a Atividade 2, prevê-se comparar classificadores com uma referência simples de classe majoritária, organizar treino, validação e teste em ordem temporal e avaliar o desempenho por classe. A seleção de algoritmos e de codificações categóricas será realizada nessa etapa, com base nos resultados de validação. Esta entrega parcial não apresenta modelos treinados nem conclusões sobre desempenho preditivo.</w:t>
      </w:r>
    </w:p>
    <w:p>
      <w:pPr>
        <w:pStyle w:val="Ttulo1"/>
      </w:pPr>
      <w:r>
        <w:rPr>
          <w:rFonts w:ascii="Times New Roman" w:hAnsi="Times New Roman"/>
          <w:color w:val="000000"/>
          <w:sz w:val="24"/>
        </w:rPr>
        <w:t>3. Referencial Teórico</w:t>
      </w:r>
    </w:p>
    <w:p>
      <w:pPr/>
      <w:r>
        <w:rPr>
          <w:rFonts w:ascii="Times New Roman" w:hAnsi="Times New Roman"/>
          <w:color w:val="000000"/>
          <w:sz w:val="24"/>
        </w:rPr>
        <w:t>Jannuzzi (2017) discute a construção e os usos de indicadores em diagnósticos e políticas públicas, ressaltando a relação entre conceitos, fontes e aplicações. Essa perspectiva orienta a necessidade de delimitar o que a medida utilizada representa. Neste projeto, a diferença entre horários de partida mede pontualidade registrada; ela não mede diretamente qualidade global do serviço nem impacto de uma política. A utilidade administrativa do diagnóstico depende da qualidade dos registros, da cobertura da base e da clareza das regras de cálculo.</w:t>
      </w:r>
    </w:p>
    <w:p>
      <w:pPr/>
      <w:r>
        <w:rPr>
          <w:rFonts w:ascii="Times New Roman" w:hAnsi="Times New Roman"/>
          <w:color w:val="000000"/>
          <w:sz w:val="24"/>
        </w:rPr>
        <w:t>Sternberg et al. (2017) revisam abordagens de previsão de atrasos de voos, organizando a literatura conforme escopo, dados e métodos computacionais. A variedade de formulações mostra por que é necessário especificar se o desfecho se refere à partida ou à chegada e quais informações estarão disponíveis no momento da previsão. O presente projeto adota a partida como desfecho. Associações descritivas entre hora programada e atraso poderão sugerir hipóteses; não demonstram propagação de atrasos entre etapas de uma aeronave, pois essa conclusão exigiria informações e desenho analítico adicionais.</w:t>
      </w:r>
    </w:p>
    <w:p>
      <w:pPr/>
      <w:r>
        <w:rPr>
          <w:rFonts w:ascii="Times New Roman" w:hAnsi="Times New Roman"/>
          <w:color w:val="000000"/>
          <w:sz w:val="24"/>
        </w:rPr>
        <w:t>Izbicki e Santos (2020) apresentam os fundamentos estatísticos do aprendizado supervisionado e a distinção entre regressão e classificação. Ao transformar o atraso contínuo em faixas, este estudo formula um problema de classificação com ordem entre categorias. A escolha facilita a descrição por níveis, mas perde informação sobre a diferença exata em minutos dentro de cada faixa. Assim, a análise exploratória mantém também o atraso contínuo, enquanto a avaliação futura deverá considerar os erros entre classes e sua distância ordinal.</w:t>
      </w:r>
    </w:p>
    <w:p>
      <w:pPr/>
      <w:r>
        <w:rPr>
          <w:rFonts w:ascii="Times New Roman" w:hAnsi="Times New Roman"/>
          <w:color w:val="000000"/>
          <w:sz w:val="24"/>
        </w:rPr>
        <w:t>Hastie, Tibshirani e Friedman (2009) discutem aprendizagem estatística, complexidade de modelos e avaliação da capacidade de generalização. Para este projeto, isso motiva separar a construção do modelo de sua avaliação em observações futuras. O uso de datas reais de partida e chegada, do atraso calculado ou de qualquer representação do próprio alvo como preditor permitiria acessar informação posterior ao momento de previsão. Essas variáveis devem ser excluídas da matriz de preditores. Transformações que aprendam parâmetros, incluindo imputação e codificação, deverão ser ajustadas apenas nos dados de treinamento.</w:t>
      </w:r>
    </w:p>
    <w:p>
      <w:pPr/>
      <w:r>
        <w:rPr>
          <w:rFonts w:ascii="Times New Roman" w:hAnsi="Times New Roman"/>
          <w:color w:val="000000"/>
          <w:sz w:val="24"/>
        </w:rPr>
        <w:t>He e Garcia (2009) revisam o aprendizado com classes desbalanceadas e mostram que a distribuição desigual das classes exige atenção na aprendizagem e na avaliação. Na execução original da base deste projeto, a faixa pontual ou antecipada representou 59,38% dos registros elegíveis, enquanto a faixa de mais de 45 até 60 minutos correspondeu a 1,74%. Essa diferença justifica avaliar cada faixa e comparar métricas com pesos iguais entre classes, como macro-F1 e acurácia balanceada, além da matriz de confusão. Ponderação de classes ou reamostragem são alternativas a testar no treinamento; não constituem garantia de melhora.</w:t>
      </w:r>
    </w:p>
    <w:p>
      <w:pPr/>
      <w:r>
        <w:rPr>
          <w:rFonts w:ascii="Times New Roman" w:hAnsi="Times New Roman"/>
          <w:color w:val="000000"/>
          <w:sz w:val="24"/>
        </w:rPr>
        <w:t>Em conjunto, essas contribuições orientam um estudo de caráter preditivo e exploratório. As estatísticas observadas descrevem os registros selecionados, sem estabelecer causalidade. Os extremos de atraso encontrados na execução demandam investigação e não devem ser atribuídos automaticamente a condições meteorológicas ou manutenção. Os metadados oficiais do VRA informam que os horários previstos e realizados são publicados em horário de Brasília; ainda assim, a consolidação e as diferenças temporais devem ser auditadas. A etapa seguinte dependerá dessas verificações e da avaliação temporal, preservando a rastreabilidade da base de entrada.</w:t>
      </w:r>
    </w:p>
    <w:p>
      <w:pPr>
        <w:pStyle w:val="Ttulo1"/>
      </w:pPr>
      <w:r>
        <w:rPr>
          <w:rFonts w:ascii="Times New Roman" w:hAnsi="Times New Roman"/>
          <w:color w:val="000000"/>
          <w:sz w:val="24"/>
        </w:rPr>
        <w:t>4. Referências</w:t>
      </w:r>
    </w:p>
    <w:p>
      <w:pPr>
        <w:spacing w:line="240" w:lineRule="auto" w:after="120"/>
        <w:ind w:left="576" w:hanging="576"/>
        <w:jc w:val="left"/>
      </w:pPr>
      <w:r>
        <w:rPr>
          <w:rFonts w:ascii="Times New Roman" w:hAnsi="Times New Roman"/>
          <w:color w:val="000000"/>
          <w:sz w:val="24"/>
        </w:rPr>
        <w:t>AGÊNCIA NACIONAL DE AVIAÇÃO CIVIL (ANAC). Voo Regular Ativo (VRA). Brasília, DF: ANAC, [s.d.]. Disponível em: https://www.gov.br/anac/pt-br/acesso-a-informacao/dados-abertos/areas-de-atuacao/voos-e-operacoes-aereas/voo-regular-ativo-vra. Acesso em: 27 set. 2026.</w:t>
      </w:r>
    </w:p>
    <w:p>
      <w:pPr>
        <w:spacing w:line="240" w:lineRule="auto" w:after="120"/>
        <w:ind w:left="576" w:hanging="576"/>
        <w:jc w:val="left"/>
      </w:pPr>
      <w:r>
        <w:rPr>
          <w:rFonts w:ascii="Times New Roman" w:hAnsi="Times New Roman"/>
          <w:color w:val="000000"/>
          <w:sz w:val="24"/>
        </w:rPr>
        <w:t>HASTIE, Trevor; TIBSHIRANI, Robert; FRIEDMAN, Jerome. The elements of statistical learning: data mining, inference, and prediction. 2. ed. New York: Springer, 2009. DOI: https://doi.org/10.1007/978-0-387-84858-7.</w:t>
      </w:r>
    </w:p>
    <w:p>
      <w:pPr>
        <w:spacing w:line="240" w:lineRule="auto" w:after="120"/>
        <w:ind w:left="576" w:hanging="576"/>
        <w:jc w:val="left"/>
      </w:pPr>
      <w:r>
        <w:rPr>
          <w:rFonts w:ascii="Times New Roman" w:hAnsi="Times New Roman"/>
          <w:color w:val="000000"/>
          <w:sz w:val="24"/>
        </w:rPr>
        <w:t>HE, Haibo; GARCIA, Edwardo A. Learning from imbalanced data. IEEE Transactions on Knowledge and Data Engineering, v. 21, n. 9, p. 1263–1284, 2009. DOI: https://doi.org/10.1109/TKDE.2008.239.</w:t>
      </w:r>
    </w:p>
    <w:p>
      <w:pPr>
        <w:spacing w:line="240" w:lineRule="auto" w:after="120"/>
        <w:ind w:left="576" w:hanging="576"/>
        <w:jc w:val="left"/>
      </w:pPr>
      <w:r>
        <w:rPr>
          <w:rFonts w:ascii="Times New Roman" w:hAnsi="Times New Roman"/>
          <w:color w:val="000000"/>
          <w:sz w:val="24"/>
        </w:rPr>
        <w:t>IZBICKI, Rafael; SANTOS, Tiago Mendonça dos. Aprendizado de máquina: uma abordagem estatística. 1. ed. [S. l.]: Rafael Izbicki, 2020. Disponível em: https://rafaelizbicki.com/ame/. Acesso em: 27 set. 2026.</w:t>
      </w:r>
    </w:p>
    <w:p>
      <w:pPr>
        <w:spacing w:line="240" w:lineRule="auto" w:after="120"/>
        <w:ind w:left="576" w:hanging="576"/>
        <w:jc w:val="left"/>
      </w:pPr>
      <w:r>
        <w:rPr>
          <w:rFonts w:ascii="Times New Roman" w:hAnsi="Times New Roman"/>
          <w:color w:val="000000"/>
          <w:sz w:val="24"/>
        </w:rPr>
        <w:t>JANNUZZI, Paulo de Martino. Indicadores sociais no Brasil: conceitos, fontes de dados e aplicações. 6. ed. rev. e ampl. Campinas: Alínea, 2017.</w:t>
      </w:r>
    </w:p>
    <w:p>
      <w:pPr>
        <w:spacing w:line="240" w:lineRule="auto" w:after="120"/>
        <w:ind w:left="576" w:hanging="576"/>
        <w:jc w:val="left"/>
      </w:pPr>
      <w:r>
        <w:rPr>
          <w:rFonts w:ascii="Times New Roman" w:hAnsi="Times New Roman"/>
          <w:color w:val="000000"/>
          <w:sz w:val="24"/>
        </w:rPr>
        <w:t>STERNBERG, Alice; SOARES, Jorge; CARVALHO, Diego; OGASAWARA, Eduardo. A review on flight delay prediction. arXiv, 2017. Preprint, versão 1, arXiv:1703.06118v1. Disponível em: https://arxiv.org/abs/1703.06118v1. Acesso em: 27 set. 2026.</w:t>
      </w:r>
    </w:p>
    <w:sectPr w:rsidR="00251180" w:rsidRPr="00251180">
      <w:headerReference w:type="default" r:id="rId10"/>
      <w:footerReference w:type="default" r:id="rId11"/>
      <w:pgSz w:w="12240" w:h="15840"/>
      <w:pgMar w:top="1418" w:right="709" w:bottom="1418" w:left="709"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A371D" w14:textId="77777777" w:rsidR="00745B42" w:rsidRDefault="00745B42">
      <w:pPr>
        <w:spacing w:after="0" w:line="240" w:lineRule="auto"/>
      </w:pPr>
      <w:r>
        <w:separator/>
      </w:r>
    </w:p>
  </w:endnote>
  <w:endnote w:type="continuationSeparator" w:id="0">
    <w:p w14:paraId="03E0C98F" w14:textId="77777777" w:rsidR="00745B42" w:rsidRDefault="00745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B013D15-E6C1-4416-B2CD-238D5A33142C}"/>
  </w:font>
  <w:font w:name="Calibri">
    <w:panose1 w:val="020F0502020204030204"/>
    <w:charset w:val="00"/>
    <w:family w:val="swiss"/>
    <w:pitch w:val="variable"/>
    <w:sig w:usb0="E4002EFF" w:usb1="C200247B" w:usb2="00000009" w:usb3="00000000" w:csb0="000001FF" w:csb1="00000000"/>
    <w:embedRegular r:id="rId2" w:fontKey="{29396527-0222-4B62-BDCE-F735BD041E0D}"/>
    <w:embedBold r:id="rId3" w:fontKey="{9D846BDD-2B0F-4271-9D21-317C00EBF468}"/>
    <w:embedItalic r:id="rId4" w:fontKey="{FB323D98-D924-411B-8E16-AA427E991A7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70DE29F-E6C7-4048-870C-D6141FE40DBC}"/>
  </w:font>
  <w:font w:name="Cambria Math">
    <w:panose1 w:val="02040503050406030204"/>
    <w:charset w:val="00"/>
    <w:family w:val="roman"/>
    <w:pitch w:val="variable"/>
    <w:sig w:usb0="E00006FF" w:usb1="420024FF" w:usb2="02000000" w:usb3="00000000" w:csb0="0000019F" w:csb1="00000000"/>
    <w:embedItalic r:id="rId6" w:fontKey="{657FA51E-439B-48D8-BE04-2E025BE4CE6A}"/>
  </w:font>
  <w:font w:name="Cambria">
    <w:panose1 w:val="02040503050406030204"/>
    <w:charset w:val="00"/>
    <w:family w:val="roman"/>
    <w:pitch w:val="variable"/>
    <w:sig w:usb0="E00006FF" w:usb1="420024FF" w:usb2="02000000" w:usb3="00000000" w:csb0="0000019F" w:csb1="00000000"/>
    <w:embedRegular r:id="rId7" w:fontKey="{CEEBD9C7-92F1-4B9E-B852-62D4C3E844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70B5" w14:textId="77777777" w:rsidR="00B11D44" w:rsidRDefault="007149D8">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F1C4F">
      <w:rPr>
        <w:noProof/>
        <w:color w:val="000000"/>
      </w:rPr>
      <w:t>1</w:t>
    </w:r>
    <w:r>
      <w:rPr>
        <w:color w:val="000000"/>
      </w:rPr>
      <w:fldChar w:fldCharType="end"/>
    </w:r>
  </w:p>
  <w:p w14:paraId="0286C7A5" w14:textId="77777777" w:rsidR="00B11D44" w:rsidRDefault="00B11D44">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03A5D" w14:textId="77777777" w:rsidR="00745B42" w:rsidRDefault="00745B42">
      <w:pPr>
        <w:spacing w:after="0" w:line="240" w:lineRule="auto"/>
      </w:pPr>
      <w:r>
        <w:separator/>
      </w:r>
    </w:p>
  </w:footnote>
  <w:footnote w:type="continuationSeparator" w:id="0">
    <w:p w14:paraId="02A34E54" w14:textId="77777777" w:rsidR="00745B42" w:rsidRDefault="00745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6C04" w14:textId="77777777" w:rsidR="00B11D44" w:rsidRDefault="007149D8">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rPr>
        <w:color w:val="000000"/>
      </w:rPr>
    </w:pPr>
    <w:r>
      <w:rPr>
        <w:noProof/>
        <w:color w:val="000000"/>
      </w:rPr>
      <w:drawing>
        <wp:anchor distT="0" distB="0" distL="0" distR="0" simplePos="0" relativeHeight="251658240" behindDoc="1" locked="0" layoutInCell="1" hidden="0" allowOverlap="1" wp14:anchorId="2A1F03E0" wp14:editId="02E46333">
          <wp:simplePos x="0" y="0"/>
          <wp:positionH relativeFrom="page">
            <wp:posOffset>368329</wp:posOffset>
          </wp:positionH>
          <wp:positionV relativeFrom="page">
            <wp:posOffset>333574</wp:posOffset>
          </wp:positionV>
          <wp:extent cx="7184390" cy="932213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84390" cy="9322130"/>
                  </a:xfrm>
                  <a:prstGeom prst="rect">
                    <a:avLst/>
                  </a:prstGeom>
                  <a:ln/>
                </pic:spPr>
              </pic:pic>
            </a:graphicData>
          </a:graphic>
        </wp:anchor>
      </w:drawing>
    </w:r>
  </w:p>
  <w:p w14:paraId="025BA3AF" w14:textId="77777777" w:rsidR="00B11D44" w:rsidRDefault="00B11D44">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15B7"/>
    <w:multiLevelType w:val="multilevel"/>
    <w:tmpl w:val="800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94293"/>
    <w:multiLevelType w:val="multilevel"/>
    <w:tmpl w:val="71203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A87C95"/>
    <w:multiLevelType w:val="multilevel"/>
    <w:tmpl w:val="5454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6656B"/>
    <w:multiLevelType w:val="multilevel"/>
    <w:tmpl w:val="B492D9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051279"/>
    <w:multiLevelType w:val="multilevel"/>
    <w:tmpl w:val="DF8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330094">
    <w:abstractNumId w:val="3"/>
  </w:num>
  <w:num w:numId="2" w16cid:durableId="1978872331">
    <w:abstractNumId w:val="4"/>
  </w:num>
  <w:num w:numId="3" w16cid:durableId="1711765208">
    <w:abstractNumId w:val="2"/>
  </w:num>
  <w:num w:numId="4" w16cid:durableId="1007903857">
    <w:abstractNumId w:val="1"/>
  </w:num>
  <w:num w:numId="5" w16cid:durableId="74923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D44"/>
    <w:rsid w:val="000E20A9"/>
    <w:rsid w:val="0010505B"/>
    <w:rsid w:val="00133DA9"/>
    <w:rsid w:val="001C1949"/>
    <w:rsid w:val="00251180"/>
    <w:rsid w:val="002865DC"/>
    <w:rsid w:val="002975E9"/>
    <w:rsid w:val="002A70E8"/>
    <w:rsid w:val="002D67BD"/>
    <w:rsid w:val="003500FE"/>
    <w:rsid w:val="004A592F"/>
    <w:rsid w:val="006C3EFE"/>
    <w:rsid w:val="007149D8"/>
    <w:rsid w:val="00741B99"/>
    <w:rsid w:val="00745B42"/>
    <w:rsid w:val="00803D88"/>
    <w:rsid w:val="00827085"/>
    <w:rsid w:val="008E5D19"/>
    <w:rsid w:val="00946559"/>
    <w:rsid w:val="009E732E"/>
    <w:rsid w:val="00A33CE3"/>
    <w:rsid w:val="00A5651D"/>
    <w:rsid w:val="00A57016"/>
    <w:rsid w:val="00A9459B"/>
    <w:rsid w:val="00AA3D0B"/>
    <w:rsid w:val="00AF1C4F"/>
    <w:rsid w:val="00B11D44"/>
    <w:rsid w:val="00BD400E"/>
    <w:rsid w:val="00C14612"/>
    <w:rsid w:val="00C45926"/>
    <w:rsid w:val="00CA645E"/>
    <w:rsid w:val="00CD19D8"/>
    <w:rsid w:val="00CE18B6"/>
    <w:rsid w:val="00DF0B4F"/>
    <w:rsid w:val="00E6351C"/>
    <w:rsid w:val="00F21499"/>
    <w:rsid w:val="00FB1C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EC22"/>
  <w15:docId w15:val="{FC7B92C8-CAB8-442D-81AB-D0D9721D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jc w:val="both"/>
    </w:pPr>
    <w:rPr>
      <w:rFonts w:ascii="Times New Roman" w:hAnsi="Times New Roman"/>
      <w:b w:val="0"/>
      <w:color w:val="000000"/>
      <w:sz w:val="24"/>
    </w:rPr>
  </w:style>
  <w:style w:type="paragraph" w:styleId="Ttulo1">
    <w:name w:val="heading 1"/>
    <w:basedOn w:val="Normal"/>
    <w:next w:val="Normal"/>
    <w:uiPriority w:val="9"/>
    <w:qFormat/>
    <w:pPr>
      <w:keepNext/>
      <w:keepLines/>
      <w:spacing w:before="240" w:after="120"/>
      <w:jc w:val="left"/>
      <w:outlineLvl w:val="0"/>
    </w:pPr>
    <w:rPr>
      <w:rFonts w:ascii="Times New Roman" w:hAnsi="Times New Roman"/>
      <w:b/>
      <w:bCs/>
      <w:color w:val="000000"/>
      <w:sz w:val="24"/>
      <w:szCs w:val="48"/>
    </w:rPr>
  </w:style>
  <w:style w:type="paragraph" w:styleId="Ttulo2">
    <w:name w:val="heading 2"/>
    <w:basedOn w:val="Normal"/>
    <w:next w:val="Normal"/>
    <w:uiPriority w:val="9"/>
    <w:semiHidden/>
    <w:unhideWhenUsed/>
    <w:qFormat/>
    <w:pPr>
      <w:keepNext/>
      <w:keepLines/>
      <w:spacing w:before="200" w:after="80"/>
      <w:jc w:val="left"/>
      <w:outlineLvl w:val="1"/>
    </w:pPr>
    <w:rPr>
      <w:rFonts w:ascii="Times New Roman" w:hAnsi="Times New Roman"/>
      <w:b/>
      <w:bCs/>
      <w:color w:val="000000"/>
      <w:sz w:val="24"/>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before="35" w:after="280" w:line="240" w:lineRule="auto"/>
      <w:ind w:left="2988" w:right="3125"/>
      <w:jc w:val="center"/>
    </w:pPr>
    <w:rPr>
      <w:rFonts w:ascii="Times New Roman" w:hAnsi="Times New Roman"/>
      <w:b/>
      <w:color w:val="000000"/>
      <w:sz w:val="28"/>
      <w:szCs w:val="32"/>
    </w:rPr>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anormal"/>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anormal"/>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ontepargpadro"/>
    <w:uiPriority w:val="9"/>
    <w:rPr>
      <w:rFonts w:ascii="Arial" w:eastAsia="Arial" w:hAnsi="Arial" w:cs="Arial"/>
      <w:color w:val="365F91" w:themeColor="accent1" w:themeShade="BF"/>
      <w:sz w:val="40"/>
      <w:szCs w:val="40"/>
    </w:rPr>
  </w:style>
  <w:style w:type="character" w:customStyle="1" w:styleId="Heading2Char">
    <w:name w:val="Heading 2 Char"/>
    <w:basedOn w:val="Fontepargpadro"/>
    <w:uiPriority w:val="9"/>
    <w:rPr>
      <w:rFonts w:ascii="Arial" w:eastAsia="Arial" w:hAnsi="Arial" w:cs="Arial"/>
      <w:color w:val="365F91" w:themeColor="accent1" w:themeShade="BF"/>
      <w:sz w:val="32"/>
      <w:szCs w:val="32"/>
    </w:rPr>
  </w:style>
  <w:style w:type="character" w:customStyle="1" w:styleId="Heading3Char">
    <w:name w:val="Heading 3 Char"/>
    <w:basedOn w:val="Fontepargpadro"/>
    <w:uiPriority w:val="9"/>
    <w:rPr>
      <w:rFonts w:ascii="Arial" w:eastAsia="Arial" w:hAnsi="Arial" w:cs="Arial"/>
      <w:color w:val="365F91" w:themeColor="accent1" w:themeShade="BF"/>
      <w:sz w:val="28"/>
      <w:szCs w:val="28"/>
    </w:rPr>
  </w:style>
  <w:style w:type="character" w:customStyle="1" w:styleId="Heading4Char">
    <w:name w:val="Heading 4 Char"/>
    <w:basedOn w:val="Fontepargpadro"/>
    <w:uiPriority w:val="9"/>
    <w:rPr>
      <w:rFonts w:ascii="Arial" w:eastAsia="Arial" w:hAnsi="Arial" w:cs="Arial"/>
      <w:i/>
      <w:iCs/>
      <w:color w:val="365F91" w:themeColor="accent1" w:themeShade="BF"/>
    </w:rPr>
  </w:style>
  <w:style w:type="character" w:customStyle="1" w:styleId="Heading5Char">
    <w:name w:val="Heading 5 Char"/>
    <w:basedOn w:val="Fontepargpadro"/>
    <w:uiPriority w:val="9"/>
    <w:rPr>
      <w:rFonts w:ascii="Arial" w:eastAsia="Arial" w:hAnsi="Arial" w:cs="Arial"/>
      <w:color w:val="365F91" w:themeColor="accent1" w:themeShade="BF"/>
    </w:rPr>
  </w:style>
  <w:style w:type="character" w:customStyle="1" w:styleId="Heading6Char">
    <w:name w:val="Heading 6 Char"/>
    <w:basedOn w:val="Fontepargpadro"/>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character" w:customStyle="1" w:styleId="SubtitleChar">
    <w:name w:val="Subtitle Char"/>
    <w:basedOn w:val="Fontepargpadro"/>
    <w:uiPriority w:val="11"/>
    <w:rPr>
      <w:color w:val="595959" w:themeColor="text1" w:themeTint="A6"/>
      <w:spacing w:val="15"/>
      <w:sz w:val="28"/>
      <w:szCs w:val="28"/>
    </w:rPr>
  </w:style>
  <w:style w:type="paragraph" w:styleId="Citao">
    <w:name w:val="Quote"/>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uiPriority w:val="34"/>
    <w:qFormat/>
    <w:pPr>
      <w:ind w:left="720"/>
      <w:contextualSpacing/>
    </w:pPr>
  </w:style>
  <w:style w:type="character" w:styleId="nfaseIntensa">
    <w:name w:val="Intense Emphasis"/>
    <w:basedOn w:val="Fontepargpadro"/>
    <w:uiPriority w:val="21"/>
    <w:qFormat/>
    <w:rPr>
      <w:i/>
      <w:iCs/>
      <w:color w:val="365F91" w:themeColor="accent1" w:themeShade="BF"/>
    </w:rPr>
  </w:style>
  <w:style w:type="paragraph" w:styleId="CitaoIntensa">
    <w:name w:val="Intense Quote"/>
    <w:link w:val="CitaoIntensa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oIntensaChar">
    <w:name w:val="Citação Intensa Char"/>
    <w:basedOn w:val="Fontepargpadro"/>
    <w:link w:val="CitaoIntensa"/>
    <w:uiPriority w:val="30"/>
    <w:rPr>
      <w:i/>
      <w:iCs/>
      <w:color w:val="365F91" w:themeColor="accent1" w:themeShade="BF"/>
    </w:rPr>
  </w:style>
  <w:style w:type="character" w:styleId="RefernciaIntensa">
    <w:name w:val="Intense Reference"/>
    <w:basedOn w:val="Fontepargpadro"/>
    <w:uiPriority w:val="32"/>
    <w:qFormat/>
    <w:rPr>
      <w:b/>
      <w:bCs/>
      <w:smallCaps/>
      <w:color w:val="365F91" w:themeColor="accent1" w:themeShade="BF"/>
      <w:spacing w:val="5"/>
    </w:rPr>
  </w:style>
  <w:style w:type="paragraph" w:styleId="SemEspaamento">
    <w:name w:val="No Spacing"/>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paragraph" w:styleId="Cabealho">
    <w:name w:val="header"/>
    <w:link w:val="CabealhoChar"/>
    <w:uiPriority w:val="99"/>
    <w:unhideWhenUsed/>
    <w:pPr>
      <w:tabs>
        <w:tab w:val="center" w:pos="4844"/>
        <w:tab w:val="right" w:pos="9689"/>
      </w:tabs>
      <w:spacing w:after="0" w:line="240" w:lineRule="auto"/>
    </w:pPr>
  </w:style>
  <w:style w:type="character" w:customStyle="1" w:styleId="CabealhoChar">
    <w:name w:val="Cabeçalho Char"/>
    <w:basedOn w:val="Fontepargpadro"/>
    <w:link w:val="Cabealho"/>
    <w:uiPriority w:val="99"/>
  </w:style>
  <w:style w:type="paragraph" w:styleId="Rodap">
    <w:name w:val="footer"/>
    <w:link w:val="RodapChar"/>
    <w:uiPriority w:val="99"/>
    <w:unhideWhenUsed/>
    <w:pPr>
      <w:tabs>
        <w:tab w:val="center" w:pos="4844"/>
        <w:tab w:val="right" w:pos="9689"/>
      </w:tabs>
      <w:spacing w:after="0" w:line="240" w:lineRule="auto"/>
    </w:pPr>
  </w:style>
  <w:style w:type="character" w:customStyle="1" w:styleId="RodapChar">
    <w:name w:val="Rodapé Char"/>
    <w:basedOn w:val="Fontepargpadro"/>
    <w:link w:val="Rodap"/>
    <w:uiPriority w:val="99"/>
  </w:style>
  <w:style w:type="paragraph" w:styleId="Legenda">
    <w:name w:val="caption"/>
    <w:uiPriority w:val="35"/>
    <w:unhideWhenUsed/>
    <w:qFormat/>
    <w:pPr>
      <w:spacing w:after="200" w:line="240" w:lineRule="auto"/>
    </w:pPr>
    <w:rPr>
      <w:i/>
      <w:iCs/>
      <w:color w:val="1F497D" w:themeColor="text2"/>
      <w:sz w:val="18"/>
      <w:szCs w:val="18"/>
    </w:rPr>
  </w:style>
  <w:style w:type="paragraph" w:styleId="Textodenotaderodap">
    <w:name w:val="footnote text"/>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0000FF" w:themeColor="hyperlink"/>
      <w:u w:val="single"/>
    </w:rPr>
  </w:style>
  <w:style w:type="character" w:styleId="HiperlinkVisitado">
    <w:name w:val="FollowedHyperlink"/>
    <w:basedOn w:val="Fontepargpadro"/>
    <w:uiPriority w:val="99"/>
    <w:semiHidden/>
    <w:unhideWhenUsed/>
    <w:rPr>
      <w:color w:val="800080" w:themeColor="followedHyperlink"/>
      <w:u w:val="single"/>
    </w:rPr>
  </w:style>
  <w:style w:type="paragraph" w:styleId="Sumrio1">
    <w:name w:val="toc 1"/>
    <w:uiPriority w:val="39"/>
    <w:unhideWhenUsed/>
    <w:pPr>
      <w:spacing w:after="100"/>
    </w:pPr>
  </w:style>
  <w:style w:type="paragraph" w:styleId="Sumrio2">
    <w:name w:val="toc 2"/>
    <w:uiPriority w:val="39"/>
    <w:unhideWhenUsed/>
    <w:pPr>
      <w:spacing w:after="100"/>
      <w:ind w:left="220"/>
    </w:pPr>
  </w:style>
  <w:style w:type="paragraph" w:styleId="Sumrio3">
    <w:name w:val="toc 3"/>
    <w:uiPriority w:val="39"/>
    <w:unhideWhenUsed/>
    <w:pPr>
      <w:spacing w:after="100"/>
      <w:ind w:left="440"/>
    </w:pPr>
  </w:style>
  <w:style w:type="paragraph" w:styleId="Sumrio4">
    <w:name w:val="toc 4"/>
    <w:uiPriority w:val="39"/>
    <w:unhideWhenUsed/>
    <w:pPr>
      <w:spacing w:after="100"/>
      <w:ind w:left="660"/>
    </w:pPr>
  </w:style>
  <w:style w:type="paragraph" w:styleId="Sumrio5">
    <w:name w:val="toc 5"/>
    <w:uiPriority w:val="39"/>
    <w:unhideWhenUsed/>
    <w:pPr>
      <w:spacing w:after="100"/>
      <w:ind w:left="880"/>
    </w:pPr>
  </w:style>
  <w:style w:type="paragraph" w:styleId="Sumrio6">
    <w:name w:val="toc 6"/>
    <w:uiPriority w:val="39"/>
    <w:unhideWhenUsed/>
    <w:pPr>
      <w:spacing w:after="100"/>
      <w:ind w:left="1100"/>
    </w:pPr>
  </w:style>
  <w:style w:type="paragraph" w:styleId="Sumrio7">
    <w:name w:val="toc 7"/>
    <w:uiPriority w:val="39"/>
    <w:unhideWhenUsed/>
    <w:pPr>
      <w:spacing w:after="100"/>
      <w:ind w:left="1320"/>
    </w:pPr>
  </w:style>
  <w:style w:type="paragraph" w:styleId="Sumrio8">
    <w:name w:val="toc 8"/>
    <w:uiPriority w:val="39"/>
    <w:unhideWhenUsed/>
    <w:pPr>
      <w:spacing w:after="100"/>
      <w:ind w:left="1540"/>
    </w:pPr>
  </w:style>
  <w:style w:type="paragraph" w:styleId="Sumrio9">
    <w:name w:val="toc 9"/>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style>
  <w:style w:type="paragraph" w:styleId="ndicedeilustraes">
    <w:name w:val="table of figures"/>
    <w:uiPriority w:val="99"/>
    <w:unhideWhenUsed/>
    <w:pPr>
      <w:spacing w:after="0"/>
    </w:p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ListBullet">
    <w:name w:val="List Bullet"/>
    <w:pPr>
      <w:spacing w:line="312" w:lineRule="auto" w:after="80"/>
      <w:ind w:left="504" w:hanging="288"/>
      <w:jc w:val="both"/>
    </w:pPr>
    <w:rPr>
      <w:rFonts w:ascii="Times New Roman" w:hAnsi="Times New Roman"/>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oberta.wichmann@idp.edu.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7lL805pixudK04VH5N5C2j2BuA==">CgMxLjA4AHIhMV9MSEY3OXMyZklqTVFiLWcxNGRuUmRoTDdhTVZrQjM0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1639</Words>
  <Characters>8852</Characters>
  <Application>Microsoft Office Word</Application>
  <DocSecurity>0</DocSecurity>
  <Lines>73</Lines>
  <Paragraphs>20</Paragraphs>
  <ScaleCrop>false</ScaleCrop>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Osvaldo Souza</cp:lastModifiedBy>
  <cp:revision>22</cp:revision>
  <dcterms:created xsi:type="dcterms:W3CDTF">2026-09-03T17:37:00Z</dcterms:created>
  <dcterms:modified xsi:type="dcterms:W3CDTF">2026-09-26T18:39:00Z</dcterms:modified>
  <dc:title>Projeto parcial da Avaliação 1</dc:title>
  <dc:subject>Introdução, objetivos, referencial teórico e referências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fdc594922f6550099705410194c4922b1e6107e7654ef79dbdc2442ac6222425</vt:lpwstr>
  </property>
</Properties>
</file>