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6CF3E">
      <w:pPr>
        <w:pStyle w:val="2"/>
      </w:pPr>
    </w:p>
    <w:p w14:paraId="48ADFDC2">
      <w:pPr>
        <w:pStyle w:val="2"/>
      </w:pPr>
    </w:p>
    <w:p w14:paraId="660B8958">
      <w:pPr>
        <w:pStyle w:val="2"/>
      </w:pPr>
      <w:r>
        <w:t>减速机技术详解与故障处理指南</w:t>
      </w:r>
    </w:p>
    <w:p w14:paraId="089E330B">
      <w:pPr>
        <w:pStyle w:val="3"/>
      </w:pPr>
      <w:r>
        <w:t>一、概述</w:t>
      </w:r>
    </w:p>
    <w:p w14:paraId="7DF78D01">
      <w:pPr>
        <w:pStyle w:val="4"/>
      </w:pPr>
      <w:r>
        <w:t>1.1 定义与核心功能</w:t>
      </w:r>
    </w:p>
    <w:p w14:paraId="57ED7227">
      <w:r>
        <w:t>减速机是一种封闭在刚性壳体内的动力传动装置，通过齿轮、蜗轮蜗杆或行星齿轮等机构的啮合，将输入轴的高速低扭矩转换为输出轴的低速高扭矩。其核心功能包括三大方面：一是实现转速调节，通过齿轮啮合比改变输入输出转速；二是进行扭矩放大，根据功率守恒原理（忽略损耗时功率P=常数），输出扭矩随减速比成比例增加；三是传递动力方向，部分类型如圆锥齿轮减速机可实现90°动力转向。在工业系统中，减速机是连接动力源（如电机）与执行机构的关键中间装置，其性能直接影响整机的传动效率、控制精度和运行可靠性。</w:t>
      </w:r>
    </w:p>
    <w:p w14:paraId="0227824F">
      <w:pPr>
        <w:pStyle w:val="4"/>
      </w:pPr>
      <w:r>
        <w:t>1.2 分类体系与技术特性</w:t>
      </w:r>
    </w:p>
    <w:p w14:paraId="07515AE1">
      <w:r>
        <w:t>减速机根据传动类型主要分为三大类，各类技术特性差异显著：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FEE20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03B1BE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5945E4DC">
            <w:pPr>
              <w:jc w:val="center"/>
              <w:rPr>
                <w:b/>
              </w:rPr>
            </w:pPr>
            <w:r>
              <w:rPr>
                <w:b/>
              </w:rPr>
              <w:t>核心结构</w:t>
            </w:r>
          </w:p>
        </w:tc>
        <w:tc>
          <w:tcPr>
            <w:tcW w:w="0" w:type="auto"/>
            <w:vAlign w:val="center"/>
          </w:tcPr>
          <w:p w14:paraId="7DF586F1">
            <w:pPr>
              <w:jc w:val="center"/>
              <w:rPr>
                <w:b/>
              </w:rPr>
            </w:pPr>
            <w:r>
              <w:rPr>
                <w:b/>
              </w:rPr>
              <w:t>传动比范围</w:t>
            </w:r>
          </w:p>
        </w:tc>
        <w:tc>
          <w:tcPr>
            <w:tcW w:w="0" w:type="auto"/>
            <w:vAlign w:val="center"/>
          </w:tcPr>
          <w:p w14:paraId="5095BF10">
            <w:pPr>
              <w:jc w:val="center"/>
              <w:rPr>
                <w:b/>
              </w:rPr>
            </w:pPr>
            <w:r>
              <w:rPr>
                <w:b/>
              </w:rPr>
              <w:t>效率范围</w:t>
            </w:r>
          </w:p>
        </w:tc>
        <w:tc>
          <w:tcPr>
            <w:tcW w:w="0" w:type="auto"/>
            <w:vAlign w:val="center"/>
          </w:tcPr>
          <w:p w14:paraId="482E7D3A">
            <w:pPr>
              <w:jc w:val="center"/>
              <w:rPr>
                <w:b/>
              </w:rPr>
            </w:pPr>
            <w:r>
              <w:rPr>
                <w:b/>
              </w:rPr>
              <w:t>关键特性</w:t>
            </w:r>
          </w:p>
        </w:tc>
        <w:tc>
          <w:tcPr>
            <w:tcW w:w="0" w:type="auto"/>
            <w:vAlign w:val="center"/>
          </w:tcPr>
          <w:p w14:paraId="5AA00A0A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7F9F2B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039DFD">
            <w:r>
              <w:t>齿轮减速机</w:t>
            </w:r>
          </w:p>
        </w:tc>
        <w:tc>
          <w:tcPr>
            <w:tcW w:w="0" w:type="auto"/>
            <w:vAlign w:val="center"/>
          </w:tcPr>
          <w:p w14:paraId="4378069E">
            <w:r>
              <w:t>圆柱齿轮、圆锥齿轮啮合</w:t>
            </w:r>
          </w:p>
        </w:tc>
        <w:tc>
          <w:tcPr>
            <w:tcW w:w="0" w:type="auto"/>
            <w:vAlign w:val="center"/>
          </w:tcPr>
          <w:p w14:paraId="0BC5940A">
            <w:r>
              <w:t>单级1.5-8，多级可达1000</w:t>
            </w:r>
          </w:p>
        </w:tc>
        <w:tc>
          <w:tcPr>
            <w:tcW w:w="0" w:type="auto"/>
            <w:vAlign w:val="center"/>
          </w:tcPr>
          <w:p w14:paraId="7C2C85BC">
            <w:r>
              <w:t>85%-98%</w:t>
            </w:r>
          </w:p>
        </w:tc>
        <w:tc>
          <w:tcPr>
            <w:tcW w:w="0" w:type="auto"/>
            <w:vAlign w:val="center"/>
          </w:tcPr>
          <w:p w14:paraId="01E3C845">
            <w:r>
              <w:t>承载能力强，体积较大，传动效率高</w:t>
            </w:r>
          </w:p>
        </w:tc>
        <w:tc>
          <w:tcPr>
            <w:tcW w:w="0" w:type="auto"/>
            <w:vAlign w:val="center"/>
          </w:tcPr>
          <w:p w14:paraId="5447F83D">
            <w:r>
              <w:t>通用机械、矿山设备</w:t>
            </w:r>
          </w:p>
        </w:tc>
      </w:tr>
      <w:tr w14:paraId="2E4EC4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0C3683">
            <w:r>
              <w:t>蜗轮蜗杆减速机</w:t>
            </w:r>
          </w:p>
        </w:tc>
        <w:tc>
          <w:tcPr>
            <w:tcW w:w="0" w:type="auto"/>
            <w:vAlign w:val="center"/>
          </w:tcPr>
          <w:p w14:paraId="502DEA5F">
            <w:r>
              <w:t>蜗杆与蜗轮交错轴啮合</w:t>
            </w:r>
          </w:p>
        </w:tc>
        <w:tc>
          <w:tcPr>
            <w:tcW w:w="0" w:type="auto"/>
            <w:vAlign w:val="center"/>
          </w:tcPr>
          <w:p w14:paraId="1475D17B">
            <w:r>
              <w:t>单级10-1000</w:t>
            </w:r>
          </w:p>
        </w:tc>
        <w:tc>
          <w:tcPr>
            <w:tcW w:w="0" w:type="auto"/>
            <w:vAlign w:val="center"/>
          </w:tcPr>
          <w:p w14:paraId="51CCBA53">
            <w:r>
              <w:t>60%-80%</w:t>
            </w:r>
          </w:p>
        </w:tc>
        <w:tc>
          <w:tcPr>
            <w:tcW w:w="0" w:type="auto"/>
            <w:vAlign w:val="center"/>
          </w:tcPr>
          <w:p w14:paraId="1D8C2CB3">
            <w:r>
              <w:t>结构紧凑，具有自锁功能，效率较低</w:t>
            </w:r>
          </w:p>
        </w:tc>
        <w:tc>
          <w:tcPr>
            <w:tcW w:w="0" w:type="auto"/>
            <w:vAlign w:val="center"/>
          </w:tcPr>
          <w:p w14:paraId="381559A6">
            <w:r>
              <w:t>电梯、起重机、搅拌设备</w:t>
            </w:r>
          </w:p>
        </w:tc>
      </w:tr>
      <w:tr w14:paraId="630C7480">
        <w:tc>
          <w:tcPr>
            <w:tcW w:w="0" w:type="auto"/>
            <w:vAlign w:val="center"/>
          </w:tcPr>
          <w:p w14:paraId="47B8184E">
            <w:r>
              <w:t>行星减速机</w:t>
            </w:r>
          </w:p>
        </w:tc>
        <w:tc>
          <w:tcPr>
            <w:tcW w:w="0" w:type="auto"/>
            <w:vAlign w:val="center"/>
          </w:tcPr>
          <w:p w14:paraId="4BDC54A0">
            <w:r>
              <w:t>太阳轮、行星轮、齿圈组合</w:t>
            </w:r>
          </w:p>
        </w:tc>
        <w:tc>
          <w:tcPr>
            <w:tcW w:w="0" w:type="auto"/>
            <w:vAlign w:val="center"/>
          </w:tcPr>
          <w:p w14:paraId="2C9F7D51">
            <w:r>
              <w:t>单级5-10，多级可达10000</w:t>
            </w:r>
          </w:p>
        </w:tc>
        <w:tc>
          <w:tcPr>
            <w:tcW w:w="0" w:type="auto"/>
            <w:vAlign w:val="center"/>
          </w:tcPr>
          <w:p w14:paraId="65F22630">
            <w:r>
              <w:t>90%-97%</w:t>
            </w:r>
          </w:p>
        </w:tc>
        <w:tc>
          <w:tcPr>
            <w:tcW w:w="0" w:type="auto"/>
            <w:vAlign w:val="center"/>
          </w:tcPr>
          <w:p w14:paraId="16BB83C9">
            <w:r>
              <w:t>体积小（仅为传统齿轮减速机1/3），抗冲击能力强，精度高</w:t>
            </w:r>
          </w:p>
        </w:tc>
        <w:tc>
          <w:tcPr>
            <w:tcW w:w="0" w:type="auto"/>
            <w:vAlign w:val="center"/>
          </w:tcPr>
          <w:p w14:paraId="76918405">
            <w:r>
              <w:t>工业机器人、精密机床、航空航天</w:t>
            </w:r>
          </w:p>
        </w:tc>
      </w:tr>
    </w:tbl>
    <w:p w14:paraId="142A94E3">
      <w:r>
        <w:t>按安装方式可分为立式（输出轴垂直布置）、卧式（输出轴水平布置）和法兰安装（通过法兰盘固定）；按效率等级分为普通效率（适用于一般工况）和高效率（如行星减速机，适用于节能要求高的场合）；按使用环境分为标准型（常温常压）、防爆型（易燃易爆环境）和防腐型（腐蚀性介质环境）。</w:t>
      </w:r>
    </w:p>
    <w:p w14:paraId="72D9C7FF">
      <w:pPr>
        <w:pStyle w:val="4"/>
      </w:pPr>
      <w:r>
        <w:t>1.3 典型应用场景与行业需求</w:t>
      </w:r>
    </w:p>
    <w:p w14:paraId="351364A8">
      <w:r>
        <w:t>减速机的应用覆盖工业生产各领域，不同场景对其技术要求呈现显著差异：</w:t>
      </w:r>
    </w:p>
    <w:p w14:paraId="496363E6">
      <w:r>
        <w:t>工业自动化领域中，工业机器人关节驱动是精密减速机的核心应用场景。RV减速器和谐波减速器通过多齿轮啮合结构提供高刚性和低回程间隙，如绿的谐波研发的“P齿形”谐波减速器将传动精度控制在±3弧秒，支撑机器人完成焊接、装配等微米级动作。数据显示，2023年中国工业机器人用精密行星减速机市场规模达54亿元，占该细分市场的45%，其中RV减速器需求年增长率超过20%。输送系统和包装机械则普遍采用齿轮减速机，国茂股份通过“黑灯工厂”实现72小时快速定制，其齿轮减速机在物流线的传动效率稳定在96%以上，确保物料传输速度误差不超过±0.5m/min。</w:t>
      </w:r>
    </w:p>
    <w:p w14:paraId="499CD50A">
      <w:r>
        <w:t>能源领域的减速机需适应极端工况。风电行业中，5MW以上机型配套的齿轮箱采用双馈式结构，秦川机床通过真空热处理技术将其寿命从3000小时提升至5000小时，2025年国产化率已突破65%。光伏跟踪系统的回转减速机则采用蜗轮蜗杆结构，在-40℃至80℃环境下仍能保持±0.1°的定位精度，某项目案例显示其可使光伏板发电效率提升15%。水力发电站的水轮机调节系统多采用液压减速机，某三峡电站项目中，其输出扭矩达12000N·m，响应时间控制在0.5秒内。</w:t>
      </w:r>
    </w:p>
    <w:p w14:paraId="2A6D3202">
      <w:r>
        <w:t>交通运输领域呈现多元化技术路径。新能源汽车的驱动桥采用平行轴式减速机，双环传动的产品通过电机与减速机一体化设计，传动效率达97%，2023年市场需求量达15万台。轨道交通领域，高铁转向架用减速机采用行星齿轮结构，某CRH380车型案例显示其在350km/h时速下，噪音控制在68分贝，齿轮接触疲劳强度达1200MPa。商用车领域则以轮边减速机为主，某重卡车型通过门式结构实现速比16:1，最大爬坡度提升至45%。</w:t>
      </w:r>
    </w:p>
    <w:p w14:paraId="363B9A3C">
      <w:pPr>
        <w:pStyle w:val="3"/>
      </w:pPr>
      <w:r>
        <w:t>二、结构组成与关键部件</w:t>
      </w:r>
    </w:p>
    <w:p w14:paraId="06C21217">
      <w:pPr>
        <w:pStyle w:val="4"/>
      </w:pPr>
      <w:r>
        <w:t>2.1 箱体系统</w:t>
      </w:r>
    </w:p>
    <w:p w14:paraId="52C56F26">
      <w:r>
        <w:t>箱体是减速机的基础结构，主要功能包括支撑内部零部件、容纳润滑油、隔绝外部杂质和防护安全。按结构形式分为整体式（铸造或焊接成型，适用于小型减速机）和剖分式（分为箱座与箱盖，通过螺栓连接，便于内部部件安装维护，广泛应用于中大型减速机）。</w:t>
      </w:r>
    </w:p>
    <w:p w14:paraId="7D1F0899">
      <w:r>
        <w:t>材料选择需根据负载特性和成本综合考虑：灰铸铁（如HT150、HT200）具有良好的铸造性能和减振性，适用于常规工况，占减速机箱体材料的70%以上；铸钢（如ZG270-500）用于重载或冲击载荷场景，如矿山机械用减速机；钢板焊接结构（Q235B钢板焊接后退火处理）适用于单件或小批量生产，可降低制造成本。箱体设计需满足刚度要求，避免变形导致齿轮啮合不良，通常通过增加壁厚、设置加强筋（厚度为箱体壁厚的0.8-1.2倍）实现，关键部位（如轴承座）需进行有限元分析验证强度。</w:t>
      </w:r>
    </w:p>
    <w:p w14:paraId="0E8ED6C8">
      <w:pPr>
        <w:pStyle w:val="4"/>
      </w:pPr>
      <w:r>
        <w:t>2.2 传动部件</w:t>
      </w:r>
    </w:p>
    <w:p w14:paraId="43AF0BEC">
      <w:r>
        <w:t>传动部件是实现减速增扭的核心，不同类型减速机的传动部件结构差异显著：</w:t>
      </w:r>
    </w:p>
    <w:p w14:paraId="343650B9">
      <w:r>
        <w:t>齿轮减速机的齿轮组按齿形分为直齿、斜齿和锥齿。直齿齿轮加工简单，成本低，但啮合时为线接触，承载能力有限，适用于低速轻载（转速≤1000r/min）；斜齿齿轮采用螺旋齿形，啮合时为面接触，承载能力比直齿高1.5-2倍，噪音降低3-5dB，广泛应用于中高速传动（转速1000-3000r/min）；锥齿轮用于相交轴传动（通常90°），如立式减速机的输入输出轴转向，按齿形分为直齿锥齿轮（低速）和螺旋锥齿轮（高速、低噪音）。齿轮材料一般采用中碳钢（如45钢）或合金钢（如20CrMnTi），经锻造、调质（硬度220-250HB）、齿面淬火（硬度HRC58-62）处理，以提高强度和耐磨性。</w:t>
      </w:r>
    </w:p>
    <w:p w14:paraId="5B7EF656">
      <w:r>
        <w:t>蜗轮蜗杆减速机的传动部件由蜗杆（主动件）和蜗轮（从动件）组成。蜗杆通常为阿基米德蜗杆（加工简单）或渐开线蜗杆（承载能力高），材料选用45钢或40Cr，表面淬火处理；蜗轮采用锡青铜（ZCuSn10Pb1，耐磨性好，适用于高速）或铝青铜（ZCuAl10Fe3，强度高，适用于低速重载），通过离心铸造或砂型铸造成型。蜗杆与蜗轮的啮合为交错轴传动，齿面滑动速度大（可达10-15m/s），易产生磨损和发热，需配合专用蜗轮蜗杆润滑油（黏度指数＞90）。</w:t>
      </w:r>
    </w:p>
    <w:p w14:paraId="2D479C6D">
      <w:r>
        <w:t>行星减速机的传动部件包括太阳轮（输入轴连接）、行星轮（3-6个，均匀分布在太阳轮与齿圈之间）、齿圈（固定或输出动力）和行星架（连接行星轮并输出动力）。行星轮采用斜齿或直齿结构，材料选用20CrMnTi渗碳钢，渗碳层深度0.8-1.2mm，齿面硬度HRC58-62；太阳轮与行星架通常为一体化结构，提高刚性；齿圈分为内齿圈（固定时）和外齿圈（输出时），材料选用40CrNiMoA，调质处理。行星传动通过多齿同时啮合（重合度＞2.5）实现高扭矩密度，可达80-120N·m/kg，是传统齿轮减速机的3-5倍。</w:t>
      </w:r>
    </w:p>
    <w:p w14:paraId="7F2E20D9">
      <w:pPr>
        <w:pStyle w:val="4"/>
      </w:pPr>
      <w:r>
        <w:t>2.3 轴系与支撑部件</w:t>
      </w:r>
    </w:p>
    <w:p w14:paraId="36610850">
      <w:r>
        <w:t>轴系包括输入轴、输出轴和中间轴（多级传动时），主要功能是传递扭矩和支撑传动部件。轴的结构设计需考虑强度、刚度和装配工艺：轴颈（与轴承配合部位）直径需根据轴承内孔确定，公差等级IT6-IT7，表面粗糙度Ra0.8-1.6μm；轴肩用于定位轴承和齿轮，高度为3-5mm，圆角半径需小于轴承内圈圆角，避免应力集中；键槽采用平键连接（A型平键应用最广），键宽按轴径查表确定（如轴径30-38mm对应键宽8mm），长度为轮毂长度的0.8-1倍，传递大扭矩时可采用花键连接（如渐开线花键，定心精度高）。</w:t>
      </w:r>
    </w:p>
    <w:p w14:paraId="1B7E8558">
      <w:r>
        <w:t>材料选用中碳钢（45钢）或合金钢（40Cr），经锻造（提高材料致密性）、调质处理（硬度220-280HB），关键轴（如输出轴）需进行强度校核，计算公式为τ= T/(0.2d³) ≤ [τ]（τ为扭转切应力，T为扭矩N·mm，d为轴径mm，[τ]为许用切应力，45钢调质取40-50MPa）。</w:t>
      </w:r>
    </w:p>
    <w:p w14:paraId="6572B5B2">
      <w:r>
        <w:t>支撑部件主要为轴承，用于减少轴旋转时的摩擦阻力。深沟球轴承（6000系列）可同时承受径向和轴向载荷，适用于转速高、轴向力小的场合（如输入轴）；圆锥滚子轴承（3000系列）能承受较大径向和单向轴向载荷，常用于输出轴（需成对安装抵消轴向力）；调心滚子轴承（2000系列）具有调心功能，可补偿轴的少量弯曲变形，适用于重载、对中性要求不高的场景。轴承与轴的配合通常为过盈配合（轴颈公差m6），与轴承座的配合为过渡配合（孔公差H7），安装时需控制过盈量（直径100mm以下轴过盈量0.01-0.03mm），避免过盈过大导致轴承游隙减小或卡死。</w:t>
      </w:r>
    </w:p>
    <w:p w14:paraId="31776319">
      <w:pPr>
        <w:pStyle w:val="4"/>
      </w:pPr>
      <w:r>
        <w:t>2.4 润滑与密封系统</w:t>
      </w:r>
    </w:p>
    <w:p w14:paraId="531518E9">
      <w:r>
        <w:t>润滑系统的作用是减少摩擦磨损、散热和防锈，主要由润滑油、油池、油路和润滑方式组成。润滑方式分为溅油润滑（适用于转速≥500r/min的齿轮减速机，通过旋转齿轮将润滑油溅到箱盖内壁，经导油槽流入轴承）和压力润滑（适用于高速重载或大型减速机，通过油泵将润滑油加压后输送至齿轮啮合区和轴承，如风电齿轮箱采用强制润滑，供油压力0.3-0.5MPa）。</w:t>
      </w:r>
    </w:p>
    <w:p w14:paraId="401A6076">
      <w:r>
        <w:t>润滑油选择需考虑黏度、温度适应性和添加剂：工业齿轮油（L-CKC中负荷、L-CKD重负荷）是主流，黏度等级按环境温度选择（-10℃以上用N46或N68，-10℃至-20℃用N32，-20℃以下用合成齿轮油）；蜗轮蜗杆减速机需用专用蜗轮蜗杆油（L-CKE/P），含极压添加剂（如硫磷型），避免蜗轮胶合；精密行星减速机可采用润滑脂（如锂基润滑脂，NLGI 2级），简化结构，但需控制填充量为轴承腔的1/2-2/3，过多会导致发热。</w:t>
      </w:r>
    </w:p>
    <w:p w14:paraId="794E1CEE">
      <w:r>
        <w:t>密封系统用于防止润滑油泄漏和外部杂质侵入，主要包括轴端密封和结合面密封。轴端密封常用骨架油封（TC型），由橡胶密封唇、金属骨架和弹簧组成，密封唇与轴表面接触压力0.3-0.5MPa，轴表面需硬化处理（硬度≥HRC45）和精磨（Ra0.4-0.8μm），安装时唇口朝向油侧；高压场合（如压力润滑系统）采用机械密封（由动环和静环组成，泄漏量＜5mL/h）。结合面密封采用密封胶（如硅酮密封胶，涂抹厚度0.2-0.3mm，宽度为结合面宽度的2/3）或O型圈（丁腈橡胶适用于矿物油，氟橡胶适用于高温或化学介质），法兰面平面度误差需≤0.05mm/m，避免局部间隙导致漏油。</w:t>
      </w:r>
    </w:p>
    <w:p w14:paraId="7833A0BB">
      <w:pPr>
        <w:pStyle w:val="4"/>
      </w:pPr>
      <w:r>
        <w:t>2.5 附件系统</w:t>
      </w:r>
    </w:p>
    <w:p w14:paraId="36848EB5">
      <w:r>
        <w:t>附件是保证减速机正常运行和维护的重要组成部分，主要包括：</w:t>
      </w:r>
    </w:p>
    <w:p w14:paraId="7A40624A">
      <w:r>
        <w:t>通气器（呼吸器）：安装在箱盖顶部，用于平衡箱体内外压力（运行时油温升高导致压力增大，停机后冷却形成负压），避免润滑油从密封处泄漏。结构分为简易式（金属网过滤，适用于清洁环境）和过滤式（内置滤芯，过滤精度25μm，适用于多尘环境），通气量需满足减速机容积变化要求，计算公式为Q= V×ΔT/(60×T0)（Q为通气量L/min，V为箱体容积L，ΔT为温升℃，T0为环境温度K）。</w:t>
      </w:r>
    </w:p>
    <w:p w14:paraId="3AC99D99">
      <w:r>
        <w:t>油面指示器：用于观察油位高度，确保润滑充分。常用类型有油标（圆形玻璃或塑料油标，刻有上下限刻度，安装在箱体侧面，油位应在上下限之间）、油尺（金属杆状，一端有刻度，插入油池测量，适用于小型减速机）和电子式油位传感器（实时监测油位，输出4-20mA信号，用于自动化监控系统）。</w:t>
      </w:r>
    </w:p>
    <w:p w14:paraId="1ED8EAAD">
      <w:r>
        <w:t>放油螺塞：安装在箱座底部最低处，用于排放旧油，通常采用M16-M24外六角螺塞，配合铜垫片密封，放油孔直径不小于15mm，以便油中杂质顺利排出。</w:t>
      </w:r>
    </w:p>
    <w:p w14:paraId="53C68288">
      <w:r>
        <w:t>定位销：安装在箱盖与箱座的结合面，通常为2个圆锥销（直径8-12mm，长度为直径的1.5-2倍），用于保证拆卸后重新装配时的位置精度，销孔需在箱体加工完成后配钻配铰，确保定位准确。</w:t>
      </w:r>
    </w:p>
    <w:p w14:paraId="20288F96">
      <w:r>
        <w:t>启箱螺钉：旋入箱盖螺纹孔（M10-M16），顶起箱盖便于拆卸，螺纹长度为箱盖厚度的1.2-1.5倍，末端需加工成球面或平面，避免损伤螺纹。</w:t>
      </w:r>
    </w:p>
    <w:p w14:paraId="39B92BFD">
      <w:pPr>
        <w:pStyle w:val="3"/>
      </w:pPr>
      <w:r>
        <w:t>三、机械原理与传动机制</w:t>
      </w:r>
    </w:p>
    <w:p w14:paraId="236D05C1">
      <w:pPr>
        <w:pStyle w:val="4"/>
      </w:pPr>
      <w:r>
        <w:t>3.1 基本传动原理</w:t>
      </w:r>
    </w:p>
    <w:p w14:paraId="50665676">
      <w:r>
        <w:t>减速机的核心原理基于机械传动中的速度与扭矩转换规律。当主动轮（小齿轮）带动从动轮（大齿轮）啮合时，若主动轮齿数为Z1、转速为n1，从动轮齿数为Z2、转速为n2，由于啮合点线速度相等（v=πd n/60，d为齿轮分度圆直径mm，n为转速r/min），且d=mZ（m为模数），可得转速关系n1 Z1= n2 Z2，因此传动比i= n1/n2= Z2/Z1。</w:t>
      </w:r>
    </w:p>
    <w:p w14:paraId="45C2FF64">
      <w:r>
        <w:t>扭矩转换遵循功率守恒定律，输入功率P1= T1 n1/9550（kW），输出功率P2= T2 n2/9550（kW），考虑传动效率η（功率损失主要来自齿轮啮合摩擦、轴承摩擦和搅油损失），则P2= P1×η，联立可得T2= T1×i×η（T1为输入扭矩N·m，T2为输出扭矩N·m）。例如，输入功率1.5kW、转速1500r/min的电机，经传动比10、效率90%的减速机输出后，输入扭矩T1=9550×1.5/1500=9.55N·m，输出扭矩T2=9.55×10×0.9=85.95N·m，输出转速n2=1500/10=150r/min，实现了转速降低、扭矩放大的核心功能。</w:t>
      </w:r>
    </w:p>
    <w:p w14:paraId="212091AA">
      <w:pPr>
        <w:pStyle w:val="4"/>
      </w:pPr>
      <w:r>
        <w:t>3.2 齿轮传动机制</w:t>
      </w:r>
    </w:p>
    <w:p w14:paraId="6F1B5A86">
      <w:r>
        <w:t>齿轮传动通过齿廓啮合传递运动和动力，按齿轮系结构分为定轴轮系（齿轮轴线固定）和周转轮系（至少有一个齿轮轴线绕其他齿轮轴线旋转，如行星齿轮系）。</w:t>
      </w:r>
    </w:p>
    <w:p w14:paraId="55BECA13">
      <w:r>
        <w:t>定轴轮系的传动比计算为各级传动比的乘积，即i总= i1×i2×…×in=（Z2/Z1）×（Z4/Z3）×…×（Zn/Zn-1）（从动轮齿数乘积/主动轮齿数乘积）。例如，两级齿轮减速机，第一级Z1=18、Z2=72，第二级Z3=20、Z4=80，则i1=72/18=4，i2=80/20=4，i总=4×4=16。轮系中首末两轮转向关系通过画箭头法判断（外啮合反向，内啮合同向），若有锥齿轮则需标注垂直方向转向。</w:t>
      </w:r>
    </w:p>
    <w:p w14:paraId="2B72DF90">
      <w:r>
        <w:t>齿轮啮合过程中，实际传动存在齿侧间隙（啮合齿轮非工作面之间的间隙），设计值需根据精度等级确定（ISO 5级精度齿轮，模数2mm时齿侧间隙为0.05-0.1mm），间隙过小会导致热膨胀卡滞，过大则产生冲击噪音。为减小间隙，精密传动可采用双片薄齿轮错齿调整法（通过弹簧或垫片使两片齿轮分别与从动轮齿槽两侧贴合）或偏心套调整法（通过旋转偏心套改变齿轮中心距，适用于行星减速机）。</w:t>
      </w:r>
    </w:p>
    <w:p w14:paraId="489100CD">
      <w:pPr>
        <w:pStyle w:val="4"/>
      </w:pPr>
      <w:r>
        <w:t>3.3 蜗轮蜗杆传动机制</w:t>
      </w:r>
    </w:p>
    <w:p w14:paraId="7461B842">
      <w:r>
        <w:t>蜗轮蜗杆传动由蜗杆（主动件）和蜗轮（从动件）组成，用于交错轴（通常90°）之间的减速传动，具有单级传动比大（10-1000）、结构紧凑的特点。蜗杆按螺旋线方向分为左旋和右旋（需成对使用），按头数（螺旋线数量）分为单头（传动比大，自锁性好）和多头（传动效率高，头数2-4）。</w:t>
      </w:r>
    </w:p>
    <w:p w14:paraId="75A78361">
      <w:r>
        <w:t>传动比计算与齿轮传动不同，i= Z2/Z1（Z2为蜗轮齿数，Z1为蜗杆头数），与蜗杆直径无关。例如，单头蜗杆（Z1=1）配蜗轮Z2=50，则i=50/1=50。当蜗杆为主动件时，若导程角γ＜当量摩擦角φv（γ= arctan(Z1×m/d1)，d1为蜗杆分度圆直径mm，φv= arctan fv，fv为当量摩擦系数，润滑良好时取0.08-0.12），则具有自锁性（蜗轮不能带动蜗杆旋转），适用于起重设备（如电梯、起重机）防止重物坠落。</w:t>
      </w:r>
    </w:p>
    <w:p w14:paraId="7E2B7456">
      <w:r>
        <w:t>蜗轮蜗杆传动为滑动摩擦（啮合时蜗杆齿面相对蜗轮齿面滑动速度vs= v1/cosγ，v1为蜗杆圆周速度），效率较低，单级效率η=0.7-0.9（头数1时0.7-0.8，头数4时0.85-0.9），且随传动比增大而降低（i=100时η≈0.65）。为提高效率，需采用优质润滑油（黏度指数＞90，极压添加剂），控制滑动速度vs≤15m/s（vs＞15m/s时需采用青铜蜗轮+淬火蜗杆），并保证啮合精度（中心距偏差≤±0.02mm，蜗轮中间平面与蜗杆轴线重合度误差≤0.05mm）。</w:t>
      </w:r>
    </w:p>
    <w:p w14:paraId="6E6E9E0C">
      <w:pPr>
        <w:pStyle w:val="4"/>
      </w:pPr>
      <w:r>
        <w:t>3.4 行星传动机制</w:t>
      </w:r>
    </w:p>
    <w:p w14:paraId="088D4D43">
      <w:r>
        <w:t>行星传动由太阳轮（中心齿轮）、行星轮（围绕太阳轮旋转）、行星架（支撑行星轮）和齿圈（内齿轮）组成，按功率分流方式分为2K-H型（太阳轮K1、齿圈K2、行星架H，最常用）和3K型（两个太阳轮和一个齿圈）。其核心特点是动力分流（多个行星轮同时承载）和同轴传动（输入输出轴同轴），实现高扭矩密度和紧凑结构。</w:t>
      </w:r>
    </w:p>
    <w:p w14:paraId="6870EE4B">
      <w:r>
        <w:t>2K-H型行星减速机中，固定元件不同，传动比计算方式不同：</w:t>
      </w:r>
    </w:p>
    <w:p w14:paraId="52D5ADE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固定齿圈（K2固定）：动力从太阳轮（K1）输入，行星架（H）输出，i=1+ Z2/Z1（Z2为齿圈齿数，Z1为太阳轮齿数）。例如，Z1=18，Z2=72，则i=1+72/18=5。</w:t>
      </w:r>
    </w:p>
    <w:p w14:paraId="2EDD2E6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固定太阳轮（K1固定）：动力从齿圈（K2）输入，行星架（H）输出，i=1/(1- Z2/Z1)（结果为负值，表示转向相反）。</w:t>
      </w:r>
    </w:p>
    <w:p w14:paraId="4036C04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固定行星架（H固定）：动力从太阳轮（K1）输入，齿圈（K2）输出，i= -Z2/Z1（负号表示转向相反）。</w:t>
      </w:r>
    </w:p>
    <w:p w14:paraId="22F779B5">
      <w:r>
        <w:t>行星轮通常均匀分布3-6个（数量越多承载能力越强，但需保证装配空间），通过行星架连接为一体，实现动力均匀传递。行星传动效率高（单级90%-97%），主要损失来自太阳轮-行星轮、行星轮-齿圈啮合摩擦（约5%）和轴承摩擦（约3%），多级传动时效率需逐级相乘（如两级行星减速机效率=0.95×0.95=0.90）。</w:t>
      </w:r>
    </w:p>
    <w:p w14:paraId="1A6C1999">
      <w:r>
        <w:t>精密行星减速机通过齿廓修形（对齿顶、齿根进行微量切削，优化啮合接触区）和控制回程间隙（输出轴固定时，输入轴的空转角度）实现高精度，普通型回程间隙3-5弧分，精密型＜1弧分（适用于工业机器人）。回程间隙主要由齿轮侧隙、轴承游隙和零件弹性变形导致，可通过偏心套调整中心距或齿圈弹性预紧（过盈配合齿圈）减小间隙。</w:t>
      </w:r>
    </w:p>
    <w:p w14:paraId="0790DB5A">
      <w:pPr>
        <w:pStyle w:val="4"/>
      </w:pPr>
      <w:r>
        <w:t>3.5 减速比计算与扭矩放大</w:t>
      </w:r>
    </w:p>
    <w:p w14:paraId="0D218156">
      <w:r>
        <w:t>减速比是减速机选型的核心参数，需根据动力源转速和执行机构需求转速确定，计算公式i= n输入/n输出。实际应用中，减速比分配需遵循以下原则：</w:t>
      </w:r>
    </w:p>
    <w:p w14:paraId="0D167F2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各级传动比接近相等：使各级齿轮承载能力接近，避免某级过载。例如总传动比72，三级分配为3:3:8（乘积3×3×8=72），而非6:6:2（末级齿轮过大）。</w:t>
      </w:r>
    </w:p>
    <w:p w14:paraId="5ECBD9A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满足结构紧凑要求：齿轮减速机单级传动比通常≤8（斜齿）或≤5（直齿），行星减速机单级≤10，蜗轮蜗杆单级≤100，超过时需采用多级传动。</w:t>
      </w:r>
    </w:p>
    <w:p w14:paraId="6B6E322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考虑效率因素：多级传动比分配时，效率低的传动（如蜗轮蜗杆）放在高速级（传递功率小，总功率损失小），效率高的传动（如齿轮、行星）放在低速级。</w:t>
      </w:r>
    </w:p>
    <w:p w14:paraId="603315F8">
      <w:r>
        <w:t>扭矩放大需考虑实际工况，输出扭矩T2= T电机×i×η×K（K为工况系数，反映负载性质，连续平稳负载K=1.0-1.2，冲击负载K=1.5-2.0）。例如，伺服电机额定扭矩10N·m，转速3000r/min，配行星减速机i=30（η=0.95），驱动传送带（冲击负载K=1.5），则T2=10×30×0.95×1.5=427.5N·m，需选择额定输出扭矩≥427.5N·m的减速机。同时需验证热功率，减速机允许热功率Pth= (T2×n输出)/9550（需≥实际传递功率P= T电机×n电机/9550），避免长期运行过热。</w:t>
      </w:r>
    </w:p>
    <w:p w14:paraId="14937A84">
      <w:pPr>
        <w:pStyle w:val="4"/>
      </w:pPr>
      <w:r>
        <w:t>3.6 传动效率影响因素</w:t>
      </w:r>
    </w:p>
    <w:p w14:paraId="0DFED786">
      <w:r>
        <w:t>传动效率是衡量减速机性能的重要指标，影响因素主要包括：</w:t>
      </w:r>
    </w:p>
    <w:p w14:paraId="5E5E8DD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啮合摩擦损失：占总损失的50%-70%，与齿轮精度（ISO 5级比ISO 8级效率高3%-5%）、齿形（斜齿比直齿高2%-3%）、润滑状态（油膜厚度＞1μm时摩擦系数0.005-0.01，油膜破裂时增至0.1以上）有关。齿轮表面粗糙度Ra降低1μm，效率可提高0.5%-1%。</w:t>
      </w:r>
    </w:p>
    <w:p w14:paraId="5D12DEF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轴承摩擦损失：占总损失的20%-30%，滚动轴承比滑动轴承效率高（滚动轴承摩擦系数0.001-0.003，滑动轴承0.01-0.03），轴承型号选择需匹配转速和载荷（转速高选深沟球轴承，载荷大选调心滚子轴承），安装过盈量过大会导致摩擦增大（过盈量每增加0.01mm，效率降低0.5%）。</w:t>
      </w:r>
    </w:p>
    <w:p w14:paraId="2008A0C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搅油损失：齿轮旋转时搅动润滑油的功率损失，占总损失的10%-20%，随转速升高（转速＞3000r/min时显著增加）和油黏度增大而增大。设计时油位需适中（齿轮浸入油深度为齿高的1/3-1/2，低速时可加深至全齿高），高速齿轮可采用喷油润滑代替溅油润滑，减少搅油损失。</w:t>
      </w:r>
    </w:p>
    <w:p w14:paraId="7E8B122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密封件摩擦：占总损失＜5%，主要来自轴端油封（唇口与轴的摩擦系数0.1-0.2），选择低摩擦系数材料（如聚四氟乙烯唇口）和合理预紧力（弹簧力0.5-1N）可降低损失。</w:t>
      </w:r>
    </w:p>
    <w:p w14:paraId="53148BB3">
      <w:r>
        <w:t>不同类型减速机效率对比：行星减速机（90%-97%）＞齿轮减速机（85%-96%）＞蜗轮蜗杆减速机（60%-80%）。实际应用中，可通过效率曲线（制造商提供）查询特定转速和负载下的效率值，如某行星减速机在1000r/min、额定负载时效率95%，空载时降至85%。</w:t>
      </w:r>
    </w:p>
    <w:p w14:paraId="5ADFD982">
      <w:pPr>
        <w:pStyle w:val="3"/>
      </w:pPr>
      <w:r>
        <w:t>四、控制原理与自动化集成</w:t>
      </w:r>
    </w:p>
    <w:p w14:paraId="2F825916">
      <w:pPr>
        <w:pStyle w:val="4"/>
      </w:pPr>
      <w:r>
        <w:t>4.1 控制基础与系统构成</w:t>
      </w:r>
    </w:p>
    <w:p w14:paraId="0A561AD0">
      <w:r>
        <w:t>减速机控制的核心目标是实现输出转速、位置或扭矩的精确调节，系统由动力源（电机）、减速机、控制器、传感器和执行机构组成闭环控制。基本控制流程为：控制器根据设定值与传感器反馈值的偏差，输出控制信号调节电机输出，经减速机减速增扭后驱动执行机构，传感器实时监测执行机构状态并反馈至控制器，形成闭环控制。</w:t>
      </w:r>
    </w:p>
    <w:p w14:paraId="4DBE338C">
      <w:r>
        <w:t>动力源以电机为主，按类型分为异步电机（结构简单、成本低，适用于速度控制）、伺服电机（永磁同步电机，带编码器，位置控制精度高，适用于精密传动）和步进电机（开环控制，位置精度低，适用于小型设备）。电机与减速机的连接需满足惯量匹配原则，负载惯量JL= (i²×J负载)+J减速机（J负载为执行机构惯量，J减速机为减速机自身惯量），推荐JL/J电机≤10（伺服系统），避免惯量过大导致响应滞后或超调。</w:t>
      </w:r>
    </w:p>
    <w:p w14:paraId="32FF7E50">
      <w:r>
        <w:t>传感器是闭环控制的关键，包括编码器（检测电机转速和位置，伺服电机常用23位绝对值编码器，分辨率8388608脉冲/圈）、扭矩传感器（监测输出扭矩，应变片式精度±0.5%FS）和温度传感器（PT100铂电阻，检测轴承或油温，精度±0.1℃）。信号传输采用屏蔽电缆（减少电磁干扰），编码器电缆需双绞+屏蔽（阻抗100Ω±20%），长度≤50m（超过时需加信号放大器）。</w:t>
      </w:r>
    </w:p>
    <w:p w14:paraId="553069E6">
      <w:pPr>
        <w:pStyle w:val="4"/>
      </w:pPr>
      <w:r>
        <w:t>4.2 典型控制方式</w:t>
      </w:r>
    </w:p>
    <w:p w14:paraId="5EDA1BF5">
      <w:r>
        <w:t>不同应用场景对控制精度和成本的要求不同，形成了多种控制方式：</w:t>
      </w:r>
    </w:p>
    <w:p w14:paraId="31D698D7">
      <w:r>
        <w:t>单片机控制适用于低成本、小功率场景（功率＜1kW），如实验室设备、小型输送线。核心控制器采用8位（AT89C52）或32位（STM32F103）单片机，通过PWM（脉冲宽度调制）信号驱动电机驱动器（如L298N、TB6600），实现0-1000r/min无级调速。硬件电路包括电源模块（DC24V输入，5V/3.3V稳压输出，纹波≤50mV）、信号隔离电路（PC817光耦隔离控制信号，防止电机干扰单片机）和保护电路（自恢复保险丝JK60-010限制过流，TVS管SMBJ6.5A吸收浪涌电压）。软件采用PID算法（比例P=0.5-2.0，积分I=0.1-1.0，微分D=0-0.5）调节转速，采样周期10-50ms，控制精度±5r/min。</w:t>
      </w:r>
    </w:p>
    <w:p w14:paraId="2EA62949">
      <w:r>
        <w:t>PLC控制广泛应用于工业生产线（如汽车装配线、物流分拣系统），具有可靠性高、抗干扰强、多轴控制能力。以西门子S7-1200 PLC为例，通过PROFINET总线连接伺服驱动器（如V90伺服驱动器），采用位置控制模式（Mode 1）：PLC发送脉冲信号（脉冲频率对应转速，脉冲数对应位置），驱动器接收信号后控制电机运行，编码器反馈位置信号至PLC形成闭环。典型配置为16轴同步控制，轴间同步误差≤0.1mm，响应时间≤200ms。PLC程序采用结构化编程，包含主程序（初始化、状态管理）、功能块（轴控制FB10、报警处理FB20）和中断程序（编码器信号处理），支持在线修改和诊断。</w:t>
      </w:r>
    </w:p>
    <w:p w14:paraId="79EFFC46">
      <w:r>
        <w:t>伺服控制系统适用于高精度场合（定位精度＜0.01mm），如工业机器人、数控加工中心。系统由伺服电机（如安川SGMAH系列）、伺服驱动器（带速度环、位置环和电流环三环控制）和上位控制器（PLC或运动控制器）组成。控制模式包括位置模式（脉冲+方向信号，定位精度±3弧秒）、速度模式（模拟量0-10V或4-20mA控制转速，精度±0.1r/min）和扭矩模式（电流信号控制输出扭矩，精度±1%FS）。伺服电机与减速机的连接需刚性连接（采用胀紧套或键连接，避免柔性连接导致的 backlash），并进行动态惯量辨识（通过驱动器自动测试功能，误差＜5%）和增益调整（速度环增益20-50Hz，位置环增益5-20Hz），确保无超调、无震荡。</w:t>
      </w:r>
    </w:p>
    <w:p w14:paraId="3B5E8DB1">
      <w:pPr>
        <w:pStyle w:val="4"/>
      </w:pPr>
      <w:r>
        <w:t>4.3 信号传输与接口技术</w:t>
      </w:r>
    </w:p>
    <w:p w14:paraId="250F640E">
      <w:r>
        <w:t>控制信号按类型分为模拟量、数字量和总线信号，接口技术需满足传输速率、抗干扰和可靠性要求：</w:t>
      </w:r>
    </w:p>
    <w:p w14:paraId="55F75963">
      <w:r>
        <w:t>模拟量信号（0-10V电压或4-20mA电流）用于速度或扭矩控制，优点是布线简单（两线制或三线制），缺点是易受干扰（传输距离＞50m时误差＞1%）。设计时需采用屏蔽双绞线（单端接地），信号源与接收端共地（接地电阻＜1Ω），并在接收端并联RC滤波电路（R=100Ω，C=0.1μF）抑制高频干扰。例如，4-20mA电流信号表示0-3000r/min转速，20mA对应3000r/min，精度±0.1%FS（即±3r/min）。</w:t>
      </w:r>
    </w:p>
    <w:p w14:paraId="76D2254F">
      <w:r>
        <w:t>数字量信号包括脉冲+方向（用于位置控制）和开关量（启动、停止、报警）。脉冲信号有差分输出（A+、A-、B+、B-，抗干扰强，传输距离≤100m）和单端输出（TTL电平，传输距离≤10m），频率可达2MHz（对应电机转速3000r/min时，编码器线数1000线，倍频后4000脉冲/圈，脉冲频率=3000/60×4000=200kHz）。开关量采用光电隔离（耐压2500V AC，隔离电阻＞100MΩ），输入信号需防抖处理（RC滤波或软件延时10ms），输出信号驱动能力≥50mA（驱动继电器或指示灯）。</w:t>
      </w:r>
    </w:p>
    <w:p w14:paraId="044EABA6">
      <w:r>
        <w:t>总线信号是自动化集成的发展趋势，支持多轴同步和高速通信。常用总线包括PROFINET（西门子主导，传输速率100Mbps，周期≤1ms，节点数≤126）、EtherCAT（倍福主导，传输速率100Mbps，周期≤100μs，支持分布式时钟同步，精度±1ns）和Modbus RTU（低成本，异步通信，波特率9600-115200bps，适用于低速控制）。总线接口需满足工业标准（IP20防护，-40-85℃工作温度），采用带屏蔽的双绞线或光纤（抗电磁干扰强，传输距离＞1km），并支持热插拔（更换模块不影响系统运行）。</w:t>
      </w:r>
    </w:p>
    <w:p w14:paraId="1204C804">
      <w:pPr>
        <w:pStyle w:val="4"/>
      </w:pPr>
      <w:r>
        <w:t>4.4 自动化集成案例</w:t>
      </w:r>
    </w:p>
    <w:p w14:paraId="6DF95BE3">
      <w:r>
        <w:t>工业机器人关节驱动系统是减速机与自动化集成的典型案例，以六轴工业机器人为例，J1-J3轴（大臂、小臂）采用RV减速机（传动比80-100，输出扭矩500-2000N·m），J4-J6轴（手腕）采用谐波减速机（传动比50-160，输出扭矩50-200N·m），配合伺服电机和绝对值编码器实现高精度定位。</w:t>
      </w:r>
    </w:p>
    <w:p w14:paraId="4CA5F314">
      <w:r>
        <w:t>系统集成要点包括：</w:t>
      </w:r>
    </w:p>
    <w:p w14:paraId="7DC82B8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惯量匹配：J1轴负载惯量JL= (i²×m×r²)+J减速机（m为小臂质量，r为旋转半径），需≤10×J电机（伺服电机惯量J电机=0.1-0.5kg·m²）。</w:t>
      </w:r>
    </w:p>
    <w:p w14:paraId="365308D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刚性设计：减速机输出法兰与机器人臂通过高强度螺栓（8.8级以上）连接，螺栓预紧力达到屈服强度的70%，避免动态负载下的间隙。</w:t>
      </w:r>
    </w:p>
    <w:p w14:paraId="5FDDB5C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控制算法：采用前馈PID+摩擦补偿算法，前馈控制提前补偿速度和加速度变化，摩擦补偿根据关节角度和速度动态调整扭矩输出（库仑摩擦+黏性摩擦模型），定位精度可达±0.02mm，重复定位误差≤±0.01mm。</w:t>
      </w:r>
    </w:p>
    <w:p w14:paraId="7E50F8D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状态监测：通过伺服驱动器采集电流、温度和振动数据，实时诊断减速机健康状态，当电流超过额定值120%或温度＞85℃时触发报警，避免过载损坏。</w:t>
      </w:r>
    </w:p>
    <w:p w14:paraId="34A7C4B5">
      <w:r>
        <w:t>数控加工中心进给轴驱动系统采用行星减速机（传动比3-10）与伺服电机直连，通过滚珠丝杠带动工作台移动。系统要求快速移动速度60m/min，加速度1g，定位精度±0.001mm。集成时需进行：</w:t>
      </w:r>
    </w:p>
    <w:p w14:paraId="3E6C532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backlash补偿：通过PLC程序存储反向间隙值（0.005-0.01mm），在反向运动时提前发出补偿脉冲。</w:t>
      </w:r>
    </w:p>
    <w:p w14:paraId="16090EA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螺距误差补偿：激光干涉仪测量丝杠螺距误差，生成补偿表（每50mm一个补偿点），通过CNC系统实时修正位置。</w:t>
      </w:r>
    </w:p>
    <w:p w14:paraId="65ECE7D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动态性能优化：采用陷波滤波器抑制机械共振（频率50-200Hz），速度环增益调整至临界稳定状态，确保高速运行无震荡。</w:t>
      </w:r>
    </w:p>
    <w:p w14:paraId="0A44849D">
      <w:pPr>
        <w:pStyle w:val="3"/>
      </w:pPr>
      <w:r>
        <w:t>五、选型方法与技术规范</w:t>
      </w:r>
    </w:p>
    <w:p w14:paraId="38320B6F">
      <w:pPr>
        <w:pStyle w:val="4"/>
      </w:pPr>
      <w:r>
        <w:t>5.1 选型基本原则与流程</w:t>
      </w:r>
    </w:p>
    <w:p w14:paraId="540876AB">
      <w:r>
        <w:t>减速机选型需从应用需求出发，综合考虑负载特性、运行条件和成本，遵循“需求分析-参数计算-型号初选-校核验证”的流程：</w:t>
      </w:r>
    </w:p>
    <w:p w14:paraId="01851B54">
      <w:r>
        <w:t>需求分析阶段需明确六大核心参数：</w:t>
      </w:r>
    </w:p>
    <w:p w14:paraId="2F7EDA9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输入功率P（kW）：根据电机功率或执行机构所需功率确定，P= T输出×n输出/(9550×η)（T输出为执行机构扭矩N·m，n输出为输出转速r/min）。</w:t>
      </w:r>
    </w:p>
    <w:p w14:paraId="73941E5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输入转速n1（r/min）：等于电机额定转速（异步电机通常1500r/min，伺服电机3000r/min）。</w:t>
      </w:r>
    </w:p>
    <w:p w14:paraId="07E3525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输出转速n2（r/min）：根据执行机构要求，n2= n1/i。</w:t>
      </w:r>
    </w:p>
    <w:p w14:paraId="11EF875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输出扭矩T2（N·m）：T2= T负载×K（K为安全系数，连续工作取1.2-1.5，冲击负载取1.5-2.0）。</w:t>
      </w:r>
    </w:p>
    <w:p w14:paraId="127F78E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安装方式：卧式（输出轴水平）、立式（输出轴垂直）或法兰安装（通过法兰盘固定）。</w:t>
      </w:r>
    </w:p>
    <w:p w14:paraId="4E8DB98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环境条件：温度（-20-40℃为常规，超过需选高温或低温型）、湿度（＜90%RH无凝露）、粉尘（多尘环境需选防尘型）和腐蚀性（化学介质需选防腐涂层）。</w:t>
      </w:r>
    </w:p>
    <w:p w14:paraId="2C61381B">
      <w:r>
        <w:t>参数计算阶段核心是确定减速比i= n1/n2，需圆整至标准值（如齿轮减速机常用5、8、10、16、20，行星减速机5、10、16、20、32）。例如，电机转速1500r/min，输出转速150r/min，则i=1500/150=10，选择标准减速比10。</w:t>
      </w:r>
    </w:p>
    <w:p w14:paraId="1F2ABAB6">
      <w:r>
        <w:t>型号初选根据传动类型和参数匹配，从制造商样本中选择：</w:t>
      </w:r>
    </w:p>
    <w:p w14:paraId="44F3DA0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齿轮减速机：功率1-100kW，减速比1.5-1000，适用于通用机械。</w:t>
      </w:r>
    </w:p>
    <w:p w14:paraId="5086090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行星减速机：功率0.1-50kW，减速比3-1000，适用于精密传动。</w:t>
      </w:r>
    </w:p>
    <w:p w14:paraId="7228300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蜗轮蜗杆减速机：功率0.1-20kW，减速比10-1000，适用于低速重载且需自锁的场合。</w:t>
      </w:r>
    </w:p>
    <w:p w14:paraId="09DBC69B">
      <w:r>
        <w:t>校核验证是确保选型可靠的关键，需校核：</w:t>
      </w:r>
    </w:p>
    <w:p w14:paraId="3970D7C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扭矩校核：减速机额定输出扭矩≥T2，短时过载（10-30s）扭矩≥1.5×T2。</w:t>
      </w:r>
    </w:p>
    <w:p w14:paraId="1B4A431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热功率校核：减速机允许热功率Pth≥实际传递功率P，Pth= T2×n2/9550，若不满足需增加散热（风扇、冷却盘管）。</w:t>
      </w:r>
    </w:p>
    <w:p w14:paraId="4E80C88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转速校核：输入转速≤减速机最大允许输入转速（齿轮减速机通常≤3000r/min，蜗轮蜗杆≤1500r/min）。</w:t>
      </w:r>
    </w:p>
    <w:p w14:paraId="6536167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安装空间校核：减速机外形尺寸需与设备匹配，输出轴轴径需满足联轴器或法兰的安装要求。</w:t>
      </w:r>
    </w:p>
    <w:p w14:paraId="1BBCE3B0">
      <w:pPr>
        <w:pStyle w:val="4"/>
      </w:pPr>
      <w:r>
        <w:t>5.2 主要参数计算与匹配</w:t>
      </w:r>
    </w:p>
    <w:p w14:paraId="3E01189A">
      <w:r>
        <w:t>减速比计算是选型的基础，根据动力源和执行机构转速确定：</w:t>
      </w:r>
    </w:p>
    <w:p w14:paraId="6B198DA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定义法：i= n1/n2（n1为电机转速r/min，n2为执行机构需求转速r/min）。例如，电机1500r/min，传送带需求转速50r/min，则i=1500/50=30。</w:t>
      </w:r>
    </w:p>
    <w:p w14:paraId="07BE783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齿轮系法：多级传动时i= i1×i2×…×in，各级传动比分配需使大齿轮直径接近（避免某级齿轮过大），如总传动比72，三级分配为3:3:8（大齿轮直径比约1:1:1.5）。</w:t>
      </w:r>
    </w:p>
    <w:p w14:paraId="25B15FFA">
      <w:r>
        <w:t>扭矩匹配需考虑传动效率和工况系数，计算公式T减速机≥ T负载×K/(i×η)（T负载为执行机构所需扭矩N·m）。例如，传送带负载扭矩500N·m，K=1.5，i=30，η=0.9，则T减速机≥500×1.5/(30×0.9)=27.8N·m，需选择额定输出扭矩≥27.8N·m的减速机。</w:t>
      </w:r>
    </w:p>
    <w:p w14:paraId="2D2D1C75">
      <w:r>
        <w:t>惯量匹配对伺服系统至关重要，负载惯量JL= (i²×J负载)+J减速机，J负载= m×r²（旋转负载）或J负载= m×(s/2π)²（直线负载，s为丝杠导程mm）。例如，工作台质量500kg，丝杠导程20mm，行星减速机i=5，J减速机=0.02kg·m²，则JL= (5²×500×(20/2π/1000)²)+0.02≈(25×500×0.000101)+0.02≈1.26+0.02=1.28kg·m²，伺服电机惯量J电机需≥JL/10=0.128kg·m²，选择J电机=0.2kg·m²的电机可满足要求。</w:t>
      </w:r>
    </w:p>
    <w:p w14:paraId="20D21EA5">
      <w:pPr>
        <w:pStyle w:val="4"/>
      </w:pPr>
      <w:r>
        <w:t>5.3 不同类型减速机选型对比</w:t>
      </w:r>
    </w:p>
    <w:p w14:paraId="062C7494">
      <w:r>
        <w:t>齿轮、蜗轮蜗杆和行星减速机在性能和适用场景上差异显著，选型时需对比分析：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D6C4463">
        <w:tc>
          <w:tcPr>
            <w:tcW w:w="0" w:type="auto"/>
            <w:vAlign w:val="center"/>
          </w:tcPr>
          <w:p w14:paraId="609CCCED">
            <w:pPr>
              <w:jc w:val="center"/>
              <w:rPr>
                <w:b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  <w:vAlign w:val="center"/>
          </w:tcPr>
          <w:p w14:paraId="5CA19CE8">
            <w:pPr>
              <w:jc w:val="center"/>
              <w:rPr>
                <w:b/>
              </w:rPr>
            </w:pPr>
            <w:r>
              <w:rPr>
                <w:b/>
              </w:rPr>
              <w:t>齿轮减速机</w:t>
            </w:r>
          </w:p>
        </w:tc>
        <w:tc>
          <w:tcPr>
            <w:tcW w:w="0" w:type="auto"/>
            <w:vAlign w:val="center"/>
          </w:tcPr>
          <w:p w14:paraId="7E99D9D7">
            <w:pPr>
              <w:jc w:val="center"/>
              <w:rPr>
                <w:b/>
              </w:rPr>
            </w:pPr>
            <w:r>
              <w:rPr>
                <w:b/>
              </w:rPr>
              <w:t>蜗轮蜗杆减速机</w:t>
            </w:r>
          </w:p>
        </w:tc>
        <w:tc>
          <w:tcPr>
            <w:tcW w:w="0" w:type="auto"/>
            <w:vAlign w:val="center"/>
          </w:tcPr>
          <w:p w14:paraId="0B2D15B5">
            <w:pPr>
              <w:jc w:val="center"/>
              <w:rPr>
                <w:b/>
              </w:rPr>
            </w:pPr>
            <w:r>
              <w:rPr>
                <w:b/>
              </w:rPr>
              <w:t>行星减速机</w:t>
            </w:r>
          </w:p>
        </w:tc>
      </w:tr>
      <w:tr w14:paraId="0EBA17B7">
        <w:tc>
          <w:tcPr>
            <w:tcW w:w="0" w:type="auto"/>
            <w:vAlign w:val="center"/>
          </w:tcPr>
          <w:p w14:paraId="7A0FCA45">
            <w:r>
              <w:t>传动比范围</w:t>
            </w:r>
          </w:p>
        </w:tc>
        <w:tc>
          <w:tcPr>
            <w:tcW w:w="0" w:type="auto"/>
            <w:vAlign w:val="center"/>
          </w:tcPr>
          <w:p w14:paraId="7EEDD8E8">
            <w:r>
              <w:t>单级1.5-8，多级≤1000</w:t>
            </w:r>
          </w:p>
        </w:tc>
        <w:tc>
          <w:tcPr>
            <w:tcW w:w="0" w:type="auto"/>
            <w:vAlign w:val="center"/>
          </w:tcPr>
          <w:p w14:paraId="2AC847A1">
            <w:r>
              <w:t>单级10-1000</w:t>
            </w:r>
          </w:p>
        </w:tc>
        <w:tc>
          <w:tcPr>
            <w:tcW w:w="0" w:type="auto"/>
            <w:vAlign w:val="center"/>
          </w:tcPr>
          <w:p w14:paraId="39664F4C">
            <w:r>
              <w:t>单级3-10，多级≤10000</w:t>
            </w:r>
          </w:p>
        </w:tc>
      </w:tr>
      <w:tr w14:paraId="234B358B">
        <w:tc>
          <w:tcPr>
            <w:tcW w:w="0" w:type="auto"/>
            <w:vAlign w:val="center"/>
          </w:tcPr>
          <w:p w14:paraId="5DEC9244">
            <w:r>
              <w:t>效率</w:t>
            </w:r>
          </w:p>
        </w:tc>
        <w:tc>
          <w:tcPr>
            <w:tcW w:w="0" w:type="auto"/>
            <w:vAlign w:val="center"/>
          </w:tcPr>
          <w:p w14:paraId="207A3567">
            <w:r>
              <w:t>85%-98%</w:t>
            </w:r>
          </w:p>
        </w:tc>
        <w:tc>
          <w:tcPr>
            <w:tcW w:w="0" w:type="auto"/>
            <w:vAlign w:val="center"/>
          </w:tcPr>
          <w:p w14:paraId="25AA5710">
            <w:r>
              <w:t>60%-80%</w:t>
            </w:r>
          </w:p>
        </w:tc>
        <w:tc>
          <w:tcPr>
            <w:tcW w:w="0" w:type="auto"/>
            <w:vAlign w:val="center"/>
          </w:tcPr>
          <w:p w14:paraId="5411E853">
            <w:r>
              <w:t>90%-97%</w:t>
            </w:r>
          </w:p>
        </w:tc>
      </w:tr>
      <w:tr w14:paraId="668AE961">
        <w:tc>
          <w:tcPr>
            <w:tcW w:w="0" w:type="auto"/>
            <w:vAlign w:val="center"/>
          </w:tcPr>
          <w:p w14:paraId="4089E4B6">
            <w:r>
              <w:t>额定扭矩</w:t>
            </w:r>
          </w:p>
        </w:tc>
        <w:tc>
          <w:tcPr>
            <w:tcW w:w="0" w:type="auto"/>
            <w:vAlign w:val="center"/>
          </w:tcPr>
          <w:p w14:paraId="16C753AC">
            <w:r>
              <w:t>0.1-1000kN·m</w:t>
            </w:r>
          </w:p>
        </w:tc>
        <w:tc>
          <w:tcPr>
            <w:tcW w:w="0" w:type="auto"/>
            <w:vAlign w:val="center"/>
          </w:tcPr>
          <w:p w14:paraId="70BD3CAF">
            <w:r>
              <w:t>0.1-50kN·m</w:t>
            </w:r>
          </w:p>
        </w:tc>
        <w:tc>
          <w:tcPr>
            <w:tcW w:w="0" w:type="auto"/>
            <w:vAlign w:val="center"/>
          </w:tcPr>
          <w:p w14:paraId="0C085BBF">
            <w:r>
              <w:t>0.1-50kN·m</w:t>
            </w:r>
          </w:p>
        </w:tc>
      </w:tr>
      <w:tr w14:paraId="135887A8">
        <w:tc>
          <w:tcPr>
            <w:tcW w:w="0" w:type="auto"/>
            <w:vAlign w:val="center"/>
          </w:tcPr>
          <w:p w14:paraId="7C2C341E">
            <w:r>
              <w:t>回程间隙</w:t>
            </w:r>
          </w:p>
        </w:tc>
        <w:tc>
          <w:tcPr>
            <w:tcW w:w="0" w:type="auto"/>
            <w:vAlign w:val="center"/>
          </w:tcPr>
          <w:p w14:paraId="6678F096">
            <w:r>
              <w:t>普通型5-10弧分，精密型1-3弧分</w:t>
            </w:r>
          </w:p>
        </w:tc>
        <w:tc>
          <w:tcPr>
            <w:tcW w:w="0" w:type="auto"/>
            <w:vAlign w:val="center"/>
          </w:tcPr>
          <w:p w14:paraId="32174A0E">
            <w:r>
              <w:t>5-30弧分</w:t>
            </w:r>
          </w:p>
        </w:tc>
        <w:tc>
          <w:tcPr>
            <w:tcW w:w="0" w:type="auto"/>
            <w:vAlign w:val="center"/>
          </w:tcPr>
          <w:p w14:paraId="70B120DC">
            <w:r>
              <w:t>普通型3-5弧分，精密型＜1弧分</w:t>
            </w:r>
          </w:p>
        </w:tc>
      </w:tr>
      <w:tr w14:paraId="7C056B0F">
        <w:tc>
          <w:tcPr>
            <w:tcW w:w="0" w:type="auto"/>
            <w:vAlign w:val="center"/>
          </w:tcPr>
          <w:p w14:paraId="7B17912B">
            <w:r>
              <w:t>体积</w:t>
            </w:r>
          </w:p>
        </w:tc>
        <w:tc>
          <w:tcPr>
            <w:tcW w:w="0" w:type="auto"/>
            <w:vAlign w:val="center"/>
          </w:tcPr>
          <w:p w14:paraId="17092BB0">
            <w:r>
              <w:t>较大（同扭矩下是行星的3倍）</w:t>
            </w:r>
          </w:p>
        </w:tc>
        <w:tc>
          <w:tcPr>
            <w:tcW w:w="0" w:type="auto"/>
            <w:vAlign w:val="center"/>
          </w:tcPr>
          <w:p w14:paraId="7022385C">
            <w:r>
              <w:t>中等</w:t>
            </w:r>
          </w:p>
        </w:tc>
        <w:tc>
          <w:tcPr>
            <w:tcW w:w="0" w:type="auto"/>
            <w:vAlign w:val="center"/>
          </w:tcPr>
          <w:p w14:paraId="7C71A7B0">
            <w:r>
              <w:t>小（同扭矩下是齿轮的1/3）</w:t>
            </w:r>
          </w:p>
        </w:tc>
      </w:tr>
      <w:tr w14:paraId="1EB0A169">
        <w:tc>
          <w:tcPr>
            <w:tcW w:w="0" w:type="auto"/>
            <w:vAlign w:val="center"/>
          </w:tcPr>
          <w:p w14:paraId="2192D85C">
            <w:r>
              <w:t>成本</w:t>
            </w:r>
          </w:p>
        </w:tc>
        <w:tc>
          <w:tcPr>
            <w:tcW w:w="0" w:type="auto"/>
            <w:vAlign w:val="center"/>
          </w:tcPr>
          <w:p w14:paraId="2BF3F028">
            <w:r>
              <w:t>低-中</w:t>
            </w:r>
          </w:p>
        </w:tc>
        <w:tc>
          <w:tcPr>
            <w:tcW w:w="0" w:type="auto"/>
            <w:vAlign w:val="center"/>
          </w:tcPr>
          <w:p w14:paraId="3CB3EF5B">
            <w:r>
              <w:t>低</w:t>
            </w:r>
          </w:p>
        </w:tc>
        <w:tc>
          <w:tcPr>
            <w:tcW w:w="0" w:type="auto"/>
            <w:vAlign w:val="center"/>
          </w:tcPr>
          <w:p w14:paraId="5F279656">
            <w:r>
              <w:t>中-高</w:t>
            </w:r>
          </w:p>
        </w:tc>
      </w:tr>
      <w:tr w14:paraId="490CF2DD">
        <w:tc>
          <w:tcPr>
            <w:tcW w:w="0" w:type="auto"/>
            <w:vAlign w:val="center"/>
          </w:tcPr>
          <w:p w14:paraId="1FC32A1B">
            <w:r>
              <w:t>自锁性</w:t>
            </w:r>
          </w:p>
        </w:tc>
        <w:tc>
          <w:tcPr>
            <w:tcW w:w="0" w:type="auto"/>
            <w:vAlign w:val="center"/>
          </w:tcPr>
          <w:p w14:paraId="33311D57">
            <w:r>
              <w:t>无</w:t>
            </w:r>
          </w:p>
        </w:tc>
        <w:tc>
          <w:tcPr>
            <w:tcW w:w="0" w:type="auto"/>
            <w:vAlign w:val="center"/>
          </w:tcPr>
          <w:p w14:paraId="2D0023D6">
            <w:r>
              <w:t>有（蜗杆主动时）</w:t>
            </w:r>
          </w:p>
        </w:tc>
        <w:tc>
          <w:tcPr>
            <w:tcW w:w="0" w:type="auto"/>
            <w:vAlign w:val="center"/>
          </w:tcPr>
          <w:p w14:paraId="7CAD1932">
            <w:r>
              <w:t>无</w:t>
            </w:r>
          </w:p>
        </w:tc>
      </w:tr>
      <w:tr w14:paraId="0A504D64">
        <w:tc>
          <w:tcPr>
            <w:tcW w:w="0" w:type="auto"/>
            <w:vAlign w:val="center"/>
          </w:tcPr>
          <w:p w14:paraId="69BDB382">
            <w:r>
              <w:t>维护性</w:t>
            </w:r>
          </w:p>
        </w:tc>
        <w:tc>
          <w:tcPr>
            <w:tcW w:w="0" w:type="auto"/>
            <w:vAlign w:val="center"/>
          </w:tcPr>
          <w:p w14:paraId="54E48F95">
            <w:r>
              <w:t>易（剖分式箱体，便于维修）</w:t>
            </w:r>
          </w:p>
        </w:tc>
        <w:tc>
          <w:tcPr>
            <w:tcW w:w="0" w:type="auto"/>
            <w:vAlign w:val="center"/>
          </w:tcPr>
          <w:p w14:paraId="5C743DBD">
            <w:r>
              <w:t>中（蜗轮磨损需整体更换）</w:t>
            </w:r>
          </w:p>
        </w:tc>
        <w:tc>
          <w:tcPr>
            <w:tcW w:w="0" w:type="auto"/>
            <w:vAlign w:val="center"/>
          </w:tcPr>
          <w:p w14:paraId="0158E59B">
            <w:r>
              <w:t>难（集成度高，需专业工具）</w:t>
            </w:r>
          </w:p>
        </w:tc>
      </w:tr>
    </w:tbl>
    <w:p w14:paraId="3C9D687B">
      <w:r>
        <w:t>选型决策树：</w:t>
      </w:r>
    </w:p>
    <w:p w14:paraId="26A3E84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若需大传动比（i＞100）且功率小（＜5kW）：选蜗轮蜗杆减速机（如搅拌设备）。</w:t>
      </w:r>
    </w:p>
    <w:p w14:paraId="56AAB20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若需高精度（回程间隙＜3弧分）或高扭矩密度：选行星减速机（如工业机器人）。</w:t>
      </w:r>
    </w:p>
    <w:p w14:paraId="6D024D0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若需低成本、大扭矩（＞50kN·m）：选齿轮减速机（如矿山机械）。</w:t>
      </w:r>
    </w:p>
    <w:p w14:paraId="41524EF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若需垂直传动且自锁：选蜗轮蜗杆减速机（如电梯曳引机）。</w:t>
      </w:r>
    </w:p>
    <w:p w14:paraId="0F71F09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若需高速传动（n1＞3000r/min）：选斜齿轮减速机或行星减速机（避免蜗轮蜗杆过热）。</w:t>
      </w:r>
    </w:p>
    <w:p w14:paraId="407BBD04">
      <w:pPr>
        <w:pStyle w:val="4"/>
      </w:pPr>
      <w:r>
        <w:t>5.4 选型常见误区与注意事项</w:t>
      </w:r>
    </w:p>
    <w:p w14:paraId="5C087B82">
      <w:r>
        <w:t>选型时易陷入“参数至上”误区，需避免以下问题：</w:t>
      </w:r>
    </w:p>
    <w:p w14:paraId="45873B3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过度追求高精度：精密行星减速机（回程间隙＜1弧分）成本是普通型的3-5倍，若设备允许间隙5弧分（如输送线），选择普通型可降低成本。</w:t>
      </w:r>
    </w:p>
    <w:p w14:paraId="6C9C9C9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忽视工况系数：连续冲击负载（如冲压设备）需取K=2.0，若按K=1.0选型会导致减速机早期失效，某案例显示K值不足使寿命缩短至设计值的30%。</w:t>
      </w:r>
    </w:p>
    <w:p w14:paraId="715A300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惯量不匹配：伺服系统中JL/J电机＞20时，会出现超调量＞5%、响应时间延长2倍以上，需通过增加减速比（i增大使JL减小）或选择大惯量电机解决。</w:t>
      </w:r>
    </w:p>
    <w:p w14:paraId="0FCBA76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安装空间不足：减速机选型时需考虑长宽高和轴伸尺寸，某项目因未核对输出轴长度，导致联轴器无法安装，需返工更换型号。</w:t>
      </w:r>
    </w:p>
    <w:p w14:paraId="078ABE8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忽视环境因素：高温环境（＞60℃）需选用高温润滑油（合成油）和耐热密封件（氟橡胶），否则润滑油易氧化（寿命缩短至正常的50%）、密封件老化漏油。</w:t>
      </w:r>
    </w:p>
    <w:p w14:paraId="1BA3C407">
      <w:r>
        <w:t>注意事项：</w:t>
      </w:r>
    </w:p>
    <w:p w14:paraId="0781C38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优先选择知名品牌（如SEW、住友、纽卡特），质量稳定性高（故障率＜1%/年），售后服务完善。</w:t>
      </w:r>
    </w:p>
    <w:p w14:paraId="202310F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要求制造商提供负载谱校核（根据设备运行周期、负载变化曲线验证减速机寿命），避免选型保守或不足。</w:t>
      </w:r>
    </w:p>
    <w:p w14:paraId="67456AE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保留10%-20%的扭矩余量，应对突发负载波动（如启动冲击、物料卡滞）。</w:t>
      </w:r>
    </w:p>
    <w:p w14:paraId="43096F0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核对安装尺寸（轴径、键槽、法兰孔径）与联轴器、电机匹配，避免现场加工。</w:t>
      </w:r>
    </w:p>
    <w:p w14:paraId="46A6CE28">
      <w:pPr>
        <w:pStyle w:val="3"/>
      </w:pPr>
      <w:r>
        <w:t>六、常见故障诊断与成因分析</w:t>
      </w:r>
    </w:p>
    <w:p w14:paraId="64B93940">
      <w:pPr>
        <w:pStyle w:val="4"/>
      </w:pPr>
      <w:r>
        <w:t>6.1 漏油故障</w:t>
      </w:r>
    </w:p>
    <w:p w14:paraId="3767A37C">
      <w:r>
        <w:t>漏油是减速机最常见故障，占故障总数的30%-40%，主要发生在轴端密封、箱体结合面和油窗部位：</w:t>
      </w:r>
    </w:p>
    <w:p w14:paraId="313B5A55">
      <w:r>
        <w:t>轴端密封漏油多因油封失效，具体成因包括：油封唇口磨损（长期运行后唇口橡胶老化，硬度从60 Shore A降至40 Shore A以下，失去弹性）；轴表面划伤（安装时轴端毛刺未去除，或键槽突出导致唇口局部磨损，形成0.1mm以上沟槽）；弹簧脱落（油封弹簧老化断裂或安装时未复位，导致唇口压力不足）。某案例显示，轴端密封漏油中，70%是油封老化（寿命超过10000小时），20%是轴表面损伤，10%是安装不当。</w:t>
      </w:r>
    </w:p>
    <w:p w14:paraId="092128C4">
      <w:r>
        <w:t>箱体结合面漏油主要原因：密封胶失效（未完全固化或老化开裂，耐温超过120℃时会分解）；螺栓松动（振动导致螺栓预紧力下降，法兰面间隙增大至0.05mm以上）；箱体变形（铸造缺陷如缩孔、气孔导致局部渗漏，或安装时地脚螺栓过紧使箱体翘曲）。数据表明，结合面平面度误差＞0.1mm/m时，漏油概率增加50%。</w:t>
      </w:r>
    </w:p>
    <w:p w14:paraId="5E0A1639">
      <w:r>
        <w:t>油窗漏油多为油窗老化（塑料油窗长期受热氧老化，出现裂纹）或安装过紧（拧紧力矩超过2N·m导致玻璃油窗碎裂）。油位过高（超过油窗上限）会加剧漏油，当油位超过齿轮顶圆时，搅油损失增大，油温升高导致压力增大，迫使润滑油从密封薄弱处溢出。</w:t>
      </w:r>
    </w:p>
    <w:p w14:paraId="596DDA11">
      <w:pPr>
        <w:pStyle w:val="4"/>
      </w:pPr>
      <w:r>
        <w:t>6.2 轴承系统故障</w:t>
      </w:r>
    </w:p>
    <w:p w14:paraId="107F45EA">
      <w:r>
        <w:t>轴承是减速机的易损件，故障占比约25%，主要包括过热、异响和磨损：</w:t>
      </w:r>
    </w:p>
    <w:p w14:paraId="19A59445">
      <w:r>
        <w:t>轴承过热表现为温度超过70℃（环境温度25℃时），成因包括：润滑不良（润滑脂填充量不足或过多，正确填充量为轴承腔的1/3-1/2，不足时金属接触摩擦，过多时搅拌发热）；安装过紧（过盈量过大，轴承内圈与轴的过盈量超过0.03mm时，滚动体与内外圈间隙减小，摩擦增大）；对中性差（轴系不同心，径向跳动＞0.05mm，导致轴承承受额外径向力，寿命缩短至额定值的50%）。某测试显示，轴承过热时，温度每升高10℃，寿命降低约25%。</w:t>
      </w:r>
    </w:p>
    <w:p w14:paraId="5E31B73C">
      <w:r>
        <w:t>轴承异响分为周期性和非周期性：周期性异响（频率与转速相关）多为滚动体或滚道缺陷，如外圈滚道剥落（频率BPFO=0.3×n×(d/D)，n为转速r/min，d为滚动体直径mm，D为轴承节圆直径mm）、内圈滚道划伤（频率BPFI=0.6×n×(d/D)）；非周期性异响多为保持架损坏（金属保持架断裂后滚动体碰撞）或异物侵入（沙粒、金属屑卡在滚动体间）。</w:t>
      </w:r>
    </w:p>
    <w:p w14:paraId="2CBC83E3">
      <w:r>
        <w:t>轴承磨损包括跑内圈（内圈与轴相对滑动，轴颈磨损出沟槽）、跑外圈（外圈与轴承座相对滑动，轴承座孔变大）和滚动体磨损（表面出现凹坑或划痕）。跑内圈多因过盈量不足（轴颈公差等级低于IT6），跑外圈因轴承座孔公差过大（H7以上），滚动体磨损则因润滑不良或异物进入。</w:t>
      </w:r>
    </w:p>
    <w:p w14:paraId="66CFD4FA">
      <w:pPr>
        <w:pStyle w:val="4"/>
      </w:pPr>
      <w:r>
        <w:t>6.3 齿轮传动故障</w:t>
      </w:r>
    </w:p>
    <w:p w14:paraId="52D13286">
      <w:r>
        <w:t>齿轮是传递动力的核心，故障占比约30%，主要有磨损、点蚀、断齿和胶合：</w:t>
      </w:r>
    </w:p>
    <w:p w14:paraId="2C9094CB">
      <w:r>
        <w:t>齿轮磨损分为磨粒磨损（润滑油中硬质颗粒导致齿面出现均匀划痕，深度0.1-0.5mm）和黏着磨损（重载下油膜破裂，金属直接接触导致齿面撕裂，出现撕裂痕迹）。磨粒磨损速率与颗粒尺寸成正比（50μm颗粒导致磨损速率是10μm的5倍），黏着磨损多发生在低速重载（齿面接触应力＞1500MPa）或润滑不良时。</w:t>
      </w:r>
    </w:p>
    <w:p w14:paraId="6D914AC9">
      <w:r>
        <w:t>点蚀是齿面接触疲劳的表现，分为初期点蚀（使用初期出现的微小凹坑，深度＜0.05mm，可通过磨合消除）和扩展性点蚀（凹坑扩展至0.1mm以上，齿面剥落面积＞10%）。成因包括接触应力超过材料接触疲劳极限（20CrMnTi渗碳钢接触疲劳极限约1800MPa）、齿面粗糙度Ra＞1.6μm（应力集中）和润滑油黏度不足（油膜厚度＜1μm）。数据显示，齿轮点蚀失效中，60%是接触应力过大，30%是润滑不良，10%是材料缺陷。</w:t>
      </w:r>
    </w:p>
    <w:p w14:paraId="7C455330">
      <w:r>
        <w:t>断齿分为疲劳断齿（齿根处出现疲劳裂纹，逐渐扩展至断裂，断口有疲劳条纹）和过载断齿（突然过载导致齿根弯曲应力超过屈服强度，断口粗糙无条纹）。疲劳断齿多因齿根圆角过小（＜1mm）或加工刀痕导致应力集中，过载断齿则因负载超过额定值150%以上（如电机启动瞬间扭矩冲击）。</w:t>
      </w:r>
    </w:p>
    <w:p w14:paraId="13BCE40E">
      <w:r>
        <w:t>胶合是高速重载下齿面温度过高（超过300℃）导致金属熔融黏着，分为冷胶合（低速重载，齿面温度＜200℃，局部油膜破裂）和热胶合（高速重载，齿面温度＞300℃，全面油膜破裂）。蜗轮蜗杆传动因滑动速度大，胶合风险是齿轮传动的3-5倍，需采用极压添加剂润滑油（含硫磷化合物，形成化学反应膜）。</w:t>
      </w:r>
    </w:p>
    <w:p w14:paraId="678180A8">
      <w:pPr>
        <w:pStyle w:val="4"/>
      </w:pPr>
      <w:r>
        <w:t>6.4 温升异常</w:t>
      </w:r>
    </w:p>
    <w:p w14:paraId="4AED8D1A">
      <w:r>
        <w:t>减速机正常温升（环境温度25℃时）应≤40℃，油温≤80℃，温升异常分为整体温升和局部温升：</w:t>
      </w:r>
    </w:p>
    <w:p w14:paraId="482AD91D">
      <w:r>
        <w:t>整体温升过高多因负载超载（实际功率超过额定功率120%，每超载10%温升增加8-10℃）、润滑油过量（油位超过油窗上限，搅油损失增大，功率损失增加10%-20%）或散热不良（散热片积灰厚度＞2mm，散热能力降低30%；环境温度超过40℃，温升增加5-10℃）。某案例中，减速机长期超载15%运行，油温从70℃升至95℃，导致润滑油氧化变质（酸值从0.05mgKOH/g升至0.3mgKOH/g）。</w:t>
      </w:r>
    </w:p>
    <w:p w14:paraId="34D47721">
      <w:r>
        <w:t>局部温升异常：轴承部位高温（超过90℃）多为轴承故障（如保持架损坏、润滑脂干涸）；齿轮啮合区高温（局部温度超过120℃）多为啮合不良（中心距偏差、齿形误差）或侧隙过小（无热膨胀空间）；输入轴部位高温多为电机与减速机对中不良（径向偏差＞0.1mm或角向偏差＞0.5°）。</w:t>
      </w:r>
    </w:p>
    <w:p w14:paraId="13089E6A">
      <w:pPr>
        <w:pStyle w:val="4"/>
      </w:pPr>
      <w:r>
        <w:t>6.5 振动与噪音异常</w:t>
      </w:r>
    </w:p>
    <w:p w14:paraId="02D354E4">
      <w:r>
        <w:t>振动和噪音是减速机故障的早期信号，正常振动速度应≤1.5mm/s（ISO 10816标准），噪音≤85dB（A计权）：</w:t>
      </w:r>
    </w:p>
    <w:p w14:paraId="48635375">
      <w:r>
        <w:t>振动超标分为不平衡振动（1倍转频处峰值＞2.8mm/s）、不对中振动（2倍转频处峰值＞1.5mm/s）和松动振动（宽频带振动，无明显峰值）。不平衡振动多因轴系或齿轮偏心（偏心量＞0.05mm），不对中振动因联轴器安装偏差（径向偏差＞0.1mm或角向偏差＞0.1°），松动振动因地脚螺栓或轴承盖螺栓松动。</w:t>
      </w:r>
    </w:p>
    <w:p w14:paraId="50BA5336">
      <w:r>
        <w:t>异常噪音类型与故障对应：</w:t>
      </w:r>
    </w:p>
    <w:p w14:paraId="1397396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齿轮啮合噪音：“嗡嗡”声，频率为啮合频率（f= Z×n/60，Z为齿数，n为转速r/min），齿面磨损时出现边频带（啮合频率±转频）。</w:t>
      </w:r>
    </w:p>
    <w:p w14:paraId="1AB343F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轴承噪音：“沙沙”声（滚动体磨损）或“咔咔”声（保持架断裂），频率对应轴承故障频率（如6205轴承外圈故障频率BPFO≈150Hz@1500r/min）。</w:t>
      </w:r>
    </w:p>
    <w:p w14:paraId="3DEC57E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冲击噪音：“咚咚”声，多为齿轮断齿（周期性冲击，频率为转频）或异物撞击（非周期性）。</w:t>
      </w:r>
    </w:p>
    <w:p w14:paraId="6AF4B4D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啸叫噪音：高频“尖叫”声，多为润滑不良（油膜破裂导致金属摩擦）或密封件摩擦（油封唇口干涩）。</w:t>
      </w:r>
    </w:p>
    <w:p w14:paraId="6432C166">
      <w:pPr>
        <w:pStyle w:val="3"/>
      </w:pPr>
      <w:r>
        <w:t>七、故障处理对策与维修工艺</w:t>
      </w:r>
    </w:p>
    <w:p w14:paraId="6E103587">
      <w:pPr>
        <w:pStyle w:val="4"/>
      </w:pPr>
      <w:r>
        <w:t>7.1 漏油处理技术</w:t>
      </w:r>
    </w:p>
    <w:p w14:paraId="2DBF46D2">
      <w:r>
        <w:t>针对不同部位漏油，需采取针对性处理措施：</w:t>
      </w:r>
    </w:p>
    <w:p w14:paraId="62D7EE8E">
      <w:r>
        <w:t>轴端密封漏油处理：</w:t>
      </w:r>
    </w:p>
    <w:p w14:paraId="5A80910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更换油封：拆卸联轴器→取下轴承盖→使用专用拉拔器取出旧油封→清理轴颈（去除油污和锈蚀，轴颈磨损沟槽需用金属修补剂填平，涂抹乐泰243螺纹胶固定）→新油封唇口涂抹润滑脂（锂基脂）→用套筒压入油封（确保与座孔同心，压入深度平齐）→安装轴承盖和联轴器。注意油封型号匹配（如TC40×62×12表示内径40mm，外径62mm，宽度12mm），避免型号错误导致密封不良。</w:t>
      </w:r>
    </w:p>
    <w:p w14:paraId="0143FB1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改进密封结构：普通油封漏油严重时，可更换为双唇口油封（带弹簧和防尘唇）或骨架+O型圈组合密封，提高密封可靠性。</w:t>
      </w:r>
    </w:p>
    <w:p w14:paraId="53A74A97">
      <w:r>
        <w:t>箱体结合面漏油处理：</w:t>
      </w:r>
    </w:p>
    <w:p w14:paraId="22BF503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重新打胶密封：拆卸箱盖→清理旧密封胶（用铲刀和砂纸彻底清除，露出金属表面）→箱盖与箱座结合面涂抹硅酮密封胶（宽度5-8mm，厚度0.2-0.3mm，连续无断点）→均匀拧紧螺栓（按对角顺序，分2-3次拧紧，力矩按螺栓规格：M10螺栓25-30N·m，M12螺栓40-45N·m）→静置24小时待密封胶固化（环境温度＜15℃时需延长至48小时）。</w:t>
      </w:r>
    </w:p>
    <w:p w14:paraId="1370101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修复箱体变形：若结合面平面度误差＞0.1mm/m，需研磨修复（用铸铁平板和研磨膏手工研磨，直至接触点≥2点/cm²）或更换箱体。</w:t>
      </w:r>
    </w:p>
    <w:p w14:paraId="7AB930AC">
      <w:r>
        <w:t>油窗漏油处理：更换油窗（选择耐油耐温材质，如聚碳酸酯或玻璃），安装时加丁腈橡胶垫片，拧紧力矩控制在1.5-2N·m（用扭矩扳手），避免过紧损坏。</w:t>
      </w:r>
    </w:p>
    <w:p w14:paraId="1FBF1BC3">
      <w:r>
        <w:t>其他措施：疏通通气器（拆下清洗，用压缩空气吹净内部滤网）；调整油位至油窗1/2-2/3处（放出多余润滑油）；检查箱体是否有裂纹（煤油渗透法，涂抹煤油后观察表面是否有渗漏痕迹，裂纹需焊接修复或更换箱体）。</w:t>
      </w:r>
    </w:p>
    <w:p w14:paraId="6C296FC5">
      <w:pPr>
        <w:pStyle w:val="4"/>
      </w:pPr>
      <w:r>
        <w:t>7.2 轴承故障修复与更换</w:t>
      </w:r>
    </w:p>
    <w:p w14:paraId="13153414">
      <w:r>
        <w:t>轴承故障通常需更换处理，工艺要点如下：</w:t>
      </w:r>
    </w:p>
    <w:p w14:paraId="799E350C">
      <w:r>
        <w:t>轴承拆卸：</w:t>
      </w:r>
    </w:p>
    <w:p w14:paraId="126F5E2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小型轴承（内径＜50mm）：用拉马（三爪或两爪）钩住轴承内圈，旋转丝杆顶出轴承，避免钩住外圈导致轴承座损坏；若轴承与轴过盈量大，可加热拆卸（用红外加热灯加热轴承内圈至80-100℃，热膨胀后轻松取下，禁止用火焰直接加热）。</w:t>
      </w:r>
    </w:p>
    <w:p w14:paraId="35D9900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大型轴承（内径＞50mm）：使用液压拆卸器（通过液压油缸施加轴向力）或感应加热拆卸（专用感应线圈加热内圈，温升控制在100℃以内）。</w:t>
      </w:r>
    </w:p>
    <w:p w14:paraId="5B6FA5A7">
      <w:r>
        <w:t>轴承安装：</w:t>
      </w:r>
    </w:p>
    <w:p w14:paraId="56CFBDC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冷装：适用于过盈量小（＜0.03mm）的轴承，用铜棒或套筒抵住内圈，对称敲击装入，禁止敲击外圈或滚动体。</w:t>
      </w:r>
    </w:p>
    <w:p w14:paraId="07B2194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热装：过盈量大时采用油浴加热（轴承放入100-120℃机油中加热10-15分钟，膨胀后迅速套入轴颈）或电加热（专用轴承加热器，温度控制在120℃以内，避免回火影响硬度）。安装后需冷却至室温再检查轴向游隙（符合轴承型号要求，如深沟球轴承6205游隙C3组为0.10-0.19mm）。</w:t>
      </w:r>
    </w:p>
    <w:p w14:paraId="6BCE9036">
      <w:r>
        <w:t>轴承游隙调整：圆锥滚子轴承和角接触球轴承需调整游隙，方法有：垫片调整（增减轴承盖与箱体间的垫片厚度，精确至0.01mm）、螺母调整（旋转轴端螺母，用塞尺测量游隙至规定值）。例如，30205圆锥滚子轴承，安装时需调整游隙至0.02-0.04mm（用塞尺测量，转动轴承应灵活无卡滞）。</w:t>
      </w:r>
    </w:p>
    <w:p w14:paraId="7194AE62">
      <w:r>
        <w:t>更换后检查：手动转动轴，应灵活无卡滞和异响；运行30分钟后测量温度，应≤70℃；振动速度≤1.5mm/s。</w:t>
      </w:r>
    </w:p>
    <w:p w14:paraId="564B40A4">
      <w:pPr>
        <w:pStyle w:val="4"/>
      </w:pPr>
      <w:r>
        <w:t>7.3 齿轮修复与更换工艺</w:t>
      </w:r>
    </w:p>
    <w:p w14:paraId="6FCE1869">
      <w:r>
        <w:t>齿轮故障根据损伤程度选择修复或更换：</w:t>
      </w:r>
    </w:p>
    <w:p w14:paraId="5BE8D0F3">
      <w:r>
        <w:t>修复工艺：</w:t>
      </w:r>
    </w:p>
    <w:p w14:paraId="072C1F0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磨粒磨损修复：齿面磨损深度＜0.2mm时，可采用齿面修形（用成形砂轮磨削，去除磨损层，保证齿形精度）或电刷镀（镀镍-磷合金，镀层厚度0.05-0.1mm，硬度HRC50-55），修复后需研磨齿面（粗糙度Ra≤1.6μm）。</w:t>
      </w:r>
    </w:p>
    <w:p w14:paraId="24D1147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点蚀修复：初期点蚀可通过磨合消除（空载运行2-4小时，加载至额定负载的50%运行8小时）；扩展性点蚀需堆焊修复（用低氢焊条堆焊齿面，退火后加工至标准齿形），堆焊后齿面硬度需≥HRC55，硬化层深度≥1mm。</w:t>
      </w:r>
    </w:p>
    <w:p w14:paraId="2EE24E0F">
      <w:r>
        <w:t>更换工艺：</w:t>
      </w:r>
    </w:p>
    <w:p w14:paraId="1CD7B1F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齿轮拆卸：多级齿轮需按顺序标记（防止装错），用拔轮器取下齿轮（键连接齿轮需先拆下键，过盈配合齿轮需加热拆卸），清理轴颈和键槽（去除毛刺和锈蚀）。</w:t>
      </w:r>
    </w:p>
    <w:p w14:paraId="6712A60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新齿轮安装：检查齿轮参数（模数、齿数、压力角、螺旋角需与旧齿轮一致），键与键槽配合间隙应≤0.1mm（过盈配合键需冷缩安装，将键放入干冰中冷却至-70℃，迅速装入键槽）；过盈配合齿轮采用热装（加热至80-100℃），安装到位后冷却至室温，检查轴向窜动量（应≤0.1mm）。</w:t>
      </w:r>
    </w:p>
    <w:p w14:paraId="293BEE7E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啮合调整：通过垫片调整齿轮中心距（保证侧隙，模数2mm时侧隙0.15-0.25mm），用压铅法测量（铅丝直径为侧隙的1.5-2倍，啮合后铅丝厚度即为侧隙）；调整轴的平行度（偏差≤0.05mm/m），确保齿面接触区在齿宽中部（接触面积≥70%）。</w:t>
      </w:r>
    </w:p>
    <w:p w14:paraId="293D1B2A">
      <w:pPr>
        <w:pStyle w:val="4"/>
      </w:pPr>
      <w:r>
        <w:t>7.4 温升与振动控制措施</w:t>
      </w:r>
    </w:p>
    <w:p w14:paraId="354DF3F4">
      <w:r>
        <w:t>温升异常处理：</w:t>
      </w:r>
    </w:p>
    <w:p w14:paraId="02B9C3F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润滑优化：更换润滑油（按型号要求选择，如齿轮减速机用L-CKD220齿轮油，蜗轮蜗杆用L-CKE/P220油），检查油位至标准范围；清洗油路（用煤油冲洗油池和油道，去除油泥和杂质，滤网精度≤25μm）；轴承补充润滑脂（锂基润滑脂NLGI 2级，填充量为轴承腔的1/2）。</w:t>
      </w:r>
    </w:p>
    <w:p w14:paraId="36D9520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负载控制：测量实际负载（用扭矩传感器），若超过额定值120%，需降载运行或更换大规格减速机；检查电机功率是否匹配（电机电流应≤额定电流的90%）。</w:t>
      </w:r>
    </w:p>
    <w:p w14:paraId="30F23CE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散热增强：清理散热片（用压缩空气吹净灰尘，油污用中性清洗剂擦拭）；加装冷却装置（环境温度＞40℃时加轴流风扇，风量≥100m³/h；油温＞90℃时加冷却盘管，冷却水流量≥10L/min）。</w:t>
      </w:r>
    </w:p>
    <w:p w14:paraId="132EB350">
      <w:r>
        <w:t>振动控制措施：</w:t>
      </w:r>
    </w:p>
    <w:p w14:paraId="3FA44DA6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不平衡校正：对轴系进行动平衡（G2.5级精度，允许残余不平衡量U=10g·mm/kg），通过在轴端或齿轮上钻孔（去除质量）或配重（添加平衡块）实现，校正后振动速度应≤1.5mm/s。</w:t>
      </w:r>
    </w:p>
    <w:p w14:paraId="371D3F6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对中调整：用百分表检查联轴器对中（径向偏差≤0.05mm，角向偏差≤0.1°），调整电机位置（加减垫片，垫片数量≤3片，总厚度≥2mm），拧紧地脚螺栓（力矩按规格：M16螺栓80-90N·m）。</w:t>
      </w:r>
    </w:p>
    <w:p w14:paraId="3EF0B7E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紧固处理：全面检查所有螺栓（地脚螺栓、轴承盖螺栓、箱盖螺栓），按规定力矩重新拧紧（按对角顺序），防止松动；轴承盖与轴承外圈间隙应≤0.05mm，过大时加垫片调整。</w:t>
      </w:r>
    </w:p>
    <w:p w14:paraId="659C7E8E">
      <w:pPr>
        <w:pStyle w:val="3"/>
      </w:pPr>
      <w:r>
        <w:t>八、维护保养与预防性策略</w:t>
      </w:r>
    </w:p>
    <w:p w14:paraId="09CDC1DD">
      <w:pPr>
        <w:pStyle w:val="4"/>
      </w:pPr>
      <w:r>
        <w:t>8.1 润滑管理规范</w:t>
      </w:r>
    </w:p>
    <w:p w14:paraId="7470317C">
      <w:r>
        <w:t>润滑是减速机维护的核心，需建立全生命周期管理：</w:t>
      </w:r>
    </w:p>
    <w:p w14:paraId="701F8F27">
      <w:r>
        <w:t>润滑油选择：</w:t>
      </w:r>
    </w:p>
    <w:p w14:paraId="2F509E6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按类型选择：齿轮减速机用工业闭式齿轮油（L-CKB普通、L-CKC中负荷、L-CKD重负荷），极压型（含硫磷添加剂）适用于接触应力＞1500MPa的场合；蜗轮蜗杆减速机用蜗轮蜗杆油（L-CKE/P，青铜蜗轮禁用含活性硫添加剂的油）；行星减速机用合成齿轮油（PAO基础油，耐温-40-120℃）。</w:t>
      </w:r>
    </w:p>
    <w:p w14:paraId="1B2ABA2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按黏度选择：环境温度-20-0℃选N100油，0-40℃选N150或N220油，40-60℃选N320油；高速（n＞3000r/min）选低黏度油（N100），低速重载选高黏度油（N320）。</w:t>
      </w:r>
    </w:p>
    <w:p w14:paraId="348DDD9D">
      <w:r>
        <w:t>换油周期：</w:t>
      </w:r>
    </w:p>
    <w:p w14:paraId="24CCFBF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新减速机：初次运行10-15天换油（去除磨合产生的金属屑），第二次运行3个月换油，之后每6个月换油一次（恶劣工况如粉尘、潮湿环境缩短至3个月）。</w:t>
      </w:r>
    </w:p>
    <w:p w14:paraId="7881724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换油标准：油样分析显示黏度变化＞20%、酸值＞0.3mgKOH/g或铁含量＞200ppm时必须换油。</w:t>
      </w:r>
    </w:p>
    <w:p w14:paraId="0166F9C4">
      <w:r>
        <w:t>换油工艺：</w:t>
      </w:r>
    </w:p>
    <w:p w14:paraId="0677F75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热机放油：运行1-2小时使油温升至40-60℃（降低黏度，便于杂质排出），停机后打开放油螺塞，彻底排净旧油（立式减速机需倾斜放置或拆卸底部放油塞）。</w:t>
      </w:r>
    </w:p>
    <w:p w14:paraId="75AE365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清洗：加入冲洗油（同黏度齿轮油或煤油）至油位，空载运行10-15分钟，排出冲洗油，用布擦拭油池底部（去除油泥和金属屑）。</w:t>
      </w:r>
    </w:p>
    <w:p w14:paraId="3E8DA862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加注新油：通过滤油机（精度10μm）加注新油至油窗1/2-2/3处，运行5-10分钟后检查油位，补充至标准。</w:t>
      </w:r>
    </w:p>
    <w:p w14:paraId="4E42FC04">
      <w:pPr>
        <w:pStyle w:val="4"/>
      </w:pPr>
      <w:r>
        <w:t>8.2 定期检查项目与标准</w:t>
      </w:r>
    </w:p>
    <w:p w14:paraId="071BE70B">
      <w:r>
        <w:t>建立三级检查制度，确保早期发现故障：</w:t>
      </w:r>
    </w:p>
    <w:p w14:paraId="4B7CF8F5">
      <w:r>
        <w:t>日常检查（每班1次）：</w:t>
      </w:r>
    </w:p>
    <w:p w14:paraId="23790E56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油位：油窗观察，应在上下限之间，低于下限补充润滑油。</w:t>
      </w:r>
    </w:p>
    <w:p w14:paraId="2B9AF20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温度：红外测温仪检测轴承温度（≤70℃）和箱体温度（≤60℃），温差超过15℃需警惕。</w:t>
      </w:r>
    </w:p>
    <w:p w14:paraId="491DB7F6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噪音：听诊器监听，正常运行应为均匀的“嗡嗡”声，无冲击或尖锐噪音。</w:t>
      </w:r>
    </w:p>
    <w:p w14:paraId="66A896EF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泄漏：检查轴端、结合面和油窗，无明显渗漏（允许轻微油迹，不形成滴漏）。</w:t>
      </w:r>
    </w:p>
    <w:p w14:paraId="7A98FA63">
      <w:r>
        <w:t>月度检查（每月1次）：</w:t>
      </w:r>
    </w:p>
    <w:p w14:paraId="47EA587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螺栓紧固：检查地脚螺栓、联轴器螺栓和轴承盖螺栓，力矩符合要求（M10螺栓25N·m，M12螺栓40N·m）。</w:t>
      </w:r>
    </w:p>
    <w:p w14:paraId="3201A64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密封件：检查油封唇口是否老化（变硬、裂纹），O型圈是否挤出或破损，必要时更换。</w:t>
      </w:r>
    </w:p>
    <w:p w14:paraId="3787E68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联轴器：检查弹性元件（如梅花垫）是否磨损（间隙＞1mm需更换），对中偏差≤0.1mm。</w:t>
      </w:r>
    </w:p>
    <w:p w14:paraId="034251D4">
      <w:r>
        <w:t>季度检查（每3个月1次）：</w:t>
      </w:r>
    </w:p>
    <w:p w14:paraId="679D624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齿轮啮合：打开观察孔，检查齿面有无点蚀、磨损或断齿，接触区是否居中。</w:t>
      </w:r>
    </w:p>
    <w:p w14:paraId="35D2636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轴承游隙：用百分表测量轴向游隙（深沟球轴承≤0.2mm，圆锥滚子轴承≤0.1mm），超过标准需更换。</w:t>
      </w:r>
    </w:p>
    <w:p w14:paraId="54C29DC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油样分析：取油样检测黏度（变化≤10%）、水分（≤0.1%）和金属颗粒（铁含量≤100ppm）。</w:t>
      </w:r>
    </w:p>
    <w:p w14:paraId="1CD09D3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振动测试：测振仪检测振动速度（≤1.5mm/s），频谱分析无异常峰值（如1倍转频、啮合频率峰值正常）。</w:t>
      </w:r>
    </w:p>
    <w:p w14:paraId="573E91E6">
      <w:pPr>
        <w:pStyle w:val="4"/>
      </w:pPr>
      <w:r>
        <w:t>8.3 预防性维护计划制定</w:t>
      </w:r>
    </w:p>
    <w:p w14:paraId="30E2FC26">
      <w:r>
        <w:t>预防性维护是延长减速机寿命的关键，需制定系统化计划：</w:t>
      </w:r>
    </w:p>
    <w:p w14:paraId="2A885AD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维护周期表：根据设备运行时间（h）制定计划：</w:t>
      </w:r>
    </w:p>
    <w:p w14:paraId="335A0B44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500h：首次换油，检查螺栓紧固。</w:t>
      </w:r>
    </w:p>
    <w:p w14:paraId="716779D6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2000h：清洗通气器，检查密封件。</w:t>
      </w:r>
    </w:p>
    <w:p w14:paraId="5020D825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5000h：油样分析，轴承游隙检测。</w:t>
      </w:r>
    </w:p>
    <w:p w14:paraId="51EE9007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10000h：更换油封和O型圈，齿轮啮合检查。</w:t>
      </w:r>
    </w:p>
    <w:p w14:paraId="37AEA0EA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20000h：轴承更换，箱体精度检测（平面度、平行度）。</w:t>
      </w:r>
    </w:p>
    <w:p w14:paraId="5904C78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季节性维护：</w:t>
      </w:r>
    </w:p>
    <w:p w14:paraId="7F5E22CC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夏季：清理散热片，检查冷却系统（风扇、冷却盘管），润滑油黏度选择高一级（如原用N150换N220）。</w:t>
      </w:r>
    </w:p>
    <w:p w14:paraId="5516DCEA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冬季：预热运行（空载30分钟后加载），更换低黏度润滑油（如原用N220换N150），检查加热装置（如油温＜10℃时启用加热棒）。</w:t>
      </w:r>
    </w:p>
    <w:p w14:paraId="23B69A7C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雨季：检查箱体密封性，防止雨水进入（加装防雨罩），润滑油添加防锈剂（浓度0.5%-1%）。</w:t>
      </w:r>
    </w:p>
    <w:p w14:paraId="5E62508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状态监测系统：关键设备（如机器人关节、风电齿轮箱）安装在线监测系统，实时采集温度、振动、扭矩和电流数据，通过边缘计算分析健康状态，提前预警故障（如轴承早期故障可提前30-50天预警）。</w:t>
      </w:r>
    </w:p>
    <w:p w14:paraId="1E5B1E0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维护记录：建立设备档案，记录每次维护内容（换油日期、油样数据、更换零件型号）、故障处理过程和测试结果，便于追溯和优化维护策略。</w:t>
      </w:r>
    </w:p>
    <w:p w14:paraId="1E91A11E">
      <w:pPr>
        <w:pStyle w:val="3"/>
      </w:pPr>
      <w:r>
        <w:t>九、附录</w:t>
      </w:r>
    </w:p>
    <w:p w14:paraId="1C179503">
      <w:pPr>
        <w:pStyle w:val="4"/>
      </w:pPr>
      <w:r>
        <w:t>9.1 常用技术参数速查表</w:t>
      </w:r>
    </w:p>
    <w:p w14:paraId="3FB9CDD1">
      <w:r>
        <w:t>减速机选型常用参数速查：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AFE2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E08FD1">
            <w:pPr>
              <w:jc w:val="center"/>
              <w:rPr>
                <w:b/>
              </w:rPr>
            </w:pPr>
            <w:r>
              <w:rPr>
                <w:b/>
              </w:rPr>
              <w:t>减速机类型</w:t>
            </w:r>
          </w:p>
        </w:tc>
        <w:tc>
          <w:tcPr>
            <w:tcW w:w="0" w:type="auto"/>
            <w:vAlign w:val="center"/>
          </w:tcPr>
          <w:p w14:paraId="19386660">
            <w:pPr>
              <w:jc w:val="center"/>
              <w:rPr>
                <w:b/>
              </w:rPr>
            </w:pPr>
            <w:r>
              <w:rPr>
                <w:b/>
              </w:rPr>
              <w:t>单级传动比</w:t>
            </w:r>
          </w:p>
        </w:tc>
        <w:tc>
          <w:tcPr>
            <w:tcW w:w="0" w:type="auto"/>
            <w:vAlign w:val="center"/>
          </w:tcPr>
          <w:p w14:paraId="3EEA9D9A">
            <w:pPr>
              <w:jc w:val="center"/>
              <w:rPr>
                <w:b/>
              </w:rPr>
            </w:pPr>
            <w:r>
              <w:rPr>
                <w:b/>
              </w:rPr>
              <w:t>效率（%）</w:t>
            </w:r>
          </w:p>
        </w:tc>
        <w:tc>
          <w:tcPr>
            <w:tcW w:w="0" w:type="auto"/>
            <w:vAlign w:val="center"/>
          </w:tcPr>
          <w:p w14:paraId="1BEE85E6">
            <w:pPr>
              <w:jc w:val="center"/>
              <w:rPr>
                <w:b/>
              </w:rPr>
            </w:pPr>
            <w:r>
              <w:rPr>
                <w:b/>
              </w:rPr>
              <w:t>额定扭矩（N·m）</w:t>
            </w:r>
          </w:p>
        </w:tc>
        <w:tc>
          <w:tcPr>
            <w:tcW w:w="0" w:type="auto"/>
            <w:vAlign w:val="center"/>
          </w:tcPr>
          <w:p w14:paraId="47E3DCDE">
            <w:pPr>
              <w:jc w:val="center"/>
              <w:rPr>
                <w:b/>
              </w:rPr>
            </w:pPr>
            <w:r>
              <w:rPr>
                <w:b/>
              </w:rPr>
              <w:t>回程间隙（弧分）</w:t>
            </w:r>
          </w:p>
        </w:tc>
        <w:tc>
          <w:tcPr>
            <w:tcW w:w="0" w:type="auto"/>
            <w:vAlign w:val="center"/>
          </w:tcPr>
          <w:p w14:paraId="4D540520">
            <w:pPr>
              <w:jc w:val="center"/>
              <w:rPr>
                <w:b/>
              </w:rPr>
            </w:pPr>
            <w:r>
              <w:rPr>
                <w:b/>
              </w:rPr>
              <w:t>适用转速（r/min）</w:t>
            </w:r>
          </w:p>
        </w:tc>
      </w:tr>
      <w:tr w14:paraId="2EC69A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60CE78">
            <w:r>
              <w:t>斜齿轮减速机</w:t>
            </w:r>
          </w:p>
        </w:tc>
        <w:tc>
          <w:tcPr>
            <w:tcW w:w="0" w:type="auto"/>
            <w:vAlign w:val="center"/>
          </w:tcPr>
          <w:p w14:paraId="7DCDAC98">
            <w:r>
              <w:t>1.5-8</w:t>
            </w:r>
          </w:p>
        </w:tc>
        <w:tc>
          <w:tcPr>
            <w:tcW w:w="0" w:type="auto"/>
            <w:vAlign w:val="center"/>
          </w:tcPr>
          <w:p w14:paraId="0DA06416">
            <w:r>
              <w:t>95-98</w:t>
            </w:r>
          </w:p>
        </w:tc>
        <w:tc>
          <w:tcPr>
            <w:tcW w:w="0" w:type="auto"/>
            <w:vAlign w:val="center"/>
          </w:tcPr>
          <w:p w14:paraId="7E033EBE">
            <w:r>
              <w:t>10-10000</w:t>
            </w:r>
          </w:p>
        </w:tc>
        <w:tc>
          <w:tcPr>
            <w:tcW w:w="0" w:type="auto"/>
            <w:vAlign w:val="center"/>
          </w:tcPr>
          <w:p w14:paraId="4531F2C2">
            <w:r>
              <w:t>5-10</w:t>
            </w:r>
          </w:p>
        </w:tc>
        <w:tc>
          <w:tcPr>
            <w:tcW w:w="0" w:type="auto"/>
            <w:vAlign w:val="center"/>
          </w:tcPr>
          <w:p w14:paraId="344FE1CF">
            <w:r>
              <w:t>≤3000</w:t>
            </w:r>
          </w:p>
        </w:tc>
      </w:tr>
      <w:tr w14:paraId="572EE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085A31">
            <w:r>
              <w:t>蜗轮蜗杆减速机</w:t>
            </w:r>
          </w:p>
        </w:tc>
        <w:tc>
          <w:tcPr>
            <w:tcW w:w="0" w:type="auto"/>
            <w:vAlign w:val="center"/>
          </w:tcPr>
          <w:p w14:paraId="23156C79">
            <w:r>
              <w:t>10-1000</w:t>
            </w:r>
          </w:p>
        </w:tc>
        <w:tc>
          <w:tcPr>
            <w:tcW w:w="0" w:type="auto"/>
            <w:vAlign w:val="center"/>
          </w:tcPr>
          <w:p w14:paraId="7FF3B6EB">
            <w:r>
              <w:t>60-80</w:t>
            </w:r>
          </w:p>
        </w:tc>
        <w:tc>
          <w:tcPr>
            <w:tcW w:w="0" w:type="auto"/>
            <w:vAlign w:val="center"/>
          </w:tcPr>
          <w:p w14:paraId="4D77EC78">
            <w:r>
              <w:t>10-5000</w:t>
            </w:r>
          </w:p>
        </w:tc>
        <w:tc>
          <w:tcPr>
            <w:tcW w:w="0" w:type="auto"/>
            <w:vAlign w:val="center"/>
          </w:tcPr>
          <w:p w14:paraId="6803A3F2">
            <w:r>
              <w:t>5-30</w:t>
            </w:r>
          </w:p>
        </w:tc>
        <w:tc>
          <w:tcPr>
            <w:tcW w:w="0" w:type="auto"/>
            <w:vAlign w:val="center"/>
          </w:tcPr>
          <w:p w14:paraId="56B3EF05">
            <w:r>
              <w:t>≤1500</w:t>
            </w:r>
          </w:p>
        </w:tc>
      </w:tr>
      <w:tr w14:paraId="2E7B2E5C">
        <w:tc>
          <w:tcPr>
            <w:tcW w:w="0" w:type="auto"/>
            <w:vAlign w:val="center"/>
          </w:tcPr>
          <w:p w14:paraId="320621AB">
            <w:r>
              <w:t>行星减速机</w:t>
            </w:r>
          </w:p>
        </w:tc>
        <w:tc>
          <w:tcPr>
            <w:tcW w:w="0" w:type="auto"/>
            <w:vAlign w:val="center"/>
          </w:tcPr>
          <w:p w14:paraId="6EBC4F7C">
            <w:r>
              <w:t>3-10</w:t>
            </w:r>
          </w:p>
        </w:tc>
        <w:tc>
          <w:tcPr>
            <w:tcW w:w="0" w:type="auto"/>
            <w:vAlign w:val="center"/>
          </w:tcPr>
          <w:p w14:paraId="7EB9EE26">
            <w:r>
              <w:t>90-97</w:t>
            </w:r>
          </w:p>
        </w:tc>
        <w:tc>
          <w:tcPr>
            <w:tcW w:w="0" w:type="auto"/>
            <w:vAlign w:val="center"/>
          </w:tcPr>
          <w:p w14:paraId="6EBCB72A">
            <w:r>
              <w:t>1-5000</w:t>
            </w:r>
          </w:p>
        </w:tc>
        <w:tc>
          <w:tcPr>
            <w:tcW w:w="0" w:type="auto"/>
            <w:vAlign w:val="center"/>
          </w:tcPr>
          <w:p w14:paraId="6D16AEE0">
            <w:r>
              <w:t>1-5</w:t>
            </w:r>
          </w:p>
        </w:tc>
        <w:tc>
          <w:tcPr>
            <w:tcW w:w="0" w:type="auto"/>
            <w:vAlign w:val="center"/>
          </w:tcPr>
          <w:p w14:paraId="2051481A">
            <w:r>
              <w:t>≤6000</w:t>
            </w:r>
          </w:p>
        </w:tc>
      </w:tr>
      <w:tr w14:paraId="0E061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F03752">
            <w:r>
              <w:t>RV减速机</w:t>
            </w:r>
          </w:p>
        </w:tc>
        <w:tc>
          <w:tcPr>
            <w:tcW w:w="0" w:type="auto"/>
            <w:vAlign w:val="center"/>
          </w:tcPr>
          <w:p w14:paraId="023E98C5">
            <w:r>
              <w:t>30-100</w:t>
            </w:r>
          </w:p>
        </w:tc>
        <w:tc>
          <w:tcPr>
            <w:tcW w:w="0" w:type="auto"/>
            <w:vAlign w:val="center"/>
          </w:tcPr>
          <w:p w14:paraId="584544E4">
            <w:r>
              <w:t>85-92</w:t>
            </w:r>
          </w:p>
        </w:tc>
        <w:tc>
          <w:tcPr>
            <w:tcW w:w="0" w:type="auto"/>
            <w:vAlign w:val="center"/>
          </w:tcPr>
          <w:p w14:paraId="2056C74B">
            <w:r>
              <w:t>50-2000</w:t>
            </w:r>
          </w:p>
        </w:tc>
        <w:tc>
          <w:tcPr>
            <w:tcW w:w="0" w:type="auto"/>
            <w:vAlign w:val="center"/>
          </w:tcPr>
          <w:p w14:paraId="6DBAEA9A">
            <w:r>
              <w:t>＜1</w:t>
            </w:r>
          </w:p>
        </w:tc>
        <w:tc>
          <w:tcPr>
            <w:tcW w:w="0" w:type="auto"/>
            <w:vAlign w:val="center"/>
          </w:tcPr>
          <w:p w14:paraId="621F54A1">
            <w:r>
              <w:t>≤3000</w:t>
            </w:r>
          </w:p>
        </w:tc>
      </w:tr>
    </w:tbl>
    <w:p w14:paraId="40DA1044">
      <w:r>
        <w:t>轴承型号与游隙对应表（深沟球轴承）：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ACD4A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AA34F4">
            <w:pPr>
              <w:jc w:val="center"/>
              <w:rPr>
                <w:b/>
              </w:rPr>
            </w:pPr>
            <w:r>
              <w:rPr>
                <w:b/>
              </w:rPr>
              <w:t>轴承型号</w:t>
            </w:r>
          </w:p>
        </w:tc>
        <w:tc>
          <w:tcPr>
            <w:tcW w:w="0" w:type="auto"/>
            <w:vAlign w:val="center"/>
          </w:tcPr>
          <w:p w14:paraId="6EE0E2C7">
            <w:pPr>
              <w:jc w:val="center"/>
              <w:rPr>
                <w:b/>
              </w:rPr>
            </w:pPr>
            <w:r>
              <w:rPr>
                <w:b/>
              </w:rPr>
              <w:t>内径（mm）</w:t>
            </w:r>
          </w:p>
        </w:tc>
        <w:tc>
          <w:tcPr>
            <w:tcW w:w="0" w:type="auto"/>
            <w:vAlign w:val="center"/>
          </w:tcPr>
          <w:p w14:paraId="62546AD5">
            <w:pPr>
              <w:jc w:val="center"/>
              <w:rPr>
                <w:b/>
              </w:rPr>
            </w:pPr>
            <w:r>
              <w:rPr>
                <w:b/>
              </w:rPr>
              <w:t>外径（mm）</w:t>
            </w:r>
          </w:p>
        </w:tc>
        <w:tc>
          <w:tcPr>
            <w:tcW w:w="0" w:type="auto"/>
            <w:vAlign w:val="center"/>
          </w:tcPr>
          <w:p w14:paraId="331B073A">
            <w:pPr>
              <w:jc w:val="center"/>
              <w:rPr>
                <w:b/>
              </w:rPr>
            </w:pPr>
            <w:r>
              <w:rPr>
                <w:b/>
              </w:rPr>
              <w:t>宽度（mm）</w:t>
            </w:r>
          </w:p>
        </w:tc>
        <w:tc>
          <w:tcPr>
            <w:tcW w:w="0" w:type="auto"/>
            <w:vAlign w:val="center"/>
          </w:tcPr>
          <w:p w14:paraId="0D000D9F">
            <w:pPr>
              <w:jc w:val="center"/>
              <w:rPr>
                <w:b/>
              </w:rPr>
            </w:pPr>
            <w:r>
              <w:rPr>
                <w:b/>
              </w:rPr>
              <w:t>标准游隙（C0，μm）</w:t>
            </w:r>
          </w:p>
        </w:tc>
        <w:tc>
          <w:tcPr>
            <w:tcW w:w="0" w:type="auto"/>
            <w:vAlign w:val="center"/>
          </w:tcPr>
          <w:p w14:paraId="445C5FB8">
            <w:pPr>
              <w:jc w:val="center"/>
              <w:rPr>
                <w:b/>
              </w:rPr>
            </w:pPr>
            <w:r>
              <w:rPr>
                <w:b/>
              </w:rPr>
              <w:t>大游隙（C3，μm）</w:t>
            </w:r>
          </w:p>
        </w:tc>
      </w:tr>
      <w:tr w14:paraId="6E6E2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846935">
            <w:r>
              <w:t>6204</w:t>
            </w:r>
          </w:p>
        </w:tc>
        <w:tc>
          <w:tcPr>
            <w:tcW w:w="0" w:type="auto"/>
            <w:vAlign w:val="center"/>
          </w:tcPr>
          <w:p w14:paraId="0A1F07EA">
            <w:r>
              <w:t>20</w:t>
            </w:r>
          </w:p>
        </w:tc>
        <w:tc>
          <w:tcPr>
            <w:tcW w:w="0" w:type="auto"/>
            <w:vAlign w:val="center"/>
          </w:tcPr>
          <w:p w14:paraId="69D1A81C">
            <w:r>
              <w:t>47</w:t>
            </w:r>
          </w:p>
        </w:tc>
        <w:tc>
          <w:tcPr>
            <w:tcW w:w="0" w:type="auto"/>
            <w:vAlign w:val="center"/>
          </w:tcPr>
          <w:p w14:paraId="28F3F437">
            <w:r>
              <w:t>14</w:t>
            </w:r>
          </w:p>
        </w:tc>
        <w:tc>
          <w:tcPr>
            <w:tcW w:w="0" w:type="auto"/>
            <w:vAlign w:val="center"/>
          </w:tcPr>
          <w:p w14:paraId="713A5AE3">
            <w:r>
              <w:t>9-23</w:t>
            </w:r>
          </w:p>
        </w:tc>
        <w:tc>
          <w:tcPr>
            <w:tcW w:w="0" w:type="auto"/>
            <w:vAlign w:val="center"/>
          </w:tcPr>
          <w:p w14:paraId="416F42BF">
            <w:r>
              <w:t>24-38</w:t>
            </w:r>
          </w:p>
        </w:tc>
      </w:tr>
      <w:tr w14:paraId="52109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BAD0D1">
            <w:r>
              <w:t>6205</w:t>
            </w:r>
          </w:p>
        </w:tc>
        <w:tc>
          <w:tcPr>
            <w:tcW w:w="0" w:type="auto"/>
            <w:vAlign w:val="center"/>
          </w:tcPr>
          <w:p w14:paraId="4F0446F9">
            <w:r>
              <w:t>25</w:t>
            </w:r>
          </w:p>
        </w:tc>
        <w:tc>
          <w:tcPr>
            <w:tcW w:w="0" w:type="auto"/>
            <w:vAlign w:val="center"/>
          </w:tcPr>
          <w:p w14:paraId="0AEDD84B">
            <w:r>
              <w:t>52</w:t>
            </w:r>
          </w:p>
        </w:tc>
        <w:tc>
          <w:tcPr>
            <w:tcW w:w="0" w:type="auto"/>
            <w:vAlign w:val="center"/>
          </w:tcPr>
          <w:p w14:paraId="0DA22B62">
            <w:r>
              <w:t>15</w:t>
            </w:r>
          </w:p>
        </w:tc>
        <w:tc>
          <w:tcPr>
            <w:tcW w:w="0" w:type="auto"/>
            <w:vAlign w:val="center"/>
          </w:tcPr>
          <w:p w14:paraId="1B0315A3">
            <w:r>
              <w:t>10-28</w:t>
            </w:r>
          </w:p>
        </w:tc>
        <w:tc>
          <w:tcPr>
            <w:tcW w:w="0" w:type="auto"/>
            <w:vAlign w:val="center"/>
          </w:tcPr>
          <w:p w14:paraId="710CFDD0">
            <w:r>
              <w:t>29-46</w:t>
            </w:r>
          </w:p>
        </w:tc>
      </w:tr>
      <w:tr w14:paraId="7FEA117E">
        <w:tc>
          <w:tcPr>
            <w:tcW w:w="0" w:type="auto"/>
            <w:vAlign w:val="center"/>
          </w:tcPr>
          <w:p w14:paraId="1F15DC22">
            <w:r>
              <w:t>6305</w:t>
            </w:r>
          </w:p>
        </w:tc>
        <w:tc>
          <w:tcPr>
            <w:tcW w:w="0" w:type="auto"/>
            <w:vAlign w:val="center"/>
          </w:tcPr>
          <w:p w14:paraId="22BF26CC">
            <w:r>
              <w:t>25</w:t>
            </w:r>
          </w:p>
        </w:tc>
        <w:tc>
          <w:tcPr>
            <w:tcW w:w="0" w:type="auto"/>
            <w:vAlign w:val="center"/>
          </w:tcPr>
          <w:p w14:paraId="34FE5F1F">
            <w:r>
              <w:t>62</w:t>
            </w:r>
          </w:p>
        </w:tc>
        <w:tc>
          <w:tcPr>
            <w:tcW w:w="0" w:type="auto"/>
            <w:vAlign w:val="center"/>
          </w:tcPr>
          <w:p w14:paraId="7D46E683">
            <w:r>
              <w:t>17</w:t>
            </w:r>
          </w:p>
        </w:tc>
        <w:tc>
          <w:tcPr>
            <w:tcW w:w="0" w:type="auto"/>
            <w:vAlign w:val="center"/>
          </w:tcPr>
          <w:p w14:paraId="33C4B61F">
            <w:r>
              <w:t>10-28</w:t>
            </w:r>
          </w:p>
        </w:tc>
        <w:tc>
          <w:tcPr>
            <w:tcW w:w="0" w:type="auto"/>
            <w:vAlign w:val="center"/>
          </w:tcPr>
          <w:p w14:paraId="760587A5">
            <w:r>
              <w:t>29-46</w:t>
            </w:r>
          </w:p>
        </w:tc>
      </w:tr>
    </w:tbl>
    <w:p w14:paraId="7B2B2323">
      <w:r>
        <w:t>润滑油黏度选择参考（环境温度℃）：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828A3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76B1E5">
            <w:pPr>
              <w:jc w:val="center"/>
              <w:rPr>
                <w:b/>
              </w:rPr>
            </w:pPr>
            <w:r>
              <w:rPr>
                <w:b/>
              </w:rPr>
              <w:t>温度范围</w:t>
            </w:r>
          </w:p>
        </w:tc>
        <w:tc>
          <w:tcPr>
            <w:tcW w:w="0" w:type="auto"/>
            <w:vAlign w:val="center"/>
          </w:tcPr>
          <w:p w14:paraId="57FF9083">
            <w:pPr>
              <w:jc w:val="center"/>
              <w:rPr>
                <w:b/>
              </w:rPr>
            </w:pPr>
            <w:r>
              <w:rPr>
                <w:b/>
              </w:rPr>
              <w:t>齿轮减速机</w:t>
            </w:r>
          </w:p>
        </w:tc>
        <w:tc>
          <w:tcPr>
            <w:tcW w:w="0" w:type="auto"/>
            <w:vAlign w:val="center"/>
          </w:tcPr>
          <w:p w14:paraId="76088147">
            <w:pPr>
              <w:jc w:val="center"/>
              <w:rPr>
                <w:b/>
              </w:rPr>
            </w:pPr>
            <w:r>
              <w:rPr>
                <w:b/>
              </w:rPr>
              <w:t>蜗轮蜗杆减速机</w:t>
            </w:r>
          </w:p>
        </w:tc>
        <w:tc>
          <w:tcPr>
            <w:tcW w:w="0" w:type="auto"/>
            <w:vAlign w:val="center"/>
          </w:tcPr>
          <w:p w14:paraId="35D58FB5">
            <w:pPr>
              <w:jc w:val="center"/>
              <w:rPr>
                <w:b/>
              </w:rPr>
            </w:pPr>
            <w:r>
              <w:rPr>
                <w:b/>
              </w:rPr>
              <w:t>行星减速机</w:t>
            </w:r>
          </w:p>
        </w:tc>
      </w:tr>
      <w:tr w14:paraId="316C8C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519C11">
            <w:r>
              <w:t>-20~0</w:t>
            </w:r>
          </w:p>
        </w:tc>
        <w:tc>
          <w:tcPr>
            <w:tcW w:w="0" w:type="auto"/>
            <w:vAlign w:val="center"/>
          </w:tcPr>
          <w:p w14:paraId="5971EFCA">
            <w:r>
              <w:t>N68</w:t>
            </w:r>
          </w:p>
        </w:tc>
        <w:tc>
          <w:tcPr>
            <w:tcW w:w="0" w:type="auto"/>
            <w:vAlign w:val="center"/>
          </w:tcPr>
          <w:p w14:paraId="0C3E7FE0">
            <w:r>
              <w:t>N100</w:t>
            </w:r>
          </w:p>
        </w:tc>
        <w:tc>
          <w:tcPr>
            <w:tcW w:w="0" w:type="auto"/>
            <w:vAlign w:val="center"/>
          </w:tcPr>
          <w:p w14:paraId="561A9CDD">
            <w:r>
              <w:t>N68</w:t>
            </w:r>
          </w:p>
        </w:tc>
      </w:tr>
      <w:tr w14:paraId="0512D4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D76250">
            <w:r>
              <w:t>0~40</w:t>
            </w:r>
          </w:p>
        </w:tc>
        <w:tc>
          <w:tcPr>
            <w:tcW w:w="0" w:type="auto"/>
            <w:vAlign w:val="center"/>
          </w:tcPr>
          <w:p w14:paraId="5CB096BA">
            <w:r>
              <w:t>N150</w:t>
            </w:r>
          </w:p>
        </w:tc>
        <w:tc>
          <w:tcPr>
            <w:tcW w:w="0" w:type="auto"/>
            <w:vAlign w:val="center"/>
          </w:tcPr>
          <w:p w14:paraId="2A45B234">
            <w:r>
              <w:t>N220</w:t>
            </w:r>
          </w:p>
        </w:tc>
        <w:tc>
          <w:tcPr>
            <w:tcW w:w="0" w:type="auto"/>
            <w:vAlign w:val="center"/>
          </w:tcPr>
          <w:p w14:paraId="3A401FA1">
            <w:r>
              <w:t>N100</w:t>
            </w:r>
          </w:p>
        </w:tc>
      </w:tr>
      <w:tr w14:paraId="7630810D">
        <w:tc>
          <w:tcPr>
            <w:tcW w:w="0" w:type="auto"/>
            <w:vAlign w:val="center"/>
          </w:tcPr>
          <w:p w14:paraId="66C8A5BB">
            <w:r>
              <w:t>40~60</w:t>
            </w:r>
          </w:p>
        </w:tc>
        <w:tc>
          <w:tcPr>
            <w:tcW w:w="0" w:type="auto"/>
            <w:vAlign w:val="center"/>
          </w:tcPr>
          <w:p w14:paraId="23358795">
            <w:r>
              <w:t>N220</w:t>
            </w:r>
          </w:p>
        </w:tc>
        <w:tc>
          <w:tcPr>
            <w:tcW w:w="0" w:type="auto"/>
            <w:vAlign w:val="center"/>
          </w:tcPr>
          <w:p w14:paraId="7366946A">
            <w:r>
              <w:t>N320</w:t>
            </w:r>
          </w:p>
        </w:tc>
        <w:tc>
          <w:tcPr>
            <w:tcW w:w="0" w:type="auto"/>
            <w:vAlign w:val="center"/>
          </w:tcPr>
          <w:p w14:paraId="18558130">
            <w:r>
              <w:t>N150</w:t>
            </w:r>
          </w:p>
        </w:tc>
      </w:tr>
    </w:tbl>
    <w:p w14:paraId="0F10ADAA">
      <w:pPr>
        <w:pStyle w:val="4"/>
      </w:pPr>
      <w:r>
        <w:t>9.2 常见问题FAQ</w:t>
      </w:r>
    </w:p>
    <w:p w14:paraId="18C63E70">
      <w:r>
        <w:t>Q1：如何判断减速机润滑油是否需要更换？</w:t>
      </w:r>
    </w:p>
    <w:p w14:paraId="50A103BD">
      <w:r>
        <w:t>A1：通过外观（油色变黑、浑浊或有沉淀）、油样分析（黏度变化＞10%、水分＞0.1%、铁含量＞100ppm）或运行时间（超过6个月）判断，恶劣工况需缩短换油周期。</w:t>
      </w:r>
    </w:p>
    <w:p w14:paraId="2B1EF6B6">
      <w:r>
        <w:t>Q2：减速机振动超标如何快速定位原因？</w:t>
      </w:r>
    </w:p>
    <w:p w14:paraId="4718F1A1">
      <w:r>
        <w:t>A2：测振仪检测振动频谱，1倍转频峰值大→不平衡；2倍转频峰值大→不对中；啮合频率峰值大→齿轮故障；轴承故障频率峰值大→轴承故障；宽频振动→松动或异物。</w:t>
      </w:r>
    </w:p>
    <w:p w14:paraId="211011D3">
      <w:r>
        <w:t>Q3：行星减速机回程间隙过大如何处理？</w:t>
      </w:r>
    </w:p>
    <w:p w14:paraId="626D0EFD">
      <w:r>
        <w:t>A3：精密型可通过偏心套调整中心距（旋转偏心套0.5-1°，减小侧隙）；普通型需更换齿轮组或整体更换减速机，安装时避免轴向敲击导致齿圈变形。</w:t>
      </w:r>
    </w:p>
    <w:p w14:paraId="726059CF">
      <w:r>
        <w:t>Q4：蜗轮蜗杆减速机发热严重的原因？</w:t>
      </w:r>
    </w:p>
    <w:p w14:paraId="235109F7">
      <w:r>
        <w:t>A4：主要是滑动摩擦大，检查：润滑油是否为专用蜗轮蜗杆油（L-CKE/P）；油位是否过高（搅油损失大）；蜗杆头数是否为单头（效率低）；负载是否超过额定值（接触应力过大）。</w:t>
      </w:r>
    </w:p>
    <w:p w14:paraId="3F161C39">
      <w:r>
        <w:t>Q5：减速机输出轴断裂的常见原因？</w:t>
      </w:r>
    </w:p>
    <w:p w14:paraId="11EE2D5D">
      <w:r>
        <w:t>A5：轴径设计过小（强度不足）；键槽应力集中（圆角过小）；过载（输出扭矩超过额定值150%）；安装时承受径向力（如联轴器对中不良）；材料缺陷（锻造未消除内部裂纹）。</w:t>
      </w:r>
    </w:p>
    <w:p w14:paraId="51B28453">
      <w:pPr>
        <w:pStyle w:val="4"/>
      </w:pPr>
      <w:r>
        <w:t>9.3 维护记录模板</w:t>
      </w:r>
    </w:p>
    <w:p w14:paraId="2BC4F810">
      <w:r>
        <w:t>减速机维护记录单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7B2997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9F177B">
            <w:pPr>
              <w:jc w:val="center"/>
              <w:rPr>
                <w:b/>
              </w:rPr>
            </w:pPr>
            <w:r>
              <w:rPr>
                <w:b/>
              </w:rPr>
              <w:t>设备信息</w:t>
            </w:r>
          </w:p>
        </w:tc>
        <w:tc>
          <w:tcPr>
            <w:tcW w:w="0" w:type="auto"/>
            <w:vAlign w:val="center"/>
          </w:tcPr>
          <w:p w14:paraId="7F451B65">
            <w:pPr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506314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CEDA28">
            <w:r>
              <w:t>设备编号</w:t>
            </w:r>
          </w:p>
        </w:tc>
        <w:tc>
          <w:tcPr>
            <w:tcW w:w="0" w:type="auto"/>
            <w:vAlign w:val="center"/>
          </w:tcPr>
          <w:p w14:paraId="36831B76"/>
        </w:tc>
      </w:tr>
      <w:tr w14:paraId="567D63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DA5B4B">
            <w:r>
              <w:t>减速机型号</w:t>
            </w:r>
          </w:p>
        </w:tc>
        <w:tc>
          <w:tcPr>
            <w:tcW w:w="0" w:type="auto"/>
            <w:vAlign w:val="center"/>
          </w:tcPr>
          <w:p w14:paraId="1BDF93FC"/>
        </w:tc>
      </w:tr>
      <w:tr w14:paraId="00D0FF40">
        <w:tc>
          <w:tcPr>
            <w:tcW w:w="0" w:type="auto"/>
            <w:vAlign w:val="center"/>
          </w:tcPr>
          <w:p w14:paraId="04340F7E">
            <w:r>
              <w:t>安装位置</w:t>
            </w:r>
          </w:p>
        </w:tc>
        <w:tc>
          <w:tcPr>
            <w:tcW w:w="0" w:type="auto"/>
            <w:vAlign w:val="center"/>
          </w:tcPr>
          <w:p w14:paraId="6F04F008"/>
        </w:tc>
      </w:tr>
      <w:tr w14:paraId="16A1C9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BA8ECA">
            <w:r>
              <w:t>累计运行时间</w:t>
            </w:r>
          </w:p>
        </w:tc>
        <w:tc>
          <w:tcPr>
            <w:tcW w:w="0" w:type="auto"/>
            <w:vAlign w:val="center"/>
          </w:tcPr>
          <w:p w14:paraId="7319782B">
            <w:r>
              <w:t>h</w:t>
            </w:r>
          </w:p>
        </w:tc>
      </w:tr>
    </w:tbl>
    <w:p w14:paraId="2E960AA1"/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32E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131591">
            <w:pPr>
              <w:jc w:val="center"/>
              <w:rPr>
                <w:b/>
              </w:rPr>
            </w:pPr>
            <w:r>
              <w:rPr>
                <w:b/>
              </w:rPr>
              <w:t>维护项目</w:t>
            </w:r>
          </w:p>
        </w:tc>
        <w:tc>
          <w:tcPr>
            <w:tcW w:w="0" w:type="auto"/>
            <w:vAlign w:val="center"/>
          </w:tcPr>
          <w:p w14:paraId="5A55C7D6">
            <w:pPr>
              <w:jc w:val="center"/>
              <w:rPr>
                <w:b/>
              </w:rPr>
            </w:pPr>
            <w:r>
              <w:rPr>
                <w:b/>
              </w:rPr>
              <w:t>维护内容</w:t>
            </w:r>
          </w:p>
        </w:tc>
        <w:tc>
          <w:tcPr>
            <w:tcW w:w="0" w:type="auto"/>
            <w:vAlign w:val="center"/>
          </w:tcPr>
          <w:p w14:paraId="4902172C">
            <w:pPr>
              <w:jc w:val="center"/>
              <w:rPr>
                <w:b/>
              </w:rPr>
            </w:pPr>
            <w:r>
              <w:rPr>
                <w:b/>
              </w:rPr>
              <w:t>数据记录</w:t>
            </w:r>
          </w:p>
        </w:tc>
        <w:tc>
          <w:tcPr>
            <w:tcW w:w="0" w:type="auto"/>
            <w:vAlign w:val="center"/>
          </w:tcPr>
          <w:p w14:paraId="1D8D5160">
            <w:pPr>
              <w:jc w:val="center"/>
              <w:rPr>
                <w:b/>
              </w:rPr>
            </w:pPr>
            <w:r>
              <w:rPr>
                <w:b/>
              </w:rPr>
              <w:t>维护人</w:t>
            </w:r>
          </w:p>
        </w:tc>
        <w:tc>
          <w:tcPr>
            <w:tcW w:w="0" w:type="auto"/>
            <w:vAlign w:val="center"/>
          </w:tcPr>
          <w:p w14:paraId="5F210E84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</w:tr>
      <w:tr w14:paraId="7F861C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41F7D8">
            <w:r>
              <w:t>润滑油更换</w:t>
            </w:r>
          </w:p>
        </w:tc>
        <w:tc>
          <w:tcPr>
            <w:tcW w:w="0" w:type="auto"/>
            <w:vAlign w:val="center"/>
          </w:tcPr>
          <w:p w14:paraId="29A32A39">
            <w:r>
              <w:t>型号：_______，用量：_______L</w:t>
            </w:r>
          </w:p>
        </w:tc>
        <w:tc>
          <w:tcPr>
            <w:tcW w:w="0" w:type="auto"/>
            <w:vAlign w:val="center"/>
          </w:tcPr>
          <w:p w14:paraId="369D5B9D">
            <w:r>
              <w:t>油样铁含量：____ppm</w:t>
            </w:r>
          </w:p>
        </w:tc>
        <w:tc>
          <w:tcPr>
            <w:tcW w:w="0" w:type="auto"/>
            <w:vAlign w:val="center"/>
          </w:tcPr>
          <w:p w14:paraId="7495BD07"/>
        </w:tc>
        <w:tc>
          <w:tcPr>
            <w:tcW w:w="0" w:type="auto"/>
            <w:vAlign w:val="center"/>
          </w:tcPr>
          <w:p w14:paraId="06695A12"/>
        </w:tc>
      </w:tr>
      <w:tr w14:paraId="06F20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80907C">
            <w:r>
              <w:t>轴承温度检查</w:t>
            </w:r>
          </w:p>
        </w:tc>
        <w:tc>
          <w:tcPr>
            <w:tcW w:w="0" w:type="auto"/>
            <w:vAlign w:val="center"/>
          </w:tcPr>
          <w:p w14:paraId="3A8247EF">
            <w:r>
              <w:t>输入轴：</w:t>
            </w:r>
            <w:r>
              <w:rPr>
                <w:u w:val="words"/>
              </w:rPr>
              <w:t>℃，输出轴：</w:t>
            </w:r>
            <w:r>
              <w:t>℃</w:t>
            </w:r>
          </w:p>
        </w:tc>
        <w:tc>
          <w:tcPr>
            <w:tcW w:w="0" w:type="auto"/>
            <w:vAlign w:val="center"/>
          </w:tcPr>
          <w:p w14:paraId="7F765325">
            <w:r>
              <w:t>环境温度：____℃</w:t>
            </w:r>
          </w:p>
        </w:tc>
        <w:tc>
          <w:tcPr>
            <w:tcW w:w="0" w:type="auto"/>
            <w:vAlign w:val="center"/>
          </w:tcPr>
          <w:p w14:paraId="47D491D0"/>
        </w:tc>
        <w:tc>
          <w:tcPr>
            <w:tcW w:w="0" w:type="auto"/>
            <w:vAlign w:val="center"/>
          </w:tcPr>
          <w:p w14:paraId="28EE0913"/>
        </w:tc>
      </w:tr>
      <w:tr w14:paraId="38355CEA">
        <w:tc>
          <w:tcPr>
            <w:tcW w:w="0" w:type="auto"/>
            <w:vAlign w:val="center"/>
          </w:tcPr>
          <w:p w14:paraId="6E8218BE">
            <w:r>
              <w:t>振动测试</w:t>
            </w:r>
          </w:p>
        </w:tc>
        <w:tc>
          <w:tcPr>
            <w:tcW w:w="0" w:type="auto"/>
            <w:vAlign w:val="center"/>
          </w:tcPr>
          <w:p w14:paraId="4E5D6239">
            <w:r>
              <w:t>水平：____mm/s，垂直：____mm/s</w:t>
            </w:r>
          </w:p>
        </w:tc>
        <w:tc>
          <w:tcPr>
            <w:tcW w:w="0" w:type="auto"/>
            <w:vAlign w:val="center"/>
          </w:tcPr>
          <w:p w14:paraId="30BE3C1A">
            <w:r>
              <w:t>频谱峰值：____Hz</w:t>
            </w:r>
          </w:p>
        </w:tc>
        <w:tc>
          <w:tcPr>
            <w:tcW w:w="0" w:type="auto"/>
            <w:vAlign w:val="center"/>
          </w:tcPr>
          <w:p w14:paraId="3EAAC496"/>
        </w:tc>
        <w:tc>
          <w:tcPr>
            <w:tcW w:w="0" w:type="auto"/>
            <w:vAlign w:val="center"/>
          </w:tcPr>
          <w:p w14:paraId="160AA7BD"/>
        </w:tc>
      </w:tr>
      <w:tr w14:paraId="3D427E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C98043">
            <w:r>
              <w:t>螺栓紧固</w:t>
            </w:r>
          </w:p>
        </w:tc>
        <w:tc>
          <w:tcPr>
            <w:tcW w:w="0" w:type="auto"/>
            <w:vAlign w:val="center"/>
          </w:tcPr>
          <w:p w14:paraId="11351792">
            <w:r>
              <w:t>地脚螺栓力矩：____N·m</w:t>
            </w:r>
          </w:p>
        </w:tc>
        <w:tc>
          <w:tcPr>
            <w:tcW w:w="0" w:type="auto"/>
            <w:vAlign w:val="center"/>
          </w:tcPr>
          <w:p w14:paraId="5F03C6E9">
            <w:r>
              <w:t>联轴器对中：____mm</w:t>
            </w:r>
          </w:p>
        </w:tc>
        <w:tc>
          <w:tcPr>
            <w:tcW w:w="0" w:type="auto"/>
            <w:vAlign w:val="center"/>
          </w:tcPr>
          <w:p w14:paraId="16A06468"/>
        </w:tc>
        <w:tc>
          <w:tcPr>
            <w:tcW w:w="0" w:type="auto"/>
            <w:vAlign w:val="center"/>
          </w:tcPr>
          <w:p w14:paraId="5DAE80A5"/>
        </w:tc>
      </w:tr>
      <w:tr w14:paraId="6D22F1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7D2459">
            <w:r>
              <w:t>密封件检查</w:t>
            </w:r>
          </w:p>
        </w:tc>
        <w:tc>
          <w:tcPr>
            <w:tcW w:w="0" w:type="auto"/>
            <w:vAlign w:val="center"/>
          </w:tcPr>
          <w:p w14:paraId="48B0E7D3">
            <w:r>
              <w:t>轴端油封：□良好 □老化 □更换</w:t>
            </w:r>
          </w:p>
        </w:tc>
        <w:tc>
          <w:tcPr>
            <w:tcW w:w="0" w:type="auto"/>
            <w:vAlign w:val="center"/>
          </w:tcPr>
          <w:p w14:paraId="781043C2">
            <w:r>
              <w:t>O型圈：□良好 □更换</w:t>
            </w:r>
          </w:p>
        </w:tc>
        <w:tc>
          <w:tcPr>
            <w:tcW w:w="0" w:type="auto"/>
            <w:vAlign w:val="center"/>
          </w:tcPr>
          <w:p w14:paraId="5A98B8FB"/>
        </w:tc>
        <w:tc>
          <w:tcPr>
            <w:tcW w:w="0" w:type="auto"/>
            <w:vAlign w:val="center"/>
          </w:tcPr>
          <w:p w14:paraId="756A60C9"/>
        </w:tc>
      </w:tr>
      <w:tr w14:paraId="2EA328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AF50827">
            <w:r>
              <w:t>齿轮啮合检查</w:t>
            </w:r>
          </w:p>
        </w:tc>
        <w:tc>
          <w:tcPr>
            <w:tcW w:w="0" w:type="auto"/>
            <w:vAlign w:val="center"/>
          </w:tcPr>
          <w:p w14:paraId="3C6C9F74">
            <w:r>
              <w:t>齿面状态：□正常 □点蚀 □磨损</w:t>
            </w:r>
          </w:p>
        </w:tc>
        <w:tc>
          <w:tcPr>
            <w:tcW w:w="0" w:type="auto"/>
            <w:vAlign w:val="center"/>
          </w:tcPr>
          <w:p w14:paraId="1E2D9314">
            <w:r>
              <w:t>接触区：____%</w:t>
            </w:r>
          </w:p>
        </w:tc>
        <w:tc>
          <w:tcPr>
            <w:tcW w:w="0" w:type="auto"/>
            <w:vAlign w:val="center"/>
          </w:tcPr>
          <w:p w14:paraId="421FDB5B"/>
        </w:tc>
        <w:tc>
          <w:tcPr>
            <w:tcW w:w="0" w:type="auto"/>
            <w:vAlign w:val="center"/>
          </w:tcPr>
          <w:p w14:paraId="6618F519"/>
        </w:tc>
      </w:tr>
    </w:tbl>
    <w:p w14:paraId="39FA18A4"/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F24E9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A9D671">
            <w:pPr>
              <w:jc w:val="center"/>
              <w:rPr>
                <w:b/>
              </w:rPr>
            </w:pPr>
            <w:r>
              <w:rPr>
                <w:b/>
              </w:rPr>
              <w:t>故障处理记录</w:t>
            </w:r>
          </w:p>
        </w:tc>
        <w:tc>
          <w:tcPr>
            <w:tcW w:w="0" w:type="auto"/>
            <w:vAlign w:val="center"/>
          </w:tcPr>
          <w:p w14:paraId="4945E70D">
            <w:pPr>
              <w:jc w:val="center"/>
              <w:rPr>
                <w:b/>
              </w:rPr>
            </w:pPr>
            <w:r>
              <w:rPr>
                <w:b/>
              </w:rPr>
              <w:t>故障现象：</w:t>
            </w:r>
          </w:p>
        </w:tc>
        <w:tc>
          <w:tcPr>
            <w:tcW w:w="0" w:type="auto"/>
            <w:vAlign w:val="center"/>
          </w:tcPr>
          <w:p w14:paraId="21E1B8A0">
            <w:pPr>
              <w:jc w:val="center"/>
              <w:rPr>
                <w:b/>
              </w:rPr>
            </w:pPr>
            <w:r>
              <w:rPr>
                <w:b/>
              </w:rPr>
              <w:t>处理措施：</w:t>
            </w:r>
          </w:p>
        </w:tc>
        <w:tc>
          <w:tcPr>
            <w:tcW w:w="0" w:type="auto"/>
            <w:vAlign w:val="center"/>
          </w:tcPr>
          <w:p w14:paraId="417DDC6B">
            <w:pPr>
              <w:jc w:val="center"/>
              <w:rPr>
                <w:b/>
              </w:rPr>
            </w:pPr>
            <w:r>
              <w:rPr>
                <w:b/>
              </w:rPr>
              <w:t>结果：□解决 □观察</w:t>
            </w:r>
          </w:p>
        </w:tc>
      </w:tr>
      <w:tr w14:paraId="1CF1B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F5F9E6"/>
        </w:tc>
        <w:tc>
          <w:tcPr>
            <w:tcW w:w="0" w:type="auto"/>
            <w:vAlign w:val="center"/>
          </w:tcPr>
          <w:p w14:paraId="0B2B3B48"/>
        </w:tc>
        <w:tc>
          <w:tcPr>
            <w:tcW w:w="0" w:type="auto"/>
            <w:vAlign w:val="center"/>
          </w:tcPr>
          <w:p w14:paraId="24D8A0F0"/>
        </w:tc>
        <w:tc>
          <w:tcPr>
            <w:tcW w:w="0" w:type="auto"/>
            <w:vAlign w:val="center"/>
          </w:tcPr>
          <w:p w14:paraId="2DD07DF0"/>
        </w:tc>
      </w:tr>
    </w:tbl>
    <w:p w14:paraId="1D7FAFA4"/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1F9BE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118688">
            <w:pPr>
              <w:jc w:val="center"/>
              <w:rPr>
                <w:b/>
              </w:rPr>
            </w:pPr>
            <w:r>
              <w:rPr>
                <w:b/>
              </w:rPr>
              <w:t>下次维护计划</w:t>
            </w:r>
          </w:p>
        </w:tc>
        <w:tc>
          <w:tcPr>
            <w:tcW w:w="0" w:type="auto"/>
            <w:vAlign w:val="center"/>
          </w:tcPr>
          <w:p w14:paraId="43F3F2F9">
            <w:pPr>
              <w:jc w:val="center"/>
              <w:rPr>
                <w:b/>
              </w:rPr>
            </w:pPr>
            <w:r>
              <w:rPr>
                <w:b/>
              </w:rPr>
              <w:t>项目：_______，周期：_______h/月</w:t>
            </w:r>
          </w:p>
        </w:tc>
        <w:tc>
          <w:tcPr>
            <w:tcW w:w="0" w:type="auto"/>
            <w:vAlign w:val="center"/>
          </w:tcPr>
          <w:p w14:paraId="4D0DA462">
            <w:pPr>
              <w:jc w:val="center"/>
              <w:rPr>
                <w:b/>
              </w:rPr>
            </w:pPr>
            <w:r>
              <w:rPr>
                <w:b/>
              </w:rPr>
              <w:t>负责人：</w:t>
            </w:r>
          </w:p>
        </w:tc>
        <w:tc>
          <w:tcPr>
            <w:tcW w:w="0" w:type="auto"/>
            <w:vAlign w:val="center"/>
          </w:tcPr>
          <w:p w14:paraId="5CEC2997">
            <w:pPr>
              <w:jc w:val="center"/>
              <w:rPr>
                <w:b/>
              </w:rPr>
            </w:pPr>
          </w:p>
        </w:tc>
      </w:tr>
    </w:tbl>
    <w:p w14:paraId="68B3EE3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43690"/>
    <w:multiLevelType w:val="singleLevel"/>
    <w:tmpl w:val="9924369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E9F562E"/>
    <w:multiLevelType w:val="singleLevel"/>
    <w:tmpl w:val="9E9F56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E3220AD"/>
    <w:multiLevelType w:val="singleLevel"/>
    <w:tmpl w:val="AE3220A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3DE1133"/>
    <w:multiLevelType w:val="singleLevel"/>
    <w:tmpl w:val="B3DE11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D5E79E3E"/>
    <w:multiLevelType w:val="singleLevel"/>
    <w:tmpl w:val="D5E79E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7BF289B"/>
    <w:multiLevelType w:val="singleLevel"/>
    <w:tmpl w:val="D7BF28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C7B9E85"/>
    <w:multiLevelType w:val="singleLevel"/>
    <w:tmpl w:val="DC7B9E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DFFD5F45"/>
    <w:multiLevelType w:val="multilevel"/>
    <w:tmpl w:val="DFFD5F4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EBD93755"/>
    <w:multiLevelType w:val="singleLevel"/>
    <w:tmpl w:val="EBD9375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EEFAE86D"/>
    <w:multiLevelType w:val="singleLevel"/>
    <w:tmpl w:val="EEFAE86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F1DE8A7B"/>
    <w:multiLevelType w:val="singleLevel"/>
    <w:tmpl w:val="F1DE8A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5">
    <w:nsid w:val="F7BE0577"/>
    <w:multiLevelType w:val="singleLevel"/>
    <w:tmpl w:val="F7BE05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BF77113"/>
    <w:multiLevelType w:val="singleLevel"/>
    <w:tmpl w:val="FBF771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FD7CD4A0"/>
    <w:multiLevelType w:val="singleLevel"/>
    <w:tmpl w:val="FD7CD4A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FDDC115C"/>
    <w:multiLevelType w:val="singleLevel"/>
    <w:tmpl w:val="FDDC115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0">
    <w:nsid w:val="FEFE8C2A"/>
    <w:multiLevelType w:val="singleLevel"/>
    <w:tmpl w:val="FEFE8C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F5F9624"/>
    <w:multiLevelType w:val="singleLevel"/>
    <w:tmpl w:val="FF5F96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67E90D"/>
    <w:multiLevelType w:val="singleLevel"/>
    <w:tmpl w:val="FF67E9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5">
    <w:nsid w:val="FFB51B37"/>
    <w:multiLevelType w:val="singleLevel"/>
    <w:tmpl w:val="FFB51B3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9">
    <w:nsid w:val="2D7D3C02"/>
    <w:multiLevelType w:val="singleLevel"/>
    <w:tmpl w:val="2D7D3C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3B222B7F"/>
    <w:multiLevelType w:val="singleLevel"/>
    <w:tmpl w:val="3B222B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3E7BC1AF"/>
    <w:multiLevelType w:val="singleLevel"/>
    <w:tmpl w:val="3E7BC1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3FFFE562"/>
    <w:multiLevelType w:val="singleLevel"/>
    <w:tmpl w:val="3FFFE5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6DFF7116"/>
    <w:multiLevelType w:val="singleLevel"/>
    <w:tmpl w:val="6DFF711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5">
    <w:nsid w:val="77FE50BB"/>
    <w:multiLevelType w:val="singleLevel"/>
    <w:tmpl w:val="77FE50B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7BFEE3B2"/>
    <w:multiLevelType w:val="singleLevel"/>
    <w:tmpl w:val="7BFEE3B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8">
    <w:nsid w:val="7F1BEDAA"/>
    <w:multiLevelType w:val="singleLevel"/>
    <w:tmpl w:val="7F1BEDA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7F6DEE06"/>
    <w:multiLevelType w:val="singleLevel"/>
    <w:tmpl w:val="7F6DEE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8"/>
  </w:num>
  <w:num w:numId="2">
    <w:abstractNumId w:val="37"/>
  </w:num>
  <w:num w:numId="3">
    <w:abstractNumId w:val="4"/>
  </w:num>
  <w:num w:numId="4">
    <w:abstractNumId w:val="26"/>
  </w:num>
  <w:num w:numId="5">
    <w:abstractNumId w:val="19"/>
  </w:num>
  <w:num w:numId="6">
    <w:abstractNumId w:val="34"/>
  </w:num>
  <w:num w:numId="7">
    <w:abstractNumId w:val="14"/>
  </w:num>
  <w:num w:numId="8">
    <w:abstractNumId w:val="27"/>
  </w:num>
  <w:num w:numId="9">
    <w:abstractNumId w:val="23"/>
  </w:num>
  <w:num w:numId="10">
    <w:abstractNumId w:val="24"/>
  </w:num>
  <w:num w:numId="11">
    <w:abstractNumId w:val="6"/>
  </w:num>
  <w:num w:numId="12">
    <w:abstractNumId w:val="2"/>
  </w:num>
  <w:num w:numId="13">
    <w:abstractNumId w:val="39"/>
  </w:num>
  <w:num w:numId="14">
    <w:abstractNumId w:val="25"/>
  </w:num>
  <w:num w:numId="15">
    <w:abstractNumId w:val="18"/>
  </w:num>
  <w:num w:numId="16">
    <w:abstractNumId w:val="32"/>
  </w:num>
  <w:num w:numId="17">
    <w:abstractNumId w:val="15"/>
  </w:num>
  <w:num w:numId="18">
    <w:abstractNumId w:val="9"/>
  </w:num>
  <w:num w:numId="19">
    <w:abstractNumId w:val="22"/>
  </w:num>
  <w:num w:numId="20">
    <w:abstractNumId w:val="30"/>
  </w:num>
  <w:num w:numId="21">
    <w:abstractNumId w:val="1"/>
  </w:num>
  <w:num w:numId="22">
    <w:abstractNumId w:val="0"/>
  </w:num>
  <w:num w:numId="23">
    <w:abstractNumId w:val="3"/>
  </w:num>
  <w:num w:numId="24">
    <w:abstractNumId w:val="8"/>
  </w:num>
  <w:num w:numId="25">
    <w:abstractNumId w:val="20"/>
  </w:num>
  <w:num w:numId="26">
    <w:abstractNumId w:val="17"/>
  </w:num>
  <w:num w:numId="27">
    <w:abstractNumId w:val="5"/>
  </w:num>
  <w:num w:numId="28">
    <w:abstractNumId w:val="11"/>
  </w:num>
  <w:num w:numId="29">
    <w:abstractNumId w:val="35"/>
  </w:num>
  <w:num w:numId="30">
    <w:abstractNumId w:val="33"/>
  </w:num>
  <w:num w:numId="31">
    <w:abstractNumId w:val="16"/>
  </w:num>
  <w:num w:numId="32">
    <w:abstractNumId w:val="36"/>
  </w:num>
  <w:num w:numId="33">
    <w:abstractNumId w:val="38"/>
  </w:num>
  <w:num w:numId="34">
    <w:abstractNumId w:val="21"/>
  </w:num>
  <w:num w:numId="35">
    <w:abstractNumId w:val="31"/>
  </w:num>
  <w:num w:numId="36">
    <w:abstractNumId w:val="12"/>
  </w:num>
  <w:num w:numId="37">
    <w:abstractNumId w:val="13"/>
  </w:num>
  <w:num w:numId="38">
    <w:abstractNumId w:val="29"/>
  </w:num>
  <w:num w:numId="39">
    <w:abstractNumId w:val="7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BCDC0857"/>
    <w:rsid w:val="DFEF26CA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2025-10-06T08:31:36Z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D522F0817ECCD7ABE80DE368D46DC7C6_43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