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679D4">
      <w:pPr>
        <w:pStyle w:val="2"/>
      </w:pPr>
    </w:p>
    <w:p w14:paraId="58542337">
      <w:pPr>
        <w:pStyle w:val="2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高速纵剪线液压站技术手册</w:t>
      </w:r>
    </w:p>
    <w:p w14:paraId="48027184">
      <w:pPr>
        <w:pStyle w:val="3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一、概述</w:t>
      </w:r>
    </w:p>
    <w:p w14:paraId="7CA012C6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1.1 液压站定义与功能定位</w:t>
      </w:r>
    </w:p>
    <w:p w14:paraId="48C75E86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高速纵剪线液压站是金属板材加工设备的核心动力单元，通过集成液压泵、控制阀、执行元件及辅助装置，为纵剪机的剪切、送料、压紧、卷取等工艺环节提供稳定、可控的液压动力。其功能定位体现在三个维度：一是动力传递，将电机输出的机械能转换为液压能，驱动剪切液压缸（剪切力50-500kN）、送料液压马达（扭矩100-500N·m）等执行元件，实现板材的精准切割（板厚0.1-3mm，剪切精度±0.05mm）；二是运动控制，通过比例阀、伺服阀等高精度元件调节执行元件的速度（0-30m/min）、位置（定位误差≤±0.02mm）和力（压紧力10-100kN），确保纵剪线在高速运行（线速度≤150m/min）时的稳定性；三是系统保护，通过压力继电器、溢流阀等安全元件限制最高压力（通常16-25MPa），防止过载导致设备损坏，同时通过温度传感器、液位开关等监控油液状态，保障系统连续运行（MTBF≥2000小时）。</w:t>
      </w:r>
    </w:p>
    <w:p w14:paraId="52C39BA7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相较于通用液压站，高速纵剪线液压站具有“高响应、高精度、高可靠性”的特殊要求：响应时间≤50ms（剪切动作从启动到完成≤0.3s），压力控制精度±0.2MPa（避免剪切力波动导致板材毛刺），油温控制精度±2℃（防止黏度变化影响速度稳定性）。在汽车钢板、硅钢片、铝箔等高附加值材料加工领域，液压站性能直接影响产品合格率（如硅钢片剪切毛刺高度≤0.03mm）和生产效率（班产量≥50吨）。</w:t>
      </w:r>
    </w:p>
    <w:p w14:paraId="491452E9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1.2 分类与技术特性</w:t>
      </w:r>
    </w:p>
    <w:p w14:paraId="44609979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高速纵剪线液压站按结构形式、压力等级和控制方式分类，各类技术特性差异显著，需根据纵剪线工艺需求适配。</w:t>
      </w:r>
    </w:p>
    <w:p w14:paraId="641763B9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按结构形式分为上置式和旁置式。上置式液压站将泵组、阀块集成于油箱顶部，结构紧凑（占地面积比旁置式小25%），适用于中小型纵剪线（剪切宽度≤1500mm，板厚≤1mm），如电子行业硅钢片纵剪线；旁置式液压站将泵组独立安装于油箱侧面，便于维护和散热（散热面积比上置式大40%），常用于大型纵剪线（剪切宽度≥2000mm，板厚≥2mm），如汽车钢板纵剪线，可配置双泵组（一用一备）实现24小时连续运行。</w:t>
      </w:r>
    </w:p>
    <w:p w14:paraId="741DCD1E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按压力等级分为中压（16-25MPa）和高压（＞25MPa）系统。中压系统采用叶片泵或轴向柱塞泵，流量60-200L/min，适用于常规板材（如Q235钢板）剪切；高压系统必须使用径向柱塞泵或斜盘式轴向柱塞泵（压力31.5MPa），流量100-400L/min，用于高强度钢板（如980MPa级）或厚板（≥3mm）剪切，高压系统需配置蓄能器（容积10-50L）吸收剪切时的压力冲击（压力波动≤±0.5MPa）。</w:t>
      </w:r>
    </w:p>
    <w:p w14:paraId="5C8B0779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按控制方式分为开环控制和闭环控制。开环控制采用普通电磁阀和压力继电器，结构简单（成本比闭环低30%），但精度较低（速度误差±5%），适用于对精度要求不高的普通纵剪线；闭环控制采用伺服阀或比例阀（如力士乐4WRPEH系列），配合高精度压力传感器（精度±0.1%FS）和位移传感器（分辨率0.001mm），实现压力和位置的实时反馈控制（压力控制精度±0.2MPa，定位精度±0.02mm），适用于高精度纵剪线（如变压器硅钢片剪切）。</w:t>
      </w:r>
    </w:p>
    <w:p w14:paraId="7CA3B598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技术特性对比表（典型应用场景）：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9"/>
        <w:gridCol w:w="1382"/>
        <w:gridCol w:w="1217"/>
        <w:gridCol w:w="1625"/>
        <w:gridCol w:w="1698"/>
        <w:gridCol w:w="1619"/>
      </w:tblGrid>
      <w:tr w14:paraId="57736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01729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3FC80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压力等级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4DAAE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控制方式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27E29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响应时间(ms)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69022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剪切精度(mm)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0DD01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适用板材</w:t>
            </w:r>
          </w:p>
        </w:tc>
      </w:tr>
      <w:tr w14:paraId="27F3E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C9704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上置式中压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8B35A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16-25MPa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4823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开环控制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B365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≤100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574F6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±0.1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91550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普通钢板(≤2mm)</w:t>
            </w:r>
          </w:p>
        </w:tc>
      </w:tr>
      <w:tr w14:paraId="6BD5F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55CC5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旁置式高压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8FD45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＞25MPa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CC262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闭环控制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5A64C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≤50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7B1F5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±0.05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71F3A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高强钢板(≥3mm)</w:t>
            </w:r>
          </w:p>
        </w:tc>
      </w:tr>
      <w:tr w14:paraId="42A09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A2DC4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集成式伺服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72F57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20-31.5MPa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883F5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闭环控制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EF4B5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≤30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762FC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±0.02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03B6F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硅钢片/铝箔</w:t>
            </w:r>
          </w:p>
        </w:tc>
      </w:tr>
    </w:tbl>
    <w:p w14:paraId="2514377E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1.3 行业标准与技术规范</w:t>
      </w:r>
    </w:p>
    <w:p w14:paraId="0717F4B9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高速纵剪线液压站的设计、制造和运行需符合多项国家及行业标准，核心指标如下：</w:t>
      </w:r>
    </w:p>
    <w:p w14:paraId="6D3D549B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基础通用标准：GB/T 3766-2001《液压系统通用技术条件》规定系统压力波动应≤±5%额定值，油温控制在20-60℃（最佳30-50℃），噪声≤80dB（A计权，距设备1m处）；JB/T 9965-2013《纵剪机 技术条件》明确液压站剪切力波动≤±3%，剪切行程重复定位误差≤±0.05mm。</w:t>
      </w:r>
    </w:p>
    <w:p w14:paraId="35FB5DFB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元件标准：液压泵需符合GB/T 7935-2005《液压元件通用技术条件》，容积效率≥92%（额定工况），压力脉动率≤±2%；液压阀应满足GB/T 8104-2008《液压阀 安装面》，比例阀的滞环≤1%，分辨率≤0.1%；油箱制造需遵循JB/T 7939-2010《液压系统通用技术条件》，清洁度等级应达到NAS 7级（每100mL油液中≥5μm颗粒≤160个），焊接处需通过0.5MPa气压试验（保压30分钟无泄漏）。</w:t>
      </w:r>
    </w:p>
    <w:p w14:paraId="7790315B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安全规范：GB 2894-2008《安全标志及其使用导则》要求在液压站明显位置张贴“高压危险”“必须佩戴护目镜”等标识；GB/T 20072-2006《液压传动 液体污染 固体颗粒污染等级代号》强制规定新油注入系统前需过滤至NAS 6级（≥5μm颗粒≤32个/mL），运行中需维持NAS 7级；对于防爆场合（如铝箔纵剪线），需符合GB 3836.1-2010《爆炸性环境 第1部分：设备 通用要求》，电气元件防爆等级不低于Ex d IIB T4。</w:t>
      </w:r>
    </w:p>
    <w:p w14:paraId="63F057D0">
      <w:pPr>
        <w:pStyle w:val="3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二、结构组成与核心部件</w:t>
      </w:r>
    </w:p>
    <w:p w14:paraId="10B38984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2.1 泵装置</w:t>
      </w:r>
    </w:p>
    <w:p w14:paraId="657ADD18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泵装置是高速纵剪线液压站的动力源，由电机、油泵及联轴器组成，其性能直接决定系统响应速度和压力稳定性。</w:t>
      </w:r>
    </w:p>
    <w:p w14:paraId="615D7035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电机多选用三相异步电机（YX3系列高效电机，能效等级IE3），功率根据液压功率计算确定：P电=P液/η总（P液=pQ/60，η总为泵和电机总效率，取0.85-0.9）。例如，纵剪线剪切力200kN、剪切速度20次/分钟，液压缸行程50mm，则所需流量Q=200×0.05×20/60≈3.33L/s=200L/min，若系统压力20MPa，P液=20×200/60≈66.7kW，电机功率需≥66.7/0.85≈78.5kW，实际选型为90kW电机（留1.15倍余量）。电机防护等级IP55（防尘防水），绝缘等级F级（允许温升105K），接线盒配置防松端子（M8螺栓力矩8-10N·m）。</w:t>
      </w:r>
    </w:p>
    <w:p w14:paraId="5E658575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油泵选型需兼顾压力和流量响应。高速纵剪线常用轴向柱塞泵（如A4VSO系列），压力31.5MPa，流量60-400L/min，容积效率≥95%，压力脉动率≤±2%，通过斜盘倾角调节（0-20°）实现变量控制（响应时间≤50ms）。叶片泵（如PV2R系列）适用于中压系统（16-20MPa），流量30-150L/min，噪声比柱塞泵低5-8dB，但压力脉动率较大（±5%），仅用于对精度要求不高的场合。齿轮泵因压力脉动大（±10%）和效率低（70%-80%），在高速纵剪线中已基本淘汰。</w:t>
      </w:r>
    </w:p>
    <w:p w14:paraId="7BDA42D5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安装形式以直联式为主（占比90%以上），通过梅花联轴器（如TL8型，减震效果好）连接电机与泵，同轴度误差≤0.05mm/m，轴向窜动量≤0.05mm，避免振动导致泵轴磨损。对于大功率泵组（＞55kW），需加装公共底座（Q235A钢板，厚度20mm）和减震垫（橡胶硬度60 Shore A，厚度20mm），降低振动传递（振动速度≤1.5mm/s）。</w:t>
      </w:r>
    </w:p>
    <w:p w14:paraId="6CF12622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2.2 集成块与阀组合</w:t>
      </w:r>
    </w:p>
    <w:p w14:paraId="62AF87A1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集成块是液压控制的“中枢神经”，通过内部钻孔将多个液压阀集成，减少管路连接（比管式连接减少70%接头），降低压力损失（≤0.3MPa），提高响应速度（信号传递时间≤10ms）。</w:t>
      </w:r>
    </w:p>
    <w:p w14:paraId="3EAC415F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集成块材质为35号锻钢（抗拉强度≥500MPa），表面镀锌处理（厚度15-20μm），内部孔道采用深孔钻加工（直径8-25mm，粗糙度Ra≤1.6μm），孔道交叉处需去毛刺（避免产生节流损失）。标准集成块尺寸（长×宽×高）有150×150×300mm、200×200×400mm等，可叠加组合（最多3层）实现多回路控制（如剪切回路、送料回路、压紧回路）。</w:t>
      </w:r>
    </w:p>
    <w:p w14:paraId="7B22B352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核心液压阀按功能分为三类：压力阀、流量阀和方向阀。压力阀包括溢流阀（如DBW10B型，设定压力16-31.5MPa，调压精度±0.5MPa）限制系统最高压力，减压阀（如DR10型）将主系统压力降至支路所需压力（如从20MPa降至8MPa用于压紧回路），顺序阀（如DZ10型）控制动作顺序（如先压紧后剪切）；流量阀包括节流阀（如MK型）和调速阀（如2FRM型），调速阀通过压力补偿器保持流量恒定（负载变化时流量波动≤5%），用于控制送料速度（0-30m/min）；方向阀以电磁换向阀（如4WE6E61B型）和比例换向阀（如4WRA6型）为主，比例换向阀通过输入电流（0-1A）控制阀芯位移，实现流量和方向的无级调节（响应时间≤30ms），适用于高精度剪切控制。</w:t>
      </w:r>
    </w:p>
    <w:p w14:paraId="4B880595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阀组合采用“集成块+叠加阀”结构，叠加阀（如Z1S型单向阀、Z2S型液控单向阀）直接安装在集成块上，通过O型圈密封（硬度70 Shore A，压缩率20%-30%），减少泄漏风险（内泄漏量≤0.05mL/min）。设计时需考虑阀的安装顺序（先压力阀后流量阀，最后方向阀）和油路走向（避免急转弯，局部阻力系数ζ≤1.5），确保压力损失最小化。</w:t>
      </w:r>
    </w:p>
    <w:p w14:paraId="43C1A735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2.3 油箱系统</w:t>
      </w:r>
    </w:p>
    <w:p w14:paraId="2D4F841C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油箱用于储油、散热、沉淀杂质和分离气泡，高速纵剪线液压站油箱容积按泵流量的5-7倍设计（如200L/min泵配1000-1400L油箱），确保油液循环时间≥5分钟（沉淀杂质）。</w:t>
      </w:r>
    </w:p>
    <w:p w14:paraId="11129D45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箱体材质为Q235B钢板（侧板厚度6mm，底板厚度8mm），焊接后经振动时效处理（消除内应力），内壁涂水性环氧树脂漆（干膜厚度80μm，耐盐雾≥500小时）。内部结构需设置三道隔板（高度为油位的2/3），将油箱分为吸油区、回油区和沉淀区，延长油液循环路径（沉淀时间≥10分钟）；吸油口距箱底≥200mm，安装吸油过滤器（精度10μm，压差报警设定值0.1MPa）；回油口设扩散器（降低流速至0.3m/s以下），防止气泡产生；顶部安装空气滤清器（兼注油口，过滤精度10μm，通气量≥泵流量的2倍），底部设排污阀（DN25，球阀，便于排放油泥）。</w:t>
      </w:r>
    </w:p>
    <w:p w14:paraId="5D8A845A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冷却系统根据环境温度选择：风冷式冷却器（如AH系列，换热面积5-20m²）适用于缺水场合，通过轴流风扇（风量5000-10000m³/h）强制散热，进出油温差5-10℃；水冷式冷却器（如SL系列，换热面积10-30m²）散热效率高（进出油温差10-15℃），但需配置独立水循环系统（流量1-3L/min·kW）。温度控制采用温控阀（如WFT型），油温＞50℃时开启冷却，＜40℃时关闭，维持油温在40±5℃范围内。</w:t>
      </w:r>
    </w:p>
    <w:p w14:paraId="453A7CA5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辅助元件包括液位计（带上下限报警，误差±5mm，输出4-20mA信号）、温度传感器（PT100，精度±0.1℃）和电加热器（功率3-6kW，用于冬季启动，油温＜15℃时自动加热）。油箱顶部需设置检修孔（直径300mm，带密封盖），便于内部清洁；底部安装移动轮（直径100mm，带刹车），方便设备维护。</w:t>
      </w:r>
    </w:p>
    <w:p w14:paraId="22487A87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2.4 电气控制盒</w:t>
      </w:r>
    </w:p>
    <w:p w14:paraId="15E05F2D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电气控制盒实现液压站的自动化控制，高速纵剪线液压站通常采用PLC+触摸屏+传感器的集成控制方案。</w:t>
      </w:r>
    </w:p>
    <w:p w14:paraId="6FCD10C2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PLC选用西门子S7-1200系列（CPU 1214C DC/DC/DC，14输入/10输出），支持PROFINET总线（传输速率100Mbps），扩展模拟量模块（SM 1231，4通道，13位分辨率）采集压力、温度信号，数字量模块（SM 1223，8输入/8输出）控制电磁阀和指示灯。控制程序采用结构化编程，包含手动/自动模式切换、压力闭环控制（PID参数：比例增益2.0-5.0，积分时间0.5-2.0s）、故障诊断（压力超限、油温过高、液位过低报警）。</w:t>
      </w:r>
    </w:p>
    <w:p w14:paraId="418ACB8B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触摸屏（10寸，如威纶通MT8102iE）显示实时参数（系统压力、流量、油温、液位）、设备状态（运行/停止/故障）和故障代码（如“E01-油温过高”“E02-压力传感器故障”）；提供参数设置界面（修改压力设定值、调速参数）、手动操作界面（单独控制各电磁阀）和历史数据查询界面（存储3个月的压力、温度曲线）。HMI与PLC通过PROFINET通信，数据刷新周期≤100ms。</w:t>
      </w:r>
    </w:p>
    <w:p w14:paraId="2CC0C6F6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传感器配置包括：压力传感器（4-20mA，0-40MPa，精度±0.1%FS）安装在泵出口和剪切缸入口，实时监测系统压力；位移传感器（磁致伸缩式，量程0-500mm，分辨率0.001mm）测量剪切缸行程，实现位置闭环控制；温度传感器（PT100，量程0-100℃）和液位开关（电容式，输出4-20mA）监控油液状态。所有传感器信号需经隔离器（如MCR-2CP-I-I）处理，防止电磁干扰（干扰电压从200V降至5mV）。</w:t>
      </w:r>
    </w:p>
    <w:p w14:paraId="3CFDC159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电气控制盒防护等级IP54（防尘防水），内部元件布局遵循“强电弱电分离”原则（间距≥100mm），接地系统采用单点接地（接地电阻≤4Ω），确保系统稳定运行。</w:t>
      </w:r>
    </w:p>
    <w:p w14:paraId="7B11E566">
      <w:pPr>
        <w:pStyle w:val="3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三、机械原理与液压系统</w:t>
      </w:r>
    </w:p>
    <w:p w14:paraId="34F1B03E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3.1 基本工作原理</w:t>
      </w:r>
    </w:p>
    <w:p w14:paraId="339AF9E0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高速纵剪线液压站基于帕斯卡定律（密闭液体中压力处处相等）和能量守恒定律，实现机械能→液压能→机械能的转换，其工作流程可分为四个阶段：</w:t>
      </w:r>
    </w:p>
    <w:p w14:paraId="15DF1455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能量输入阶段：电机驱动油泵旋转，油泵吸油腔容积增大形成真空（真空度≥0.05MPa），油箱内的液压油在大气压作用下经吸油过滤器进入吸油腔；压油腔容积减小，油液被挤压后以高压排出（压力由负载决定，P=F/A）。例如，纵剪线剪切力F=300kN，剪切缸活塞面积A=0.015m²，则系统压力p=F/A=20MPa，油泵需输出20MPa压力才能完成剪切。</w:t>
      </w:r>
    </w:p>
    <w:p w14:paraId="0E49DF9F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能量控制阶段：高压油进入集成块，通过液压阀调节参数。溢流阀限制系统最高压力（如设定25MPa，防止过载）；比例调速阀控制进入剪切缸的流量（如设定流量150L/min，活塞面积0.015m²，则剪切速度v=Q/A=150/60/0.015≈167mm/s=10m/min）；电磁换向阀切换油路方向（如Y型中位使剪切缸浮动，便于调整板材位置）。高速纵剪线采用比例阀+伺服阀组合控制，比例阀调节流量（速度），伺服阀控制压力（剪切力），响应时间≤50ms。</w:t>
      </w:r>
    </w:p>
    <w:p w14:paraId="765094DF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能量输出阶段：调节后的高压油进入执行元件，压力能转换为机械能。剪切缸（双作用缸，行程50-200mm）输出直线运动，推动剪刃完成板材切割（剪切力50-500kN）；送料液压马达（径向柱塞马达，排量100-500mL/r）驱动送料辊，实现板材连续输送（速度0-30m/min，扭矩100-500N·m）；压紧缸（单作用缸，行程20-50mm）提供压紧力（10-100kN），防止板材在剪切时移动。</w:t>
      </w:r>
    </w:p>
    <w:p w14:paraId="7DA04466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能量回收阶段：完成做功的低压油经回油管路流回油箱，途中经回油过滤器（精度5μm）去除杂质，冷却器降低油温（温差5-10℃），最终油液沉淀后再次进入循环。系统总效率η=η泵×η阀×η执行元件，高速纵剪线液压站（采用柱塞泵+比例阀）效率可达85%-90%，比普通液压站高10%-15%。</w:t>
      </w:r>
    </w:p>
    <w:p w14:paraId="372232CB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3.2 核心元件工作机制</w:t>
      </w:r>
    </w:p>
    <w:p w14:paraId="7721F564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高速纵剪线液压站的性能依赖于核心元件的协同工作，各元件通过精确控制液压油的压力、流量和方向实现高速、高精度剪切。</w:t>
      </w:r>
    </w:p>
    <w:p w14:paraId="7A756B62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轴向柱塞泵的工作原理基于斜盘驱动柱塞往复运动。泵轴带动缸体旋转，柱塞在斜盘作用下在缸体内往复滑动，柱塞与缸体形成密闭容积：吸油时容积增大（柱塞外伸），压油时容积减小（柱塞内缩）。变量机构通过伺服电机或比例阀调节斜盘倾角（0-20°），改变柱塞行程，实现流量无级调节（从0至额定流量）。高速纵剪线采用压力补偿型变量泵，当系统压力达到设定值（如20MPa）时，斜盘倾角自动减小，流量降低至维持压力所需的最小值（约10L/min），减少能量损失（节能20%-30%）。</w:t>
      </w:r>
    </w:p>
    <w:p w14:paraId="549C99FB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比例换向阀通过电磁力控制阀芯位移，实现流量和方向的无级调节。阀芯两端配置比例电磁铁（输入电流0-1A），电流产生电磁力推动阀芯移动，改变阀口开度（通流面积A=πdx，d为阀芯直径，x为位移），从而控制流量Q=CdA√(2Δp/ρ)（Cd为流量系数，Δp为阀口压差，ρ为油液密度）。高速纵剪线采用高性能比例阀（如力士乐4WRA6型），响应时间≤30ms，滞环≤1%，分辨率≤0.1%，可精确控制剪切速度（0-30m/min）和位置（定位误差≤±0.02mm）。</w:t>
      </w:r>
    </w:p>
    <w:p w14:paraId="69EAEB44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液压缸的能量转换基于活塞两侧的压力差。双作用剪切缸的无杆腔进油时，活塞杆伸出，推力F1=p1A1（p1为无杆腔压力，A1为无杆腔面积）；有杆腔进油时，活塞杆缩回，推力F2=p2A2（p2为有杆腔压力，A2为有杆腔面积）。由于A1＞A2，伸出速度v1=Q/A1＜缩回速度v2=Q/A2。高速纵剪线剪切缸采用差动连接（无杆腔与有杆腔连通），伸出速度v3=Q/(A1-A2)，比普通连接提高1倍（如Q=150L/min，A1=0.015m²，A2=0.01m²，v1=167mm/s，v3=500mm/s），满足高速剪切需求。</w:t>
      </w:r>
    </w:p>
    <w:p w14:paraId="4712A185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3.3 典型液压回路</w:t>
      </w:r>
    </w:p>
    <w:p w14:paraId="22EE8990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高速纵剪线液压站通过不同回路的组合实现剪切、送料、压紧等工艺需求，核心回路包括压力控制回路、速度控制回路和顺序动作回路。</w:t>
      </w:r>
    </w:p>
    <w:p w14:paraId="4704AE36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压力控制回路调节系统或支路压力。溢流阀调压回路采用先导式溢流阀（如DBW10B型），主阀芯由先导阀控制，调压精度±0.5MPa，当系统压力超过设定值时，先导阀打开，主阀芯上移，多余油液流回油箱，维持压力恒定。减压回路采用定值减压阀（如DR10型），将主系统压力（20MPa）降至压紧回路所需压力（8MPa），减压阀的出口压力不受进口压力影响（进口压力在16-25MPa波动时，出口压力8MPa±0.5MPa）。增压回路采用增压器（压力比3:1），将系统压力20MPa增至60MPa，用于高强度钢板（如980MPa级）的剪切，增压比i=A1/A2（A1为大活塞面积，A2为小活塞面积）。</w:t>
      </w:r>
    </w:p>
    <w:p w14:paraId="16079A53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速度控制回路调节执行元件速度。节流调速回路采用比例调速阀（如2FRM型），通过改变节流口面积控制流量，负载变化时通过压力补偿器保持流量恒定（负载从0增至100%时，流量波动≤5%），适用于剪切速度调节（0-30m/min）。容积调速回路采用变量泵+定量马达组合，通过调节泵的排量改变马达转速（n=n泵×V泵/V马达），无节流损失（效率≥90%），用于送料辊驱动（速度0-30m/min，扭矩100-500N·m）。同步回路采用分流集流阀（如FL型），控制两个剪切缸同步运动（同步误差≤5%），防止剪刃受力不均导致板材变形。</w:t>
      </w:r>
    </w:p>
    <w:p w14:paraId="3DBEA37F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顺序动作回路实现工艺流程的自动化。压力控制的顺序动作回路采用顺序阀（如DZ10型），当压紧缸压力升至8MPa时，顺序阀打开，剪切缸开始动作，确保“先压紧后剪切”；行程控制的顺序动作回路采用行程阀（如C型），当送料缸到达设定位置（行程200mm）时，行程阀换向，压紧缸开始动作；电气控制的顺序动作回路通过PLC和位移传感器实现，当位移传感器检测到送料到位（信号反馈至PLC），PLC控制电磁阀换向，启动压紧缸，控制精度最高（定位误差≤±0.02mm）。</w:t>
      </w:r>
    </w:p>
    <w:p w14:paraId="2CBE6498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3.4 能量转换与效率分析</w:t>
      </w:r>
    </w:p>
    <w:p w14:paraId="3FF74B67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高速纵剪线液压站的能量损失直接影响运行成本和温升，需通过优化设计提高效率。</w:t>
      </w:r>
    </w:p>
    <w:p w14:paraId="41666AA1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能量损失分为三类：容积损失（元件内泄漏）、机械损失（摩擦阻力）和压力损失（管路沿程损失和局部损失）。容积损失主要来自油泵和液压阀，柱塞泵的内泄漏随压力升高而增大（31.5MPa时容积效率比10MPa时降低3%-5%），需控制配合间隙（柱塞与缸体间隙0.01-0.02mm）；液压阀的内泄漏量与压力和通径有关（10通径比例阀在20MPa时内泄漏≤0.05L/min），应避免阀口长期半开（节流损失大）。机械损失包括泵的轴承摩擦、活塞与缸筒摩擦，可通过选用低摩擦密封件（如格莱圈，摩擦系数0.02-0.05）和优化润滑（泵轴承填充1/2容积润滑脂）降低。压力损失与管路直径和流速平方成正比（Δp=λLρv²/2d），设计时主油路流速应控制在3-5m/s（吸油路≤1m/s，回油路≤2m/s），减少弯头和突然扩大/缩小（局部阻力系数ζ：90°弯头1.1，突然扩大0.8）。</w:t>
      </w:r>
    </w:p>
    <w:p w14:paraId="124EF1EE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效率提升措施：选用高效元件（柱塞泵效率比齿轮泵高15%-20%）；优化回路设计（用变量泵+比例阀替代定量泵+节流阀，节能30%-40%）；控制油液污染（清洁度每提高1级，元件寿命延长2-3倍）；合理选择油液黏度（黏度指数＞90，确保-10-60℃范围内黏度变化小）。某硅钢片纵剪线液压站通过上述措施，系统效率从75%提升至88%，年节电2.5万度，油温从65℃降至48℃。</w:t>
      </w:r>
    </w:p>
    <w:p w14:paraId="10691970">
      <w:pPr>
        <w:pStyle w:val="3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四、控制系统与自动化集成</w:t>
      </w:r>
    </w:p>
    <w:p w14:paraId="10657641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4.1 PLC控制核心</w:t>
      </w:r>
    </w:p>
    <w:p w14:paraId="0AE1A1F2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PLC是高速纵剪线液压站的“大脑”，通过逻辑运算和数据处理实现对剪切、送料、压紧等工序的精准控制。</w:t>
      </w:r>
    </w:p>
    <w:p w14:paraId="05684A55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硬件配置需满足高速响应需求。西门子S7-1200 PLC（CPU 1214C DC/DC/DC）处理周期≤10ms，支持2个PROFINET接口，可连接远程I/O模块（如ET 200SP）扩展点数；模拟量输入模块（SM 1231，4通道，13位分辨率）采集压力传感器（4-20mA，0-40MPa）和位移传感器（0-10V，0-500mm）信号，转换精度±0.1%；数字量输出模块（SM 1222，8输出）控制电磁阀（DC24V，每点电流2A），响应时间≤1ms。对于大型纵剪线（剪切宽度≥2000mm），需选用S7-1500 PLC（CPU 1511-1 PN），支持运动控制功能（轴数≤16），运算速度比S7-1200快3倍。</w:t>
      </w:r>
    </w:p>
    <w:p w14:paraId="1DF1DFD1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软件逻辑采用模块化编程。主程序（OB1）调用功能块（FB），包括：初始化块（FB10：设置压力、速度默认值）；手动控制块（FB20：按钮控制各电磁阀）；自动控制块（FB30：按“送料→压紧→剪切→回程”顺序动作）；故障处理块（FB40：诊断压力超限、油温过高、液位过低等故障）。自动控制逻辑包含启动条件判断（油箱液位≥200mm、油温25-55℃、无故障报警）、运行状态监控（实时压力与设定值偏差≤±0.2MPa）、紧急停止处理（急停信号触发时，所有电磁阀失电，泵卸荷）。压力闭环控制通过PID算法实现：设定值SP（如20MPa）与反馈值PV（压力传感器实测值）的偏差e=SP-PV，PID控制器输出MV=Kp(e)+Ki∫edt+Kd(de/dt)，控制比例阀开度改变系统压力，调节精度可达±0.2MPa（剪切力波动≤±3%）。</w:t>
      </w:r>
    </w:p>
    <w:p w14:paraId="69B0AE3C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HMI人机界面实现可视化操作。10寸触摸屏（如威纶通MT8102iE）显示实时参数（系统压力、剪切速度、油温、液位）、设备状态（运行/停止/故障）和故障代码（如“E01-油温过高”“E02-压力传感器故障”）；提供参数设置界面（修改压力设定值、调速参数、剪切次数）、手动操作界面（单独控制各电磁阀）和历史数据查询界面（存储3个月的压力、温度曲线）。HMI与PLC通过PROFINET通信，数据刷新周期≤100ms，确保监控实时性。</w:t>
      </w:r>
    </w:p>
    <w:p w14:paraId="3DE6B383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4.2 传感器应用技术</w:t>
      </w:r>
    </w:p>
    <w:p w14:paraId="337D480B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传感器是高速纵剪线液压站的“感官”，实时监测系统状态并反馈给PLC，实现闭环控制和故障诊断。</w:t>
      </w:r>
    </w:p>
    <w:p w14:paraId="73FFAE2E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压力传感器监测系统压力，核心参数包括量程（0-40MPa）、精度（±0.1%FS）、输出信号（4-20mA）和响应时间（≤1ms）。扩散硅式压力传感器（如MPM480）通过硅膜片变形改变电阻值，测量精度高（±0.1%FS），适用于动态压力监测（如剪切时的压力冲击）；陶瓷电容式压力传感器（如Keller 21Y）耐污染能力强，长期稳定性好（年漂移≤0.1%FS），适合恶劣环境。安装位置需避免直接冲击（如泵出口应加装阻尼器），与被测点温差≤50℃（防止零点漂移），接线采用屏蔽双绞线（单端接地，接地电阻≤1Ω）。</w:t>
      </w:r>
    </w:p>
    <w:p w14:paraId="3FEAA73D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位移传感器用于精确测量剪切缸和送料缸位置，磁致伸缩位移传感器（如MTS R系列）通过磁波传递信号，精度±0.001mm，行程0-500mm，适用于剪切缸位置反馈（定位误差≤±0.02mm）；拉线式位移传感器（如SICK ATM60）通过钢丝绳伸缩测量距离，量程可达5m，安装方便（可外置），但精度较低（±0.1%FS），用于送料辊位置检测。</w:t>
      </w:r>
    </w:p>
    <w:p w14:paraId="3746BA1D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温度与液位传感器保障系统安全运行。铂电阻温度传感器（PT100，精度±0.1℃）插入油箱底部100mm处，监测油温（正常30-50℃，超过60℃启动冷却，低于15℃启动加热）；电容式液位计（如E+H FMI51）通过电容变化测量液位，输出4-20mA信号（0-1000mm对应4-20mA），低液位报警设定值为油箱高度的1/3（防止泵吸空）。</w:t>
      </w:r>
    </w:p>
    <w:p w14:paraId="6459DB40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传感器信号处理需抗干扰设计。模拟量信号采用信号隔离器（如宇通MCR-2CP-I-I），隔离电压2500VAC，抑制共模干扰（干扰电压从200V降至5mV）；数字量信号加装浪涌保护器（如菲尼克斯PT 2.5），吸收雷击和电涌（最大放电电流20kA）；电缆敷设时动力线与信号线分开穿管（间距≥300mm），避免电磁耦合干扰（如变频器电缆对传感器信号的干扰）。</w:t>
      </w:r>
    </w:p>
    <w:p w14:paraId="293ACD5C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4.3 电气控制回路</w:t>
      </w:r>
    </w:p>
    <w:p w14:paraId="4C39738E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电气控制回路实现对液压站动力和控制电路的通断控制，分为主回路和控制回路，需满足高速纵剪线的高频次启停需求（剪切频率≤20次/分钟）。</w:t>
      </w:r>
    </w:p>
    <w:p w14:paraId="143292E9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主回路为电机提供动力，由断路器、接触器、热继电器组成。断路器（如施耐德NSX系列）具有过载和短路保护功能，额定电流按电机额定电流的1.5倍选择（90kW电机额定电流180A，选250A断路器）；接触器（如LC1D系列）控制电机启停，主触点额定电流≥电机额定电流（180A电机选250A接触器），辅助触点用于PLC信号反馈；热继电器（如LRD系列）提供过载保护，整定电流为电机额定电流的1.1倍（180A电机整定为198A），动作时间10-20秒（过载1.2倍时）。对于大功率电机（＞55kW），需采用软启动器（如施耐德ATS48）或变频器（如ABB ACS510），限制启动电流（从7倍额定电流降至3倍），减少对电网的冲击。</w:t>
      </w:r>
    </w:p>
    <w:p w14:paraId="1F1E7E2E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控制回路采用24VDC安全电压，由开关电源（如明纬LRS-200-24，输出24V/8.5A）供电，为PLC、传感器、电磁阀提供电源。控制逻辑包括：启动逻辑（满足液位、油温条件时，按下启动按钮，接触器吸合）；停止逻辑（按下停止按钮，接触器分断，泵卸荷）；互锁逻辑（正反转接触器互锁，防止同时吸合短路）；报警逻辑（故障时，接触器分断，报警灯闪烁）。电磁阀控制回路需串联续流二极管（如1N4007），吸收线圈断电时产生的反电动势（保护PLC输出点）；指示灯回路串联限流电阻（24V/20mA指示灯配1.2kΩ电阻），防止烧毁LED。</w:t>
      </w:r>
    </w:p>
    <w:p w14:paraId="6912BE6C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接地系统保障人身和设备安全。动力接地（电机、柜体）与控制接地（PLC、传感器）分开，接地电阻≤4Ω；信号接地采用单点接地（在PLC柜内汇流排接地），避免环路电流干扰；防雷接地（避雷针、避雷器）接地电阻≤10Ω，与设备接地间距≥5m。所有接地极需采用镀锌角钢（50×50×5mm，长度2.5m），埋深≥0.8m，土壤电阻率高时需添加降阻剂（降低接地电阻至4Ω以下）。</w:t>
      </w:r>
    </w:p>
    <w:p w14:paraId="52F517D1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4.4 自动化联动控制</w:t>
      </w:r>
    </w:p>
    <w:p w14:paraId="7995B921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高速纵剪线液压站通过与主机和上位系统的联动，实现生产线的全自动化运行，提高生产效率（班产量≥50吨）和产品合格率（≥99.5%）。</w:t>
      </w:r>
    </w:p>
    <w:p w14:paraId="531C7800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与主机的信号交互采用数字量和模拟量混合方式。数字量信号包括：主机发给液压站的“启动”“停止”“急停”命令（干接点信号，DC24V）；液压站反馈给主机的“准备就绪”“运行中”“故障”信号（NPN输出）。模拟量信号用于速度和压力同步：主机通过0-10V信号设定液压站输出压力（如0V对应0MPa，10V对应25MPa）；液压站通过4-20mA信号反馈实际压力（主机根据压力偏差调整进给速度）。在硅钢片纵剪线中，当液压站剪切压力达到设定值20MPa时，反馈“压力就绪”信号，主机启动送料辊，实现“压力达标-送料-剪切”的自动化循环，剪切频率可达20次/分钟。</w:t>
      </w:r>
    </w:p>
    <w:p w14:paraId="62D5CA07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与上位系统的通信采用工业总线技术。PROFINET总线适用于西门子系统（如S7-1200 PLC与MES系统通信），传输速率100Mbps，周期≤1ms，可实时上传运行数据（压力、流量、能耗）和接收工艺参数（产品型号对应的压力曲线）；Modbus RTU总线成本低（采用RS485接口），适用于中小型系统（如与触摸屏通信，波特率9600bps，数据位8位，停止位1位，无校验）。通信协议需标准化，如采用OPC UA协议实现不同厂商设备的互联互通（如液压站与机器人、视觉系统的数据共享）。</w:t>
      </w:r>
    </w:p>
    <w:p w14:paraId="731EBE7C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同步控制技术实现多轴协同。电子齿轮同步（如液压站与伺服送料轴）通过PLC的高速计数器采集送料轴编码器信号，按设定的齿轮比（分子/分母=液压站动作距离/送料距离）控制液压阀动作，同步误差≤±0.1mm；凸轮同步（如剪切缸与压紧缸）通过PLC的凸轮曲线功能，将剪切缸位移与压紧缸压力关联（如剪切缸行程50mm时，压紧缸压力升至8MPa），实现“压紧-剪切”的精确控制（压紧力波动≤±5%）。某汽车钢板纵剪线通过液压站与开卷机、矫平机的同步控制，生产线速度从80m/min提升至120m/min，生产效率提高50%。</w:t>
      </w:r>
    </w:p>
    <w:p w14:paraId="0ECEC1DA">
      <w:pPr>
        <w:pStyle w:val="3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五、常见故障诊断与处理</w:t>
      </w:r>
    </w:p>
    <w:p w14:paraId="16FADD43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5.1 压力异常故障</w:t>
      </w:r>
    </w:p>
    <w:p w14:paraId="44672B0C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压力异常是高速纵剪线液压站最常见故障，直接影响剪切质量和生产效率，需快速诊断处理。</w:t>
      </w:r>
    </w:p>
    <w:p w14:paraId="164B7E4D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压力不足的现象为系统压力达不到设定值（如设定20MPa，实测仅15MPa），表现为剪切力不足（板材无法切断或切口毛刺＞0.1mm）。成因包括：油泵磨损（柱塞泵滑靴与斜盘间隙＞0.03mm，容积效率从95%降至85%）、溢流阀卡滞（阀芯被杂质卡住，开度无法关闭）、系统泄漏（管路接头松动或密封件老化，泄漏量＞50mL/min）。诊断步骤：首先用标准压力表检测泵出口压力，若压力达标（20MPa）说明故障在下游回路；若压力不足（15MPa）则拆检油泵，测量柱塞与缸体间隙（超过0.03mm需更换柱塞）。处理对策：清洗溢流阀阀芯（用煤油冲洗，去除毛刺），更换老化O型圈（硬度从70 Shore A降至50以下时必须更换），紧固接头（M16螺栓按40-45N·m力矩拧紧）。</w:t>
      </w:r>
    </w:p>
    <w:p w14:paraId="3A1FF8BA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压力过高表现为系统压力超过设定值（如设定20MPa，实测25MPa），伴随噪声增大和油温升高。主要原因：溢流阀调节错误（弹簧预紧力过大）、阀芯卡滞在关闭位置（油液污染导致阀芯移动受阻）、负载异常增大（如剪刃间隙过小，剪切阻力增大）。诊断方法：松开溢流阀调节手柄，若压力降至0说明溢流阀故障；若压力仍高则检查负载是否卡滞（手动盘动剪刃，应灵活无阻力）。处理措施：重新调节溢流阀（顺时针旋转手柄升压，逆时针降压，每次调节后需锁紧螺母），更换污染的液压油（NAS 7级以上），调整剪刃间隙（板厚的5%-8%，如2mm板间隙0.1-0.16mm）。</w:t>
      </w:r>
    </w:p>
    <w:p w14:paraId="7EC185AA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5.2 泄漏故障</w:t>
      </w:r>
    </w:p>
    <w:p w14:paraId="0EDCEFE5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泄漏分为外部泄漏（油液漏至设备外部）和内部泄漏（元件内部油液从高压腔漏至低压腔），会导致系统效率下降（泄漏量＞100mL/min时效率降低10%）和环境污染。</w:t>
      </w:r>
    </w:p>
    <w:p w14:paraId="6C236F7B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外部泄漏的常见部位：管接头（占泄漏总量的60%）、法兰结合面（20%）、活塞杆外露部分（15%）、阀组接口（5%）。管接头泄漏多因螺纹密封不良（锥螺纹未涂密封胶，直螺纹未装O型圈）或装配不当（拧紧力矩不足，M12接头需25-30N·m）；法兰泄漏源于平面度误差＞0.05mm/m或密封垫老化（丁腈橡胶垫使用超过1年）；活塞杆泄漏是因防尘圈和主密封磨损（唇边磨损深度＞0.5mm）。处理方法：锥螺纹接头涂乐泰567密封胶（涂胶长度1-2牙），直螺纹接头更换O型圈（沟槽尺寸与O型圈匹配，如截面直径8mm的O型圈配9×1.5mm沟槽）；法兰面重新研磨（平面度≤0.03mm/m），更换氟橡胶密封垫（耐温-20-200℃）；活塞杆密封件需整套更换（防尘圈+主密封+导向带），安装时唇边朝向压力侧，涂抹润滑脂（锂基脂NLGI 2级）辅助装入。</w:t>
      </w:r>
    </w:p>
    <w:p w14:paraId="339FB149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内部泄漏的隐蔽性强，需通过流量测量或功能测试判断。油泵内泄漏表现为输出流量下降（额定200L/min实测170L/min），原因是泵内配合间隙增大（柱塞泵的柱塞与缸体间隙＞0.03mm）；液压缸内泄漏导致活塞爬行或定位不准（伸出后自行缩回，10分钟内缩回量＞5mm），因活塞密封失效（U形圈翻边或唇边磨损）；液压阀内泄漏使压力无法保持（保压10分钟压力下降＞1MPa），源于阀芯与阀孔磨损（配合间隙＞0.02mm）。处理对策：油泵内泄漏需研磨配合面（如柱塞泵的滑靴与斜盘间隙，控制在0.01-0.02mm）；液压缸更换活塞密封件（聚氨酯材质，耐磨性比丁腈橡胶高3倍）；液压阀内泄漏轻微时可通过阀芯镀铬修复（镀层厚度0.01-0.03mm），严重时需更换阀体。</w:t>
      </w:r>
    </w:p>
    <w:p w14:paraId="6E2DBCD1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5.3 噪声与振动故障</w:t>
      </w:r>
    </w:p>
    <w:p w14:paraId="6C73D93D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噪声与振动不仅影响工作环境（噪声超过85dB会损害听力），还会导致管路松动和元件疲劳损坏，需及时诊断处理。</w:t>
      </w:r>
    </w:p>
    <w:p w14:paraId="0E0DFCA9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噪声源识别：泵气穴噪声为高频“嘶嘶”声（频率2000-5000Hz），因吸油不足（油箱油位低于吸油口150mm，或吸油过滤器堵塞，压差＞0.1MPa）；柱塞泵噪声为中高频“嗡嗡”声（频率等于柱塞数×转速/60，如9柱塞泵1500r/min时频率225Hz），因滑靴磨损（滑靴与斜盘接触面积＜90%）或轴承损坏（轴承游隙＞0.05mm）；液压冲击噪声为“砰”的撞击声，因换向阀快速切换（响应时间＜30ms）或剪切缸突然停止（未设缓冲装置）。</w:t>
      </w:r>
    </w:p>
    <w:p w14:paraId="71471699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振动原因分析：管路共振（振动频率与泵的压力脉动频率一致时，振幅增大至0.5mm以上），因管路未固定（跨度＞1.5m无支架）或管径不当（流速超过6m/s产生湍流）；电机不平衡（转子偏心量＞0.05mm），导致泵组振动速度＞2.8mm/s（ISO 10816标准限值）；基础刚度不足（油箱固定螺栓松动，地脚螺栓力矩不足M16螺栓40N·m），引起整体振动。</w:t>
      </w:r>
    </w:p>
    <w:p w14:paraId="0FD04B4E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处理对策：气穴噪声需补油至液位计2/3处，清洗吸油过滤器（用压缩空气0.4MPa反向吹扫）；柱塞泵噪声需更换滑靴（保证与斜盘接触面积≥90%），更换轴承（SKF或NSK品牌，C3游隙组）；液压冲击噪声需在换向阀出口加装蓄能器（容积10-20L）吸收冲击，或延长换向时间（通过节流阀控制阀芯移动速度）。管路振动需加装管夹（间距≤1.5m），弯曲半径≥3倍管径，避免直角弯头；电机不平衡需做动平衡校正（残余不平衡量≤10g·mm/kg）；基础松动需重新紧固地脚螺栓（按对角顺序，分2-3次拧紧），更换老化减震垫（硬度60 Shore A）。</w:t>
      </w:r>
    </w:p>
    <w:p w14:paraId="6F7A5DD4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5.4 温度过高故障</w:t>
      </w:r>
    </w:p>
    <w:p w14:paraId="39CA9F0E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系统油温超过60℃（正常30-50℃）会导致油液氧化加速（温度每升高10℃，氧化速度增加1倍）、密封件老化（寿命缩短50%）和黏度下降（液压油40℃黏度为46mm²/s，60℃时降至25mm²/s），影响系统稳定性。</w:t>
      </w:r>
    </w:p>
    <w:p w14:paraId="658A24F2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油温过高的主要原因：油泵内泄漏（占总发热量的40%，如轴向柱塞泵滑靴与斜盘间隙＞0.03mm，容积效率下降10%）、溢流阀长期溢流（功率损失P=pQ溢，20MPa压力下溢流流量20L/min时，损失功率6.7kW）、冷却系统失效（散热器翅片积尘厚度＞1mm，散热能力下降40%）。诊断流程：测量各元件温度，泵体温度＞80℃说明泵内泄漏；溢流阀温度＞70℃说明长期溢流；冷却器进出油温差＜5℃说明冷却失效。</w:t>
      </w:r>
    </w:p>
    <w:p w14:paraId="4F3B5EBE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处理措施：修复油泵内泄漏（更换柱塞泵滑靴，保证与斜盘接触面积≥90%）；优化回路设计（用压力继电器控制卸荷阀，非工作时泵卸荷，功率损失从6.7kW降至0.5kW）；清洗冷却器（风冷式用压缩空气吹扫翅片，水冷式用柠檬酸溶液酸洗水垢，浓度5%-10%）。日常预防需控制油液污染（定期检测清洁度，NAS 7级以下），避免超负荷运行（系统压力不超过额定压力的90%），环境温度超过35℃时开启车间空调（控制室温≤30℃）。某硅钢片纵剪线液压站通过加装智能温控风扇（油温＞50℃自动启动），油温从65℃降至48℃，油液更换周期从6个月延长至12个月。</w:t>
      </w:r>
    </w:p>
    <w:p w14:paraId="25C1708A">
      <w:pPr>
        <w:pStyle w:val="3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六、维护保养规范</w:t>
      </w:r>
    </w:p>
    <w:p w14:paraId="1238609E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6.1 日常检查</w:t>
      </w:r>
    </w:p>
    <w:p w14:paraId="37A39D15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日常检查是预防故障的第一道防线，需每日开机前和运行中执行，确保设备处于正常状态。</w:t>
      </w:r>
    </w:p>
    <w:p w14:paraId="3C17FAE4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开机前检查项目：油位（通过液位计观察，应在上下限刻度之间，低于下限需补充同型号液压油，如L-HM46抗磨液压油）；油温（冬季＜15℃时需启动加热，夏季＞55℃时提前开启冷却）；电源（三相电压380V±10%，缺相保护功能正常）；安全装置（急停按钮、防护栏完好，无松动）。重点检查液压阀手动操作杆是否在正确位置（如溢流阀手柄是否锁紧，换向阀是否在中位），避免误操作导致压力冲击。</w:t>
      </w:r>
    </w:p>
    <w:p w14:paraId="5DD31C7B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运行中监控内容：压力（主油路压力稳定在设定值±0.2MPa，无频繁波动）；噪声（泵组运行声音均匀，无尖锐啸叫或撞击声，用声级计测量≤80dB）；泄漏（管接头、法兰无滴漏，活塞杆外露部分允许轻微油膜，不形成油滴）；温度（泵体≤70℃，油箱≤55℃，环境温度≤40℃）。每小时记录关键参数（压力、温度、运行时间），发现异常立即停机检查（如压力突然下降5MPa，可能是管路破裂）。</w:t>
      </w:r>
    </w:p>
    <w:p w14:paraId="482C2D09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班后清洁与记录：清理设备表面油污（用中性清洁剂，避免使用汽油等强溶剂）；检查过滤器压差表（吸油过滤器＜0.1MPa，回油过滤器＜0.3MPa）；填写《高速纵剪线液压站日常检查表》，记录运行时间、压力、温度及异常情况（如“14:30发现A泵噪声增大”），交接班时需重点交接未处理的异常现象。</w:t>
      </w:r>
    </w:p>
    <w:p w14:paraId="701AED42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6.2 定期维护</w:t>
      </w:r>
    </w:p>
    <w:p w14:paraId="2AC20D60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定期维护按周期执行，通过系统性检查和部件更换，延长设备寿命，降低突发故障风险。</w:t>
      </w:r>
    </w:p>
    <w:p w14:paraId="4200E99E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每周维护项目：过滤器清洁（用压缩空气0.4MPa反向吹扫吸油过滤器和回油过滤器滤芯，去除表面杂质）；电机与泵组检查（测量运行电流，应在额定值±10%范围内；用手触摸泵体振动，无明显异常）；管路固定检查（管夹螺栓无松动，管路无明显变形）。对连续运行的液压站，需切换备用泵运行（每月至少1次，运行30分钟，确保备用泵正常）。</w:t>
      </w:r>
    </w:p>
    <w:p w14:paraId="33901FE4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每月维护内容：液压阀功能测试（手动操作各换向阀，阀芯应动作灵活，无卡滞；调节溢流阀，压力应平稳变化，无突跳）；液压缸状态检查（测量活塞杆直线度，每米偏差≤0.1mm；检查密封件是否老化，如防尘圈唇边是否开裂，活塞杆表面是否有划痕）；蓄能器压力检测（气体式蓄能器预充压力应为主系统压力的50%-70%，如系统压力20MPa，预充压力10-14MPa，偏差超过10%需补气）。</w:t>
      </w:r>
    </w:p>
    <w:p w14:paraId="13BD13A5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季度深度检查：油液取样分析（检测污染度、水分、黏度和酸值，污染度应≤NAS 7级，水分≤0.1%，黏度变化≤10%，酸值≤0.3mgKOH/g）；泵组振动测试（用振动分析仪测量泵体振动速度，≤2.8mm/s，频谱分析无异常峰值）；电气系统绝缘测试（动力回路绝缘电阻≥1MΩ，控制回路≥5MΩ，接地电阻≤4Ω）。</w:t>
      </w:r>
    </w:p>
    <w:p w14:paraId="6D2A98E7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年度大修项目：油箱彻底清洁（排空油液，用面团粘除底部油泥，内壁用白布擦拭至无杂质）；元件性能测试（油泵容积效率≥90%，液压阀内泄漏≤0.1L/min，液压缸密封性能测试：保压10分钟压力下降≤0.5MPa）；更换老化部件（所有O型圈、油封、滤芯，电机轴承补充润滑脂）。大修后需进行空载试运行（1小时，温升≤30℃）和负载测试（额定负载120%运行30分钟，无异常振动和泄漏）。</w:t>
      </w:r>
    </w:p>
    <w:p w14:paraId="6B531760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6.3 润滑管理</w:t>
      </w:r>
    </w:p>
    <w:p w14:paraId="7EFAAC5A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润滑管理的核心是确保液压油和润滑脂的清洁、适量和适配，减少元件磨损。</w:t>
      </w:r>
    </w:p>
    <w:p w14:paraId="533CB5F0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液压油管理规范：油液选型需满足系统要求，高速纵剪线常用L-HM46抗磨液压油（黏度指数＞90，倾点≤-15℃），低温环境（-20℃）用L-HV32低温液压油，高压系统（＞25MPa）用L-HS46低凝抗磨液压油。换油周期：普通工况6个月或2000小时（取先到者），恶劣工况（粉尘多、连续运行）3个月或1000小时。换油流程：热机放油（油温40-50℃时黏度低，杂质易排出）→拆卸旧油滤芯→冲洗系统（注入20%新油+80%冲洗油，空载循环1小时）→安装新滤芯→注入新油（过滤精度≤10μm）→排气（启动泵空载运行5分钟，打开液压缸排气阀排空气）。</w:t>
      </w:r>
    </w:p>
    <w:p w14:paraId="11AA2D2E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润滑脂应用：电机轴承（如6312深沟球轴承）每2000小时加注锂基润滑脂（NLGI 2级，填充量为轴承腔的1/2），避免过多导致发热（温度升高10-15℃）；液压阀手动杆每月涂抹硅基润滑脂（耐温-40-200℃），确保操作灵活；液压缸导向套每周涂抹二硫化钼锂基脂（MoS₂含量≥15%），减少活塞杆磨损（表面粗糙度维持Ra≤0.8μm）。</w:t>
      </w:r>
    </w:p>
    <w:p w14:paraId="77C351FF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油液污染控制：新油注入前必须过滤（通过β10≥200的过滤器，如滤芯精度3μm）；加油工具专用（油桶、漏斗需清洁，避免混用）；维修时所有元件和管路需用煤油清洗，晾干后装配（禁止用棉纱擦拭，防止纤维残留）；油箱呼吸帽加装干燥剂（吸湿量≥10g/天），每季度更换一次。</w:t>
      </w:r>
    </w:p>
    <w:p w14:paraId="46E8C1DF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6.4 安全操作与预防措施</w:t>
      </w:r>
    </w:p>
    <w:p w14:paraId="55074425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安全操作是保障人身和设备安全的关键，需严格遵守操作规程，杜绝违章作业。</w:t>
      </w:r>
    </w:p>
    <w:p w14:paraId="5A24245F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个人防护要求：必须佩戴防冲击护目镜（镜片抗冲击速度≥45m/s）、耐油手套（丁腈材质，厚度≥0.5mm，防油渗透时间＞30分钟）、防滑安全鞋（钢头防砸，防静电）；长发需盘入安全帽内，禁止佩戴戒指、手表等金属饰品（防止卷入旋转部件）。</w:t>
      </w:r>
    </w:p>
    <w:p w14:paraId="305B7179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系统卸压规程：维修前必须执行“三步卸压”：关闭动力源（断开主断路器）→开启系统卸荷阀（保持10秒，确保压力降至0.5MPa以下）→测量系统余压（用压力表确认≤0.5MPa），悬挂“禁止合闸，有人工作”警示牌，钥匙由维修人员随身携带。严禁在未卸压状态下拆卸元件（高压油喷射可导致严重伤害）。</w:t>
      </w:r>
    </w:p>
    <w:p w14:paraId="64569B76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紧急情况处置：火灾（立即启动CO₂灭火器，喷射距离≥2m，对准火焰根部；切断电源后用防火毯覆盖油箱，隔绝空气）；油液泄漏（小量泄漏用吸油棉吸收，大量泄漏用围油栏围住，防止扩散至地面；废油按危废处理，不得倒入下水道）；人员接触（皮肤接触油液后用肥皂和清水冲洗，误入眼睛立即翻开眼睑用生理盐水冲洗15分钟，并就医）。</w:t>
      </w:r>
    </w:p>
    <w:p w14:paraId="55753FB3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预防性维护策略：建立设备档案（记录出厂日期、维修历史、更换部件型号）；采用状态监测技术（油液分析、振动监测、红外热成像）提前发现潜在故障（如油液中铁元素含量＞50ppm，预示泵或阀磨损）；制定备件清单（常用密封件、滤芯、电磁阀线圈），确保关键备件库存充足（如至少储备2套主泵密封件）。</w:t>
      </w:r>
    </w:p>
    <w:p w14:paraId="06012BC0">
      <w:pPr>
        <w:pStyle w:val="3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七、附录</w:t>
      </w:r>
    </w:p>
    <w:p w14:paraId="720C1991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7.1 术语表</w:t>
      </w:r>
    </w:p>
    <w:p w14:paraId="14691C1C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Style w:val="5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高速纵剪线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：将金属板材沿纵向分切成多条窄带的设备，由开卷、矫平、纵剪、卷取等单元组成，线速度可达150m/min。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br w:type="textWrapping"/>
      </w:r>
      <w:r>
        <w:rPr>
          <w:rStyle w:val="5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液压站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：由液压泵、驱动电机、油箱、液压阀及辅助元件组成的独立液压装置，为纵剪机提供动力。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br w:type="textWrapping"/>
      </w:r>
      <w:r>
        <w:rPr>
          <w:rStyle w:val="5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剪切力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：剪刃切断板材所需的力，计算公式F=k·τ·b·h（k为系数，τ为材料抗剪强度，b为板宽，h为板厚）。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br w:type="textWrapping"/>
      </w:r>
      <w:r>
        <w:rPr>
          <w:rStyle w:val="5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响应时间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：从控制信号发出到执行元件动作完成的时间，高速纵剪线液压站响应时间≤50ms。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br w:type="textWrapping"/>
      </w:r>
      <w:r>
        <w:rPr>
          <w:rStyle w:val="5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蓄能器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：储存液压能的装置，用于吸收压力冲击、补充流量或作为应急动力源。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br w:type="textWrapping"/>
      </w:r>
      <w:r>
        <w:rPr>
          <w:rStyle w:val="5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比例阀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：通过输入电流（或电压）控制阀芯位移，实现流量和压力无级调节的液压阀。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br w:type="textWrapping"/>
      </w:r>
      <w:r>
        <w:rPr>
          <w:rStyle w:val="5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伺服阀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：高精度电液控制阀，通过输入信号和反馈信号实现闭环控制，响应时间≤10ms。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br w:type="textWrapping"/>
      </w:r>
      <w:r>
        <w:rPr>
          <w:rStyle w:val="5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NAS清洁度等级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：表示油液中固体颗粒污染程度的等级，如NAS 7级指每100mL油液中≥5μm颗粒≤160个。</w:t>
      </w:r>
    </w:p>
    <w:p w14:paraId="27CCA283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7.2 技术参数速查表</w:t>
      </w:r>
    </w:p>
    <w:p w14:paraId="76FC431D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Style w:val="5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常用油泵参数表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7"/>
        <w:gridCol w:w="1650"/>
        <w:gridCol w:w="1238"/>
        <w:gridCol w:w="1374"/>
        <w:gridCol w:w="1049"/>
        <w:gridCol w:w="1108"/>
        <w:gridCol w:w="1424"/>
      </w:tblGrid>
      <w:tr w14:paraId="6B087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960A8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28F29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型号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ACDFD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压力（MPa）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1AD1A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流量（L/min）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20723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电机功率（kW）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2AFC6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效率（%）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9EE94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适用纵剪线类型</w:t>
            </w:r>
          </w:p>
        </w:tc>
      </w:tr>
      <w:tr w14:paraId="6007D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58FCF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轴向柱塞泵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81D74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A4VSO125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FB647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31.5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5BE00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125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AF597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57BFD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90-95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CCF24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高强钢板纵剪线</w:t>
            </w:r>
          </w:p>
        </w:tc>
      </w:tr>
      <w:tr w14:paraId="400FD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90D0A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叶片泵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6CBFB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PV2R63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9642F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8E052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9937A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85C4D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85-90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B3CF8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普通钢板纵剪线</w:t>
            </w:r>
          </w:p>
        </w:tc>
      </w:tr>
      <w:tr w14:paraId="7FB2E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6241D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径向柱塞泵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CFEA2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RKP-100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A5A33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2271F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EC445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18BCB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92-96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12EC9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厚板（≥3mm）纵剪线</w:t>
            </w:r>
          </w:p>
        </w:tc>
      </w:tr>
    </w:tbl>
    <w:p w14:paraId="0F1BF528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Style w:val="5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液压阀参数表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4"/>
        <w:gridCol w:w="1530"/>
        <w:gridCol w:w="1288"/>
        <w:gridCol w:w="1482"/>
        <w:gridCol w:w="1651"/>
        <w:gridCol w:w="1615"/>
      </w:tblGrid>
      <w:tr w14:paraId="22385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C64CE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3764B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型号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1C33B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通径（mm）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02D6B2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压力（MPa）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3096C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流量（L/min）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7D155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响应时间（ms）</w:t>
            </w:r>
          </w:p>
        </w:tc>
      </w:tr>
      <w:tr w14:paraId="5D220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B191F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比例换向阀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487B8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4WRA6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5CE3C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347DB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31.5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EE5D7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EEDBB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≤30</w:t>
            </w:r>
          </w:p>
        </w:tc>
      </w:tr>
      <w:tr w14:paraId="62EFBD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874B9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伺服阀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75A8E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4WRAE10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E675B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A55E2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C34A0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91205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≤10</w:t>
            </w:r>
          </w:p>
        </w:tc>
      </w:tr>
      <w:tr w14:paraId="0694E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12E8E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溢流阀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69E26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DBW10B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7A0B5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C005A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31.5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73A8B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B0393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≤50</w:t>
            </w:r>
          </w:p>
        </w:tc>
      </w:tr>
    </w:tbl>
    <w:p w14:paraId="63F76162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Style w:val="5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传感器参数表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9"/>
        <w:gridCol w:w="1410"/>
        <w:gridCol w:w="1358"/>
        <w:gridCol w:w="1299"/>
        <w:gridCol w:w="1770"/>
        <w:gridCol w:w="1594"/>
      </w:tblGrid>
      <w:tr w14:paraId="52E0F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06260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62098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型号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BEDC8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量程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9DE8B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输出信号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17143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精度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3C319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响应时间</w:t>
            </w:r>
          </w:p>
        </w:tc>
      </w:tr>
      <w:tr w14:paraId="49F91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F4607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压力传感器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3759F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MPM480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9E4B2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0-40MPa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5808F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4-20mA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969C2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±0.1%FS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B8C78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≤1ms</w:t>
            </w:r>
          </w:p>
        </w:tc>
      </w:tr>
      <w:tr w14:paraId="4ED8B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3ECB4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位移传感器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BF78D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MTS R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3DF18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0-500mm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990D2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4-20mA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9424A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±0.001mm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C3152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≤5ms</w:t>
            </w:r>
          </w:p>
        </w:tc>
      </w:tr>
      <w:tr w14:paraId="02830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E2918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温度传感器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AF57B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PT100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FE5AC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-20-100℃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47AB2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电阻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60477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±0.1℃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AB8F8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≤500ms</w:t>
            </w:r>
          </w:p>
        </w:tc>
      </w:tr>
    </w:tbl>
    <w:p w14:paraId="3042B8CC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7.3 维护记录模板</w:t>
      </w:r>
    </w:p>
    <w:p w14:paraId="37E4DF3B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Style w:val="5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高速纵剪线液压站日常检查表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7"/>
        <w:gridCol w:w="882"/>
        <w:gridCol w:w="883"/>
        <w:gridCol w:w="1777"/>
        <w:gridCol w:w="1442"/>
        <w:gridCol w:w="883"/>
        <w:gridCol w:w="883"/>
        <w:gridCol w:w="883"/>
      </w:tblGrid>
      <w:tr w14:paraId="68A8F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4989E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C8D3F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班次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C70FF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检查项目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7EEFC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标准值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684FD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实测值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BA5C7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状态（正常/异常）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C9CFA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处理措施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083BB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检查人</w:t>
            </w:r>
          </w:p>
        </w:tc>
      </w:tr>
      <w:tr w14:paraId="5A083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5281F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2025-01-01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B2536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早班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4B3B3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油箱油位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E1367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200-300mm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47D8C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250mm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08CC2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正常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B8A67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D34EB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张三</w:t>
            </w:r>
          </w:p>
        </w:tc>
      </w:tr>
      <w:tr w14:paraId="7535A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852E5B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78314C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945F6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系统压力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033A2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20±0.2MPa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20CD2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19.8MPa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8A311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正常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1D82A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6EDE15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776EC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140881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9BA0B7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A16D2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油箱油温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61017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30-50℃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378E9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42℃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2B9DD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正常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D313A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449E50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38B4B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AA12C7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C7F8C3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E6B3C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泵组噪声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2CFE3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≤80dB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D9973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78dB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8F293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正常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F4B32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3D8683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54250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99CD68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6E99D2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218EB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过滤器压差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48BB5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＜0.1MPa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EAE27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0.05MPa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53C78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正常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62926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CEB04B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42F581F2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Style w:val="5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故障处理报告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1"/>
        <w:gridCol w:w="1618"/>
        <w:gridCol w:w="1329"/>
        <w:gridCol w:w="2063"/>
        <w:gridCol w:w="1293"/>
        <w:gridCol w:w="1076"/>
      </w:tblGrid>
      <w:tr w14:paraId="4600E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2C11A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故障日期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0EE25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故障现象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2D189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可能原因分析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05F02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处理步骤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ADAC8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处理结果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795BB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责任人</w:t>
            </w:r>
          </w:p>
        </w:tc>
      </w:tr>
      <w:tr w14:paraId="3F896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287B4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2025-01-10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D56B7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A泵压力不足，仅15MPa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FCB48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溢流阀卡滞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 泵内泄漏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11FFA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拆卸溢流阀，用煤油清洗阀芯；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 检测泵出口压力恢复至20MPa；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 更换泵密封件</w:t>
            </w:r>
          </w:p>
        </w:tc>
        <w:tc>
          <w:tcPr>
            <w:tcW w:w="0" w:type="auto"/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9F085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压力恢复正常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B75F2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李四</w:t>
            </w:r>
          </w:p>
        </w:tc>
      </w:tr>
    </w:tbl>
    <w:p w14:paraId="64B85730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7.4 常见问题FAQ</w:t>
      </w:r>
    </w:p>
    <w:p w14:paraId="2856358E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Style w:val="5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Q1：如何判断液压油是否需要更换？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A1：通过外观（发黑、乳化或有悬浮物）、油液分析（污染度＞NAS 8级，水分＞0.1%，酸值＞0.3mgKOH/g）或运行时间（超过6个月或2000小时）判断，建议结合油液分析结果决定，避免过早更换造成浪费。</w:t>
      </w:r>
    </w:p>
    <w:p w14:paraId="027568E9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Style w:val="5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Q2：高速纵剪线液压站突然产生强烈振动和噪声，可能原因是什么？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A2：常见原因包括：吸油过滤器堵塞（压差＞0.1MPa）、油箱油位过低（低于吸油口）、泵与电机对中不良（径向偏差＞0.05mm）或液压冲击（换向阀快速切换）。应立即停机检查，优先排除吸油问题（补油、清洗过滤器）。</w:t>
      </w:r>
    </w:p>
    <w:p w14:paraId="5BEA6600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Style w:val="5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Q3：剪切缸活塞杆伸出后自动缩回，如何处理？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A3：这是典型的内泄漏故障，原因是活塞密封件磨损或老化。处理步骤：拆卸液压缸端盖，取出活塞，更换U形圈和导向带（注意安装方向，唇边朝向压力侧），装配前涂抹润滑脂，测试保压性能（10分钟缩回量≤0.5mm）。</w:t>
      </w:r>
    </w:p>
    <w:p w14:paraId="249D9D38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Style w:val="5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Q4：冬季液压站启动困难，油温过低怎么办？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A4：启动前开启加热装置（油温＜15℃时），加热至25℃以上再启动泵；可更换低黏度液压油（如冬季用L-HM32代替L-HM46）；空载运行泵5-10分钟，使油温缓慢升高，避免突然加载导致泵损坏。</w:t>
      </w:r>
    </w:p>
    <w:p w14:paraId="0539C997">
      <w:pPr>
        <w:pStyle w:val="45"/>
        <w:keepNext w:val="0"/>
        <w:keepLines w:val="0"/>
        <w:widowControl/>
        <w:suppressLineNumbers w:val="0"/>
        <w:shd w:val="clear" w:fill="FAFAFA"/>
        <w:spacing w:after="0" w:afterAutospacing="0" w:line="12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</w:rPr>
      </w:pPr>
      <w:r>
        <w:rPr>
          <w:rStyle w:val="5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Q5：液压站运行中油温过高（超过60℃），如何降温？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2"/>
          <w:szCs w:val="12"/>
          <w:shd w:val="clear" w:fill="FAFAFA"/>
        </w:rPr>
        <w:t>A5：检查冷却系统（清理散热器翅片积尘，确保风扇或水泵工作正常）；检查溢流阀是否长期溢流（优化回路，非工作时卸荷）；检测泵内泄漏（修复或更换泵）；环境温度过高时加装车间空调，控制室温≤30℃。</w:t>
      </w:r>
    </w:p>
    <w:p w14:paraId="28B1919C">
      <w:pPr>
        <w:pStyle w:val="31"/>
        <w:bidi w:val="0"/>
        <w:rPr>
          <w:rFonts w:hint="eastAsia"/>
          <w:lang w:val="en-US" w:eastAsia="zh-CN"/>
        </w:rPr>
      </w:pPr>
      <w:bookmarkStart w:id="2" w:name="_GoBack"/>
      <w:bookmarkEnd w:id="2"/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pperplate">
    <w:altName w:val="Yu Gothic UI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altName w:val="宋体"/>
    <w:panose1 w:val="02020400000000000000"/>
    <w:charset w:val="86"/>
    <w:family w:val="auto"/>
    <w:pitch w:val="default"/>
    <w:sig w:usb0="00000000" w:usb1="00000000" w:usb2="00000012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2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5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6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7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0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1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9"/>
  </w:num>
  <w:num w:numId="2">
    <w:abstractNumId w:val="11"/>
  </w:num>
  <w:num w:numId="3">
    <w:abstractNumId w:val="1"/>
  </w:num>
  <w:num w:numId="4">
    <w:abstractNumId w:val="7"/>
  </w:num>
  <w:num w:numId="5">
    <w:abstractNumId w:val="4"/>
  </w:num>
  <w:num w:numId="6">
    <w:abstractNumId w:val="10"/>
  </w:num>
  <w:num w:numId="7">
    <w:abstractNumId w:val="3"/>
  </w:num>
  <w:num w:numId="8">
    <w:abstractNumId w:val="8"/>
  </w:num>
  <w:num w:numId="9">
    <w:abstractNumId w:val="5"/>
  </w:num>
  <w:num w:numId="10">
    <w:abstractNumId w:val="6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853F97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BCB98261"/>
    <w:rsid w:val="BD86D496"/>
    <w:rsid w:val="F3EB132D"/>
    <w:rsid w:val="FEBB0CFB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8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Strong"/>
    <w:basedOn w:val="51"/>
    <w:uiPriority w:val="0"/>
    <w:rPr>
      <w:b/>
    </w:rPr>
  </w:style>
  <w:style w:type="character" w:styleId="53">
    <w:name w:val="endnote reference"/>
    <w:basedOn w:val="51"/>
    <w:qFormat/>
    <w:uiPriority w:val="0"/>
    <w:rPr>
      <w:vertAlign w:val="superscript"/>
    </w:rPr>
  </w:style>
  <w:style w:type="character" w:styleId="54">
    <w:name w:val="page number"/>
    <w:basedOn w:val="51"/>
    <w:qFormat/>
    <w:uiPriority w:val="0"/>
  </w:style>
  <w:style w:type="character" w:styleId="55">
    <w:name w:val="Emphasis"/>
    <w:basedOn w:val="51"/>
    <w:qFormat/>
    <w:uiPriority w:val="0"/>
    <w:rPr>
      <w:i/>
    </w:rPr>
  </w:style>
  <w:style w:type="character" w:styleId="56">
    <w:name w:val="line number"/>
    <w:basedOn w:val="51"/>
    <w:qFormat/>
    <w:uiPriority w:val="0"/>
  </w:style>
  <w:style w:type="character" w:styleId="57">
    <w:name w:val="Hyperlink"/>
    <w:basedOn w:val="58"/>
    <w:qFormat/>
    <w:uiPriority w:val="0"/>
    <w:rPr>
      <w:color w:val="0070C0"/>
      <w:u w:val="single"/>
    </w:rPr>
  </w:style>
  <w:style w:type="character" w:customStyle="1" w:styleId="58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9">
    <w:name w:val="annotation reference"/>
    <w:basedOn w:val="51"/>
    <w:qFormat/>
    <w:uiPriority w:val="0"/>
    <w:rPr>
      <w:sz w:val="21"/>
    </w:rPr>
  </w:style>
  <w:style w:type="character" w:styleId="60">
    <w:name w:val="footnote reference"/>
    <w:basedOn w:val="58"/>
    <w:qFormat/>
    <w:uiPriority w:val="0"/>
    <w:rPr>
      <w:vertAlign w:val="superscript"/>
    </w:rPr>
  </w:style>
  <w:style w:type="paragraph" w:customStyle="1" w:styleId="61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2">
    <w:name w:val="Compact"/>
    <w:basedOn w:val="7"/>
    <w:qFormat/>
    <w:uiPriority w:val="0"/>
    <w:pPr>
      <w:spacing w:before="36" w:after="36"/>
    </w:pPr>
  </w:style>
  <w:style w:type="paragraph" w:customStyle="1" w:styleId="63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4">
    <w:name w:val="Abstract Title"/>
    <w:basedOn w:val="1"/>
    <w:next w:val="65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5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6">
    <w:name w:val="Bibliography"/>
    <w:basedOn w:val="1"/>
    <w:qFormat/>
    <w:uiPriority w:val="0"/>
  </w:style>
  <w:style w:type="paragraph" w:customStyle="1" w:styleId="67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9">
    <w:name w:val="Definition Term"/>
    <w:basedOn w:val="1"/>
    <w:next w:val="70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70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1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2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3">
    <w:name w:val="Figure"/>
    <w:basedOn w:val="1"/>
    <w:qFormat/>
    <w:uiPriority w:val="0"/>
  </w:style>
  <w:style w:type="paragraph" w:customStyle="1" w:styleId="74">
    <w:name w:val="Captioned Figure"/>
    <w:basedOn w:val="73"/>
    <w:qFormat/>
    <w:uiPriority w:val="0"/>
    <w:pPr>
      <w:keepNext/>
    </w:pPr>
  </w:style>
  <w:style w:type="character" w:customStyle="1" w:styleId="75">
    <w:name w:val="Verbatim Char"/>
    <w:basedOn w:val="58"/>
    <w:qFormat/>
    <w:uiPriority w:val="0"/>
    <w:rPr>
      <w:rFonts w:ascii="Copperplate" w:hAnsi="Copperplate"/>
      <w:sz w:val="22"/>
    </w:rPr>
  </w:style>
  <w:style w:type="character" w:customStyle="1" w:styleId="76">
    <w:name w:val="Section Number"/>
    <w:basedOn w:val="58"/>
    <w:qFormat/>
    <w:uiPriority w:val="0"/>
  </w:style>
  <w:style w:type="paragraph" w:customStyle="1" w:styleId="77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8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9">
    <w:name w:val="KeywordTok"/>
    <w:qFormat/>
    <w:uiPriority w:val="0"/>
    <w:rPr>
      <w:b/>
      <w:color w:val="007020"/>
    </w:rPr>
  </w:style>
  <w:style w:type="character" w:customStyle="1" w:styleId="80">
    <w:name w:val="DataTypeTok"/>
    <w:qFormat/>
    <w:uiPriority w:val="0"/>
    <w:rPr>
      <w:color w:val="902000"/>
    </w:rPr>
  </w:style>
  <w:style w:type="character" w:customStyle="1" w:styleId="81">
    <w:name w:val="DecValTok"/>
    <w:qFormat/>
    <w:uiPriority w:val="0"/>
    <w:rPr>
      <w:color w:val="40A070"/>
    </w:rPr>
  </w:style>
  <w:style w:type="character" w:customStyle="1" w:styleId="82">
    <w:name w:val="BaseNTok"/>
    <w:qFormat/>
    <w:uiPriority w:val="0"/>
    <w:rPr>
      <w:color w:val="40A070"/>
    </w:rPr>
  </w:style>
  <w:style w:type="character" w:customStyle="1" w:styleId="83">
    <w:name w:val="FloatTok"/>
    <w:qFormat/>
    <w:uiPriority w:val="0"/>
    <w:rPr>
      <w:color w:val="40A070"/>
    </w:rPr>
  </w:style>
  <w:style w:type="character" w:customStyle="1" w:styleId="84">
    <w:name w:val="ConstantTok"/>
    <w:qFormat/>
    <w:uiPriority w:val="0"/>
    <w:rPr>
      <w:color w:val="880000"/>
    </w:rPr>
  </w:style>
  <w:style w:type="character" w:customStyle="1" w:styleId="85">
    <w:name w:val="CharTok"/>
    <w:qFormat/>
    <w:uiPriority w:val="0"/>
    <w:rPr>
      <w:color w:val="4070A0"/>
    </w:rPr>
  </w:style>
  <w:style w:type="character" w:customStyle="1" w:styleId="86">
    <w:name w:val="SpecialCharTok"/>
    <w:qFormat/>
    <w:uiPriority w:val="0"/>
    <w:rPr>
      <w:color w:val="4070A0"/>
    </w:rPr>
  </w:style>
  <w:style w:type="character" w:customStyle="1" w:styleId="87">
    <w:name w:val="StringTok"/>
    <w:qFormat/>
    <w:uiPriority w:val="0"/>
    <w:rPr>
      <w:color w:val="4070A0"/>
    </w:rPr>
  </w:style>
  <w:style w:type="character" w:customStyle="1" w:styleId="88">
    <w:name w:val="VerbatimStringTok"/>
    <w:qFormat/>
    <w:uiPriority w:val="0"/>
    <w:rPr>
      <w:color w:val="4070A0"/>
    </w:rPr>
  </w:style>
  <w:style w:type="character" w:customStyle="1" w:styleId="89">
    <w:name w:val="SpecialStringTok"/>
    <w:qFormat/>
    <w:uiPriority w:val="0"/>
    <w:rPr>
      <w:color w:val="BB6688"/>
    </w:rPr>
  </w:style>
  <w:style w:type="character" w:customStyle="1" w:styleId="90">
    <w:name w:val="ImportTok"/>
    <w:qFormat/>
    <w:uiPriority w:val="0"/>
    <w:rPr>
      <w:b/>
      <w:color w:val="008000"/>
    </w:rPr>
  </w:style>
  <w:style w:type="character" w:customStyle="1" w:styleId="91">
    <w:name w:val="CommentTok"/>
    <w:qFormat/>
    <w:uiPriority w:val="0"/>
    <w:rPr>
      <w:i/>
      <w:color w:val="60A0B0"/>
    </w:rPr>
  </w:style>
  <w:style w:type="character" w:customStyle="1" w:styleId="92">
    <w:name w:val="DocumentationTok"/>
    <w:qFormat/>
    <w:uiPriority w:val="0"/>
    <w:rPr>
      <w:i/>
      <w:color w:val="BA2121"/>
    </w:rPr>
  </w:style>
  <w:style w:type="character" w:customStyle="1" w:styleId="93">
    <w:name w:val="AnnotationTok"/>
    <w:qFormat/>
    <w:uiPriority w:val="0"/>
    <w:rPr>
      <w:b/>
      <w:i/>
      <w:color w:val="60A0B0"/>
    </w:rPr>
  </w:style>
  <w:style w:type="character" w:customStyle="1" w:styleId="94">
    <w:name w:val="CommentVarTok"/>
    <w:qFormat/>
    <w:uiPriority w:val="0"/>
    <w:rPr>
      <w:b/>
      <w:i/>
      <w:color w:val="60A0B0"/>
    </w:rPr>
  </w:style>
  <w:style w:type="character" w:customStyle="1" w:styleId="95">
    <w:name w:val="OtherTok"/>
    <w:qFormat/>
    <w:uiPriority w:val="0"/>
    <w:rPr>
      <w:color w:val="007020"/>
    </w:rPr>
  </w:style>
  <w:style w:type="character" w:customStyle="1" w:styleId="96">
    <w:name w:val="FunctionTok"/>
    <w:qFormat/>
    <w:uiPriority w:val="0"/>
    <w:rPr>
      <w:color w:val="06287E"/>
    </w:rPr>
  </w:style>
  <w:style w:type="character" w:customStyle="1" w:styleId="97">
    <w:name w:val="VariableTok"/>
    <w:qFormat/>
    <w:uiPriority w:val="0"/>
    <w:rPr>
      <w:color w:val="19177C"/>
    </w:rPr>
  </w:style>
  <w:style w:type="character" w:customStyle="1" w:styleId="98">
    <w:name w:val="ControlFlowTok"/>
    <w:qFormat/>
    <w:uiPriority w:val="0"/>
    <w:rPr>
      <w:b/>
      <w:color w:val="007020"/>
    </w:rPr>
  </w:style>
  <w:style w:type="character" w:customStyle="1" w:styleId="99">
    <w:name w:val="OperatorTok"/>
    <w:qFormat/>
    <w:uiPriority w:val="0"/>
    <w:rPr>
      <w:color w:val="666666"/>
    </w:rPr>
  </w:style>
  <w:style w:type="character" w:customStyle="1" w:styleId="100">
    <w:name w:val="BuiltInTok"/>
    <w:qFormat/>
    <w:uiPriority w:val="0"/>
    <w:rPr>
      <w:color w:val="008000"/>
    </w:rPr>
  </w:style>
  <w:style w:type="character" w:customStyle="1" w:styleId="101">
    <w:name w:val="ExtensionTok"/>
    <w:qFormat/>
    <w:uiPriority w:val="0"/>
  </w:style>
  <w:style w:type="character" w:customStyle="1" w:styleId="102">
    <w:name w:val="PreprocessorTok"/>
    <w:qFormat/>
    <w:uiPriority w:val="0"/>
    <w:rPr>
      <w:color w:val="BC7A00"/>
    </w:rPr>
  </w:style>
  <w:style w:type="character" w:customStyle="1" w:styleId="103">
    <w:name w:val="AttributeTok"/>
    <w:qFormat/>
    <w:uiPriority w:val="0"/>
    <w:rPr>
      <w:color w:val="7D9029"/>
    </w:rPr>
  </w:style>
  <w:style w:type="character" w:customStyle="1" w:styleId="104">
    <w:name w:val="RegionMarkerTok"/>
    <w:qFormat/>
    <w:uiPriority w:val="0"/>
  </w:style>
  <w:style w:type="character" w:customStyle="1" w:styleId="105">
    <w:name w:val="InformationTok"/>
    <w:qFormat/>
    <w:uiPriority w:val="0"/>
    <w:rPr>
      <w:b/>
      <w:i/>
      <w:color w:val="60A0B0"/>
    </w:rPr>
  </w:style>
  <w:style w:type="character" w:customStyle="1" w:styleId="106">
    <w:name w:val="WarningTok"/>
    <w:qFormat/>
    <w:uiPriority w:val="0"/>
    <w:rPr>
      <w:b/>
      <w:i/>
      <w:color w:val="60A0B0"/>
    </w:rPr>
  </w:style>
  <w:style w:type="character" w:customStyle="1" w:styleId="107">
    <w:name w:val="AlertTok"/>
    <w:qFormat/>
    <w:uiPriority w:val="0"/>
    <w:rPr>
      <w:b/>
      <w:color w:val="FF0000"/>
    </w:rPr>
  </w:style>
  <w:style w:type="character" w:customStyle="1" w:styleId="108">
    <w:name w:val="ErrorTok"/>
    <w:qFormat/>
    <w:uiPriority w:val="0"/>
    <w:rPr>
      <w:b/>
      <w:color w:val="FF0000"/>
    </w:rPr>
  </w:style>
  <w:style w:type="character" w:customStyle="1" w:styleId="109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15073</Words>
  <Characters>17764</Characters>
  <Lines>12</Lines>
  <Paragraphs>8</Paragraphs>
  <TotalTime>12</TotalTime>
  <ScaleCrop>false</ScaleCrop>
  <LinksUpToDate>false</LinksUpToDate>
  <CharactersWithSpaces>17856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陈洁</cp:lastModifiedBy>
  <dcterms:modified xsi:type="dcterms:W3CDTF">2025-10-06T02:00:40Z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E0B3DD37E96298615720E368BE482EF7_43</vt:lpwstr>
  </property>
  <property fmtid="{D5CDD505-2E9C-101B-9397-08002B2CF9AE}" pid="4" name="KSOTemplateDocerSaveRecord">
    <vt:lpwstr>eyJoZGlkIjoiN2YzNjBkOTgyNWQ1YTMxYzM3MzMwNWFiODNmOWIzYWMiLCJ1c2VySWQiOiI1Nzg2NjcwNjkifQ==</vt:lpwstr>
  </property>
</Properties>
</file>