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4FEF6">
      <w:pPr>
        <w:pStyle w:val="2"/>
      </w:pPr>
    </w:p>
    <w:p w14:paraId="395B1696">
      <w:pPr>
        <w:pStyle w:val="2"/>
      </w:pPr>
    </w:p>
    <w:p w14:paraId="22B5C16D">
      <w:pPr>
        <w:pStyle w:val="2"/>
      </w:pPr>
      <w:r>
        <w:t>干变铁芯车间变压器铁芯叠装生产线排料机技术手册</w:t>
      </w:r>
    </w:p>
    <w:p w14:paraId="65F409D6">
      <w:pPr>
        <w:pStyle w:val="3"/>
      </w:pPr>
      <w:r>
        <w:t>一、概述</w:t>
      </w:r>
    </w:p>
    <w:p w14:paraId="721A1428">
      <w:pPr>
        <w:pStyle w:val="4"/>
      </w:pPr>
      <w:r>
        <w:t>1.1 设备用途与应用场景</w:t>
      </w:r>
    </w:p>
    <w:p w14:paraId="36C6B97C">
      <w:r>
        <w:t>干变铁芯车间变压器铁芯叠装生产线排料机是衔接硅钢片剪切工序与叠装工序的关键自动化设备，主要功能包括硅钢片的接收、分拣、定向输送、精准定位及分料，为下游叠装机械臂提供有序、合规的片材原料。在变压器铁芯生产流程中，排料机位于纵剪机之后、叠装台之前，通过与供料仓、视觉检测系统及AGV转运设备的协同，实现从卷材剪切到叠片准备的全流程自动化衔接。</w:t>
      </w:r>
    </w:p>
    <w:p w14:paraId="49F16E83">
      <w:r>
        <w:t>具体作业环节包括：接收纵剪机剪切完成的硅钢片（柱片、轭片等不同规格），通过皮带输送系统转运至暂存料仓；根据生产工单信息，对不同规格、厚度（0.23-0.3mm）的硅钢片进行分类存储；在叠装机械臂发出取料请求时，按预设顺序将硅钢片从料仓推送至输送轨道，通过导向与定位机构确保片材边缘对齐误差≤±0.5mm；配合分料装置实现单片或多片分组输送，满足铁芯叠装的层间排列需求（如交错叠放、定向叠片）。</w:t>
      </w:r>
    </w:p>
    <w:p w14:paraId="67281AD2">
      <w:r>
        <w:t>该设备适用于10kV至220kV干式变压器铁芯的批量生产，尤其在大型变压器（容量1000kV·A以上）铁芯生产中，可有效解决人工排料导致的片材划伤、定位偏差大（传统人工定位误差±2mm）、生产节奏不匹配等问题。通过与上游剪切设备的数据交互（如剪切尺寸、片材数量）和下游叠装设备的节拍协同（如取料信号响应时间≤0.5秒），排料机使铁芯生产的工序衔接效率提升40%以上，是实现变压器铁芯智能制造的核心装备之一。</w:t>
      </w:r>
    </w:p>
    <w:p w14:paraId="494B4E20">
      <w:pPr>
        <w:pStyle w:val="4"/>
      </w:pPr>
      <w:r>
        <w:t>1.2 工作环境与技术参数</w:t>
      </w:r>
    </w:p>
    <w:p w14:paraId="7DB81D0D">
      <w:r>
        <w:t>排料机的运行环境需满足工业生产标准，具体要求如下：环境温度-10℃至40℃，相对湿度≤85%（无凝露），车间粉尘浓度≤10mg/m³，避免强电磁干扰源（如电焊机、大功率变频器）近距离布置（间距≥3m）；电源规格为三相AC 380V±10%，50Hz，总装机容量≤5kW，接地电阻≤4Ω；压缩空气供应压力0.5-0.6MPa，流量≥0.3m³/min，空气质量等级符合ISO 8573-1:2010 Class 4（固体颗粒）、Class 6（水含量）。</w:t>
      </w:r>
    </w:p>
    <w:p w14:paraId="6584D595">
      <w:r>
        <w:t>核心技术参数如下表所示（通用范围，具体型号需参考设备手册）：</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5510F7C4">
        <w:tblPrEx>
          <w:tblCellMar>
            <w:top w:w="0" w:type="dxa"/>
            <w:left w:w="0" w:type="dxa"/>
            <w:bottom w:w="0" w:type="dxa"/>
            <w:right w:w="0" w:type="dxa"/>
          </w:tblCellMar>
        </w:tblPrEx>
        <w:tc>
          <w:tcPr>
            <w:tcW w:w="0" w:type="auto"/>
            <w:vAlign w:val="center"/>
          </w:tcPr>
          <w:p w14:paraId="0D7276EF">
            <w:pPr>
              <w:jc w:val="center"/>
              <w:rPr>
                <w:b/>
              </w:rPr>
            </w:pPr>
            <w:r>
              <w:rPr>
                <w:b/>
              </w:rPr>
              <w:t>参数类别</w:t>
            </w:r>
          </w:p>
        </w:tc>
        <w:tc>
          <w:tcPr>
            <w:tcW w:w="0" w:type="auto"/>
            <w:vAlign w:val="center"/>
          </w:tcPr>
          <w:p w14:paraId="15906633">
            <w:pPr>
              <w:jc w:val="center"/>
              <w:rPr>
                <w:b/>
              </w:rPr>
            </w:pPr>
            <w:r>
              <w:rPr>
                <w:b/>
              </w:rPr>
              <w:t>技术指标</w:t>
            </w:r>
          </w:p>
        </w:tc>
        <w:tc>
          <w:tcPr>
            <w:tcW w:w="0" w:type="auto"/>
            <w:vAlign w:val="center"/>
          </w:tcPr>
          <w:p w14:paraId="248D4D9A">
            <w:pPr>
              <w:jc w:val="center"/>
              <w:rPr>
                <w:b/>
              </w:rPr>
            </w:pPr>
            <w:r>
              <w:rPr>
                <w:b/>
              </w:rPr>
              <w:t>备注</w:t>
            </w:r>
          </w:p>
        </w:tc>
      </w:tr>
      <w:tr w14:paraId="454D7D2C">
        <w:tblPrEx>
          <w:tblCellMar>
            <w:top w:w="0" w:type="dxa"/>
            <w:left w:w="0" w:type="dxa"/>
            <w:bottom w:w="0" w:type="dxa"/>
            <w:right w:w="0" w:type="dxa"/>
          </w:tblCellMar>
        </w:tblPrEx>
        <w:tc>
          <w:tcPr>
            <w:tcW w:w="0" w:type="auto"/>
            <w:vAlign w:val="center"/>
          </w:tcPr>
          <w:p w14:paraId="307E3928">
            <w:r>
              <w:t>输送能力</w:t>
            </w:r>
          </w:p>
        </w:tc>
        <w:tc>
          <w:tcPr>
            <w:tcW w:w="0" w:type="auto"/>
            <w:vAlign w:val="center"/>
          </w:tcPr>
          <w:p w14:paraId="3BDCCE99">
            <w:r>
              <w:t>50-200片/分钟</w:t>
            </w:r>
          </w:p>
        </w:tc>
        <w:tc>
          <w:tcPr>
            <w:tcW w:w="0" w:type="auto"/>
            <w:vAlign w:val="center"/>
          </w:tcPr>
          <w:p w14:paraId="77F2126B">
            <w:r>
              <w:t>取决于硅钢片尺寸（长度300-2500mm）</w:t>
            </w:r>
          </w:p>
        </w:tc>
      </w:tr>
      <w:tr w14:paraId="2EC7655A">
        <w:tblPrEx>
          <w:tblCellMar>
            <w:top w:w="0" w:type="dxa"/>
            <w:left w:w="0" w:type="dxa"/>
            <w:bottom w:w="0" w:type="dxa"/>
            <w:right w:w="0" w:type="dxa"/>
          </w:tblCellMar>
        </w:tblPrEx>
        <w:tc>
          <w:tcPr>
            <w:tcW w:w="0" w:type="auto"/>
            <w:vAlign w:val="center"/>
          </w:tcPr>
          <w:p w14:paraId="69FE5A77">
            <w:r>
              <w:t>定位精度</w:t>
            </w:r>
          </w:p>
        </w:tc>
        <w:tc>
          <w:tcPr>
            <w:tcW w:w="0" w:type="auto"/>
            <w:vAlign w:val="center"/>
          </w:tcPr>
          <w:p w14:paraId="2DF4EA2A">
            <w:r>
              <w:t>±0.05mm（横向），±0.1mm（纵向）</w:t>
            </w:r>
          </w:p>
        </w:tc>
        <w:tc>
          <w:tcPr>
            <w:tcW w:w="0" w:type="auto"/>
            <w:vAlign w:val="center"/>
          </w:tcPr>
          <w:p w14:paraId="20D277A7">
            <w:r>
              <w:t>基于激光轮廓传感器反馈</w:t>
            </w:r>
          </w:p>
        </w:tc>
      </w:tr>
      <w:tr w14:paraId="541D742A">
        <w:tc>
          <w:tcPr>
            <w:tcW w:w="0" w:type="auto"/>
            <w:vAlign w:val="center"/>
          </w:tcPr>
          <w:p w14:paraId="7D53CAF9">
            <w:r>
              <w:t>皮带系统</w:t>
            </w:r>
          </w:p>
        </w:tc>
        <w:tc>
          <w:tcPr>
            <w:tcW w:w="0" w:type="auto"/>
            <w:vAlign w:val="center"/>
          </w:tcPr>
          <w:p w14:paraId="3A9E7E98">
            <w:r>
              <w:t>带宽500-1400mm，带速0.5-2m/s</w:t>
            </w:r>
          </w:p>
        </w:tc>
        <w:tc>
          <w:tcPr>
            <w:tcW w:w="0" w:type="auto"/>
            <w:vAlign w:val="center"/>
          </w:tcPr>
          <w:p w14:paraId="6C3538C7">
            <w:r>
              <w:t>同步带节距5mm，材质聚氨酯</w:t>
            </w:r>
          </w:p>
        </w:tc>
      </w:tr>
      <w:tr w14:paraId="4423F759">
        <w:tblPrEx>
          <w:tblCellMar>
            <w:top w:w="0" w:type="dxa"/>
            <w:left w:w="0" w:type="dxa"/>
            <w:bottom w:w="0" w:type="dxa"/>
            <w:right w:w="0" w:type="dxa"/>
          </w:tblCellMar>
        </w:tblPrEx>
        <w:tc>
          <w:tcPr>
            <w:tcW w:w="0" w:type="auto"/>
            <w:vAlign w:val="center"/>
          </w:tcPr>
          <w:p w14:paraId="20DF579F">
            <w:r>
              <w:t>料仓容量</w:t>
            </w:r>
          </w:p>
        </w:tc>
        <w:tc>
          <w:tcPr>
            <w:tcW w:w="0" w:type="auto"/>
            <w:vAlign w:val="center"/>
          </w:tcPr>
          <w:p w14:paraId="2E8DE1A0">
            <w:r>
              <w:t>8-12个独立料仓，每仓容量50-100片</w:t>
            </w:r>
          </w:p>
        </w:tc>
        <w:tc>
          <w:tcPr>
            <w:tcW w:w="0" w:type="auto"/>
            <w:vAlign w:val="center"/>
          </w:tcPr>
          <w:p w14:paraId="7C774603">
            <w:r>
              <w:t>按硅钢片规格分区存储</w:t>
            </w:r>
          </w:p>
        </w:tc>
      </w:tr>
      <w:tr w14:paraId="1B1E5EB4">
        <w:tblPrEx>
          <w:tblCellMar>
            <w:top w:w="0" w:type="dxa"/>
            <w:left w:w="0" w:type="dxa"/>
            <w:bottom w:w="0" w:type="dxa"/>
            <w:right w:w="0" w:type="dxa"/>
          </w:tblCellMar>
        </w:tblPrEx>
        <w:tc>
          <w:tcPr>
            <w:tcW w:w="0" w:type="auto"/>
            <w:vAlign w:val="center"/>
          </w:tcPr>
          <w:p w14:paraId="6C379760">
            <w:r>
              <w:t>驱动系统</w:t>
            </w:r>
          </w:p>
        </w:tc>
        <w:tc>
          <w:tcPr>
            <w:tcW w:w="0" w:type="auto"/>
            <w:vAlign w:val="center"/>
          </w:tcPr>
          <w:p w14:paraId="75E321CC">
            <w:r>
              <w:t>伺服电机功率1.5-3kW，转速1500-3000rpm</w:t>
            </w:r>
          </w:p>
        </w:tc>
        <w:tc>
          <w:tcPr>
            <w:tcW w:w="0" w:type="auto"/>
            <w:vAlign w:val="center"/>
          </w:tcPr>
          <w:p w14:paraId="350E15E3">
            <w:r>
              <w:t>松下A6系列或西门子V90系列</w:t>
            </w:r>
          </w:p>
        </w:tc>
      </w:tr>
      <w:tr w14:paraId="37FD3B25">
        <w:tblPrEx>
          <w:tblCellMar>
            <w:top w:w="0" w:type="dxa"/>
            <w:left w:w="0" w:type="dxa"/>
            <w:bottom w:w="0" w:type="dxa"/>
            <w:right w:w="0" w:type="dxa"/>
          </w:tblCellMar>
        </w:tblPrEx>
        <w:tc>
          <w:tcPr>
            <w:tcW w:w="0" w:type="auto"/>
            <w:vAlign w:val="center"/>
          </w:tcPr>
          <w:p w14:paraId="7D7D456D">
            <w:r>
              <w:t>控制响应时间</w:t>
            </w:r>
          </w:p>
        </w:tc>
        <w:tc>
          <w:tcPr>
            <w:tcW w:w="0" w:type="auto"/>
            <w:vAlign w:val="center"/>
          </w:tcPr>
          <w:p w14:paraId="063A06F0">
            <w:r>
              <w:t>≤10ms（传感器信号到执行机构动作）</w:t>
            </w:r>
          </w:p>
        </w:tc>
        <w:tc>
          <w:tcPr>
            <w:tcW w:w="0" w:type="auto"/>
            <w:vAlign w:val="center"/>
          </w:tcPr>
          <w:p w14:paraId="43A77ECF">
            <w:r>
              <w:t>EtherCAT总线通信</w:t>
            </w:r>
          </w:p>
        </w:tc>
      </w:tr>
      <w:tr w14:paraId="01EB033F">
        <w:tc>
          <w:tcPr>
            <w:tcW w:w="0" w:type="auto"/>
            <w:vAlign w:val="center"/>
          </w:tcPr>
          <w:p w14:paraId="4FD3C6F4">
            <w:r>
              <w:t>设备外形尺寸</w:t>
            </w:r>
          </w:p>
        </w:tc>
        <w:tc>
          <w:tcPr>
            <w:tcW w:w="0" w:type="auto"/>
            <w:vAlign w:val="center"/>
          </w:tcPr>
          <w:p w14:paraId="22BB6B10">
            <w:r>
              <w:t>长4000-6000mm×宽1500-2000mm×高1800-2200mm</w:t>
            </w:r>
          </w:p>
        </w:tc>
        <w:tc>
          <w:tcPr>
            <w:tcW w:w="0" w:type="auto"/>
            <w:vAlign w:val="center"/>
          </w:tcPr>
          <w:p w14:paraId="30F0C535">
            <w:r>
              <w:t>根据料仓数量和输送长度调整</w:t>
            </w:r>
          </w:p>
        </w:tc>
      </w:tr>
    </w:tbl>
    <w:p w14:paraId="0038DADE">
      <w:pPr>
        <w:pStyle w:val="3"/>
      </w:pPr>
      <w:r>
        <w:t>二、机械结构组成</w:t>
      </w:r>
    </w:p>
    <w:p w14:paraId="68641342">
      <w:pPr>
        <w:pStyle w:val="4"/>
      </w:pPr>
      <w:r>
        <w:t>2.1 固定支座与活动支座</w:t>
      </w:r>
    </w:p>
    <w:p w14:paraId="534EACA8">
      <w:r>
        <w:t>固定支座是排料机的基础承载部件，采用HT300铸铁整体铸造或Q235钢焊接框架结构，截面呈矩形或工字形，底部通过M20膨胀螺栓与地面固定，调节水平度误差≤±2mm/m。其主要功能是支撑皮带输送系统、料仓及导向机构，设计承重能力≥500kg（含满载料仓重量）。支座顶部加工有T型槽或导轨安装面，用于固定活动支座的滑动机构，表面平面度误差≤0.1mm/m，确保活动支座运动平稳。</w:t>
      </w:r>
    </w:p>
    <w:p w14:paraId="3387B868">
      <w:r>
        <w:t>活动支座为可调节式承载结构，通过线性导轨（型号THK HSR35或同级别）与固定支座连接，调节方向包括横向（沿皮带宽度）和纵向（沿输送方向），调节范围±100mm（横向）、±50mm（纵向），定位精度±0.05mm。横向调节用于适应不同带宽的硅钢片（如从500mm至1200mm切换），纵向调节用于对齐上下游设备的对接位置。调节驱动方式分为手动（手轮+丝杠，调节精度0.1mm/圈）和电动（伺服电机+行星减速器，调节速度5mm/s），锁定机构采用碟形弹簧预紧或电磁制动，确保调节后无漂移（锁定后定位误差≤0.02mm）。</w:t>
      </w:r>
    </w:p>
    <w:p w14:paraId="3F8067A7">
      <w:r>
        <w:t>两者配合关系通过“固定基准+活动调节”实现排料适应性：固定支座提供刚性基础，活动支座根据生产工单动态调整料仓与输送轨道的相对位置，确保硅钢片从料仓到输送轨道的过渡无卡顿，边缘过渡平滑度≤0.5mm（避免片材边角折损）。</w:t>
      </w:r>
    </w:p>
    <w:p w14:paraId="3CE268BF">
      <w:pPr>
        <w:pStyle w:val="4"/>
      </w:pPr>
      <w:r>
        <w:t>2.2 皮带输送系统</w:t>
      </w:r>
    </w:p>
    <w:p w14:paraId="1A0ABD36">
      <w:r>
        <w:t>皮带输送系统是排料机的核心执行部件，由驱动单元、传动机构、皮带组件及张紧装置组成，负责硅钢片的连续输送与速度控制。</w:t>
      </w:r>
    </w:p>
    <w:p w14:paraId="3708311C">
      <w:r>
        <w:rPr>
          <w:b/>
        </w:rPr>
        <w:t>皮带组件</w:t>
      </w:r>
      <w:r>
        <w:t>：采用聚氨酯同步带（型号HTD 5M或8M）或高耐磨平皮带（厚度3-5mm，表面邵氏硬度85A），带宽根据最大硅钢片宽度确定（通常比片材宽100-200mm）。同步带传动精度高（节距误差±0.1mm/m），适用于定位要求严格的场景；平皮带表面覆防滑涂层（如橡胶或PU），摩擦系数≥0.8，防止薄硅钢片（≤0.3mm）打滑。皮带接头采用热硫化或钢扣连接，接头平整度误差≤0.1mm，避免输送时片材颠簸。</w:t>
      </w:r>
    </w:p>
    <w:p w14:paraId="4147FE1B">
      <w:r>
        <w:rPr>
          <w:b/>
        </w:rPr>
        <w:t>驱动单元</w:t>
      </w:r>
      <w:r>
        <w:t>：由伺服电机（功率1.5-3kW，如松下MSMF系列）通过联轴器与驱动轮连接，驱动轮直径150-200mm（根据带速需求设计），传动比1:1至1:5（通过减速器实现），带速调节范围0.2-2m/s（无级可调），速度控制精度±0.5%（确保片材输送平稳，无加速度突变导致的位移）。从动轮为惰轮结构，安装在输送系统末端，可通过轴承座微调位置，辅助张紧皮带。</w:t>
      </w:r>
    </w:p>
    <w:p w14:paraId="47A72AC6">
      <w:r>
        <w:rPr>
          <w:b/>
        </w:rPr>
        <w:t>张紧装置</w:t>
      </w:r>
      <w:r>
        <w:t>：采用自动张紧或手动张紧两种形式。自动张紧通过气缸或弹簧实现，气缸行程50-100mm，工作压力0.4-0.6MPa，当皮带松弛导致张力下降至设定值（25-30N）时，气缸推动从动轮移动以补偿张紧；手动张紧通过丝杠调节从动轮位置，张紧力通过拉力计测量（推荐值25N±5N），调节周期每周1次。张紧装置还集成皮带跑偏检测（边缘接近开关），当跑偏量超过±5mm时触发报警，避免片材输送偏移。</w:t>
      </w:r>
    </w:p>
    <w:p w14:paraId="2E223AD5">
      <w:r>
        <w:rPr>
          <w:b/>
        </w:rPr>
        <w:t>输送轨道</w:t>
      </w:r>
      <w:r>
        <w:t>：皮带下方设置金属托板或托辊，托板表面光洁度Ra1.6μm（避免划伤皮带），托辊间距300-500mm（根据皮带刚度调整），确保皮带下垂量≤5mm（满载时），保证片材输送平面度≤0.2mm/m。</w:t>
      </w:r>
    </w:p>
    <w:p w14:paraId="2D8EDDDD">
      <w:pPr>
        <w:pStyle w:val="4"/>
      </w:pPr>
      <w:r>
        <w:t>2.3 导向与定位机构</w:t>
      </w:r>
    </w:p>
    <w:p w14:paraId="5FD93D08">
      <w:r>
        <w:t>导向与定位机构是确保硅钢片有序排列的关键，通过机械限位与传感器检测协同实现片材姿态控制，定位重复精度±0.05mm。</w:t>
      </w:r>
    </w:p>
    <w:p w14:paraId="266BBE9E">
      <w:r>
        <w:rPr>
          <w:b/>
        </w:rPr>
        <w:t>导向部件</w:t>
      </w:r>
      <w:r>
        <w:t>：包括侧挡板、导向槽及导向轮。侧挡板为L型金属板（材质铝合金或不锈钢），安装在输送轨道两侧，间距可通过丝杠调节（调节范围500-1400mm），与硅钢片侧边间隙0.5-1mm（既限位又避免摩擦划伤）。挡板内侧粘贴耐磨尼龙条（厚度5mm，摩擦系数≤0.3），降低片材边缘磨损。导向槽位于料仓出口与输送轨道的过渡处，截面呈喇叭口形（入口宽出口窄），入口宽度比片材宽20mm，出口宽度比片材宽1mm，引导片材精准进入输送轨道，槽内表面覆聚四氟乙烯涂层（摩擦系数0.05），减少过渡阻力。导向轮（尼龙材质，直径50mm）安装在导向槽内侧，可自由转动，辅助片材横向定位，轮间距100-150mm，确保片材边缘受力均匀。</w:t>
      </w:r>
    </w:p>
    <w:p w14:paraId="308BEB14">
      <w:r>
        <w:rPr>
          <w:b/>
        </w:rPr>
        <w:t>定位机构</w:t>
      </w:r>
      <w:r>
        <w:t>：由光电传感器、定位挡块及激光轮廓传感器组成。光电传感器（如Omron E3Z系列）安装在输送轨道两侧，用于检测片材前沿和后沿位置，响应时间≤1ms，触发精度±0.1mm，配合编码器计算片材长度（与剪切设备反馈长度对比，误差超±0.3mm时报警）。定位挡块为气动驱动（气缸行程50mm），安装在输送轨道末端，当片材输送至目标位置时，挡块升起（响应时间≤20ms）阻挡片材，实现纵向定位，挡块表面粘贴橡胶缓冲垫（厚度10mm），避免冲击导致片材变形。激光轮廓传感器（如基恩士LJ-V7000系列）安装在输送轨道上方，扫描频率5000Hz，分辨率1μm，实时检测片材边缘位置，反馈至控制系统调整侧挡板间距，确保横向定位误差≤±0.05mm。</w:t>
      </w:r>
    </w:p>
    <w:p w14:paraId="5E4F68BA">
      <w:r>
        <w:t>导向与定位机构协同工作流程：片材从料仓进入导向槽→导向轮与侧挡板限制横向偏移→光电传感器检测片材到位→激光轮廓传感器扫描边缘→控制系统微调侧挡板→定位挡块升起实现纵向定位→片材停止，等待叠装机械臂取料。</w:t>
      </w:r>
    </w:p>
    <w:p w14:paraId="50494D6A">
      <w:pPr>
        <w:pStyle w:val="4"/>
      </w:pPr>
      <w:r>
        <w:t>2.4 推拉与分料装置</w:t>
      </w:r>
    </w:p>
    <w:p w14:paraId="35033FCF">
      <w:r>
        <w:t>推拉与分料装置用于实现硅钢片从料仓到输送轨道的转移及分组，确保按叠装顺序供给片材（如芯柱片、轭片交替供给）。</w:t>
      </w:r>
    </w:p>
    <w:p w14:paraId="0EEBB78D">
      <w:r>
        <w:rPr>
          <w:b/>
        </w:rPr>
        <w:t>推拉机构</w:t>
      </w:r>
      <w:r>
        <w:t>：采用气动或电动驱动，安装在料仓出口处。气动驱动（气缸型号Festo DSBC系列，缸径50-80mm，行程100-200mm）适用于中小负载（单片片材≤5kg），响应速度快（伸出时间≤0.3秒）；电动驱动（伺服电机+滚珠丝杠，如雷赛86系列步进电机，推力500N）适用于大负载或高精度推送（定位精度±0.1mm）。推头采用柔性设计，与片材接触部分为尼龙材质，表面覆缓冲垫（厚度5mm），推送时接触力通过压力传感器反馈（设定值5-10N，避免压力过大导致片材弯曲）。</w:t>
      </w:r>
    </w:p>
    <w:p w14:paraId="07B4478C">
      <w:r>
        <w:rPr>
          <w:b/>
        </w:rPr>
        <w:t>分料装置</w:t>
      </w:r>
      <w:r>
        <w:t>：包括料仓分隔板、拨片机构及片层分离装置。料仓分隔板将料仓分为多个独立单元（通常6-12个），每个单元存储一种规格硅钢片，分隔板间距可手动调节（调节范围50-300mm），定位后通过螺栓锁定。拨片机构由气缸驱动的弹性拨片（聚氨酯材质，厚度2mm）组成，安装在料仓底部出口，当需要分料时，拨片伸出阻挡下层片材，仅允许顶层单片通过（适用于叠片顺序严格的场景）。片层分离装置采用压缩空气吹气（压力0.2-0.3MPa）或真空吸附（真空度-60kPa），解决硅钢片因静电或油膜粘连导致的多片同时推出问题：吹气分离通过料仓底部气孔喷出气流，在片材间形成气膜；真空吸附通过吸盘吸附顶层片材，提升0.5-1mm后再推送，确保单片分离成功率≥99.5%。</w:t>
      </w:r>
    </w:p>
    <w:p w14:paraId="1E08BD0E">
      <w:r>
        <w:t>分料逻辑由控制系统根据生产工单执行：当接收到叠装机械臂取料信号时，系统调用工单对应的料仓编号→分料装置启动（拨片伸出+吹气/吸附）→推拉机构将单片硅钢片推送至输送轨道→料仓内片材下落补充（由料仓底部弹簧或气缸顶起机构实现）→准备下一次分料。对于需要多片分组的场景（如3片一组叠放），分料装置可连续推送对应数量片材，通过输送轨道上的定位挡块实现组内对齐（组内片材间距≤±0.1mm）。</w:t>
      </w:r>
    </w:p>
    <w:p w14:paraId="764DE086">
      <w:pPr>
        <w:pStyle w:val="3"/>
      </w:pPr>
      <w:r>
        <w:t>三、功能特点与工作参数</w:t>
      </w:r>
    </w:p>
    <w:p w14:paraId="5CCCB70F">
      <w:pPr>
        <w:pStyle w:val="4"/>
      </w:pPr>
      <w:r>
        <w:t>3.1 硅钢片输送与分拣功能</w:t>
      </w:r>
    </w:p>
    <w:p w14:paraId="5CE8E374">
      <w:r>
        <w:t>排料机的硅钢片输送与分拣功能是实现自动化叠装的前提，核心在于根据生产工单对不同规格、类型的硅钢片进行识别、分类存储及定向输送，确保供给叠装工序的片材符合设计要求。</w:t>
      </w:r>
    </w:p>
    <w:p w14:paraId="0F62691F">
      <w:r>
        <w:rPr>
          <w:b/>
        </w:rPr>
        <w:t>片材识别与分类</w:t>
      </w:r>
      <w:r>
        <w:t>：通过上游剪切设备传递的工单信息（如片材规格：长度L×宽度W×厚度t，材质牌号，纹理方向），排料机的料仓系统按“规格唯一”原则分配存储单元（每个料仓对应一种规格）。料仓入口处安装视觉检测系统（1200万像素相机+环形光源），拍摄片材表面纹理与尺寸，与工单信息比对（匹配精度≥99.5%），若发现错料（如厚度不符或纹理方向错误），立即启动剔除机构（气动推杆将片材推至废料通道），并向上游剪切设备发送报警信号（通过PROFINET总线）。</w:t>
      </w:r>
    </w:p>
    <w:p w14:paraId="15FE3E42">
      <w:r>
        <w:rPr>
          <w:b/>
        </w:rPr>
        <w:t>分类存储</w:t>
      </w:r>
      <w:r>
        <w:t>：料仓采用多层立体结构（通常2-3层，每层4-6个料仓），由AGV或传送带接收剪切后的硅钢片，按工单分配自动存入对应料仓。料仓内部安装料位传感器（如Omron E2E接近开关），实时监测片材数量（计数精度±1片），当某料仓余量低于设定阈值（如10片）时，系统自动向上游发送补料请求，确保生产连续性。料仓底部设计倾斜角度（3°-5°），配合顶起机构（弹簧或气缸）使片材始终贴紧出口，避免卡料。</w:t>
      </w:r>
    </w:p>
    <w:p w14:paraId="32585EA8">
      <w:r>
        <w:rPr>
          <w:b/>
        </w:rPr>
        <w:t>定向输送</w:t>
      </w:r>
      <w:r>
        <w:t>：根据叠装工序的片材需求顺序（如芯柱A→芯柱B→芯柱C→上轭→下轭循环），排料机从对应料仓调取片材，通过推拉与分料装置转移至输送轨道，再由导向与定位机构确保片材姿态正确（纹理方向偏差≤±1°，避免影响铁芯磁性能）。输送过程中，激光轮廓传感器实时检测片材边缘与孔洞位置（如芯柱片的窗口孔），若发现孔洞偏移（与标准位置对比误差＞±0.1mm），立即停止输送并报警（防止叠装后铁芯窗口错位）。</w:t>
      </w:r>
    </w:p>
    <w:p w14:paraId="5CFCCA7A">
      <w:r>
        <w:t>该功能实现了“剪切-排料-叠装”的全流程片材追溯：通过片材表面二维码或RFID标签（若有），记录每片硅钢片的生产信息（剪切时间、操作人员、设备编号），并上传至MES系统，形成质量追溯档案。</w:t>
      </w:r>
    </w:p>
    <w:p w14:paraId="74AF2F2B">
      <w:pPr>
        <w:pStyle w:val="4"/>
      </w:pPr>
      <w:r>
        <w:t>3.2 高精度定位与节拍控制</w:t>
      </w:r>
    </w:p>
    <w:p w14:paraId="04AE4740">
      <w:r>
        <w:t>高精度定位与节拍控制是排料机与叠装机械臂协同工作的核心保障，直接影响铁芯叠装精度（如叠片系数≥0.96）和生产效率（单位时间叠装片数）。</w:t>
      </w:r>
    </w:p>
    <w:p w14:paraId="59D07041">
      <w:r>
        <w:rPr>
          <w:b/>
        </w:rPr>
        <w:t>高精度定位</w:t>
      </w:r>
      <w:r>
        <w:t>：通过机械结构与控制系统的闭环控制实现，包括横向定位（沿皮带宽度方向）与纵向定位（沿输送方向）。横向定位通过侧挡板与激光轮廓传感器的协同：传感器扫描片材边缘，反馈位置偏差至PLC，PLC控制伺服电机驱动侧挡板微调（调节精度0.01mm/步），确保片材中心线与叠装基准线对齐误差≤±0.05mm。纵向定位通过定位挡块与编码器的配合：输送皮带的驱动轮轴安装绝对值编码器（分辨率131072 ppr），实时计算片材输送距离，当接近目标位置（如距挡块50mm）时，伺服电机减速（从2m/s降至0.2m/s），到达位置时挡块升起，实现“软停止”（冲击加速度≤0.5m/s²），纵向定位误差≤±0.1mm。重复定位精度（同一规格片材连续10次定位的最大偏差）≤±0.05mm，满足铁芯叠装的层间对齐要求（层间错位≤±0.5mm）。</w:t>
      </w:r>
    </w:p>
    <w:p w14:paraId="25A4258B">
      <w:r>
        <w:rPr>
          <w:b/>
        </w:rPr>
        <w:t>节拍控制</w:t>
      </w:r>
      <w:r>
        <w:t>：根据叠装机械臂的取料周期（通常2-5秒/片），排料机的输送节拍需与之匹配，确保“取料-输送-定位”无缝衔接。通过以下机制实现节拍协同：</w:t>
      </w:r>
    </w:p>
    <w:p w14:paraId="09F7024F">
      <w:pPr>
        <w:numPr>
          <w:ilvl w:val="0"/>
          <w:numId w:val="13"/>
        </w:numPr>
        <w:spacing w:before="0" w:beforeAutospacing="1" w:after="0" w:afterAutospacing="1"/>
        <w:ind w:left="720" w:hanging="360"/>
      </w:pPr>
      <w:r>
        <w:rPr>
          <w:b/>
        </w:rPr>
        <w:t>速度动态调节</w:t>
      </w:r>
      <w:r>
        <w:t>：输送皮带速度根据叠装节拍自动调整，当机械臂取料时间较短（如2秒/片），带速提高至1.5-2m/s；取料时间较长（如5秒/片），带速降至0.5-1m/s，避免片材在输送轨道上堆积。</w:t>
      </w:r>
    </w:p>
    <w:p w14:paraId="742C902C">
      <w:pPr>
        <w:numPr>
          <w:ilvl w:val="0"/>
          <w:numId w:val="13"/>
        </w:numPr>
        <w:spacing w:before="0" w:beforeAutospacing="1" w:after="0" w:afterAutospacing="1"/>
        <w:ind w:left="720" w:hanging="360"/>
      </w:pPr>
      <w:r>
        <w:rPr>
          <w:b/>
        </w:rPr>
        <w:t>预定位机制</w:t>
      </w:r>
      <w:r>
        <w:t>：在机械臂取当前片材时，排料机同时启动下一片材的分料与输送，当前片材被取走后，下一片材已完成定位（“零等待”切换），节拍损失时间≤0.2秒。</w:t>
      </w:r>
    </w:p>
    <w:p w14:paraId="587556FD">
      <w:pPr>
        <w:numPr>
          <w:ilvl w:val="0"/>
          <w:numId w:val="13"/>
        </w:numPr>
        <w:spacing w:before="0" w:beforeAutospacing="1" w:after="0" w:afterAutospacing="1"/>
        <w:ind w:left="720" w:hanging="360"/>
      </w:pPr>
      <w:r>
        <w:rPr>
          <w:b/>
        </w:rPr>
        <w:t>优先级调度</w:t>
      </w:r>
      <w:r>
        <w:t>：当多台叠装机械臂同时请求取料时，排料机按“先到先服务”或“紧急工单优先”原则调度，通过料仓切换机构（切换时间≤1秒）快速转换供给料仓，确保关键工单（如急单）的生产进度。</w:t>
      </w:r>
    </w:p>
    <w:p w14:paraId="77923875">
      <w:r>
        <w:t>典型节拍数据：对于1600kV·A变压器铁芯（需叠装硅钢片约2000片），排料机的平均节拍为3秒/片，配合叠装机械臂可在约1.7小时内完成全部片材供给（不含换型时间），较人工排料效率提升3倍以上。</w:t>
      </w:r>
    </w:p>
    <w:p w14:paraId="567F708E">
      <w:pPr>
        <w:pStyle w:val="4"/>
      </w:pPr>
      <w:r>
        <w:t>3.3 与生产线的协同作业流程</w:t>
      </w:r>
    </w:p>
    <w:p w14:paraId="5FEE87B2">
      <w:r>
        <w:t>排料机作为铁芯叠装生产线的中间环节，需与上游剪切设备、下游叠装机械臂及工厂MES系统实现深度协同，通过数据交互与动作同步，确保整个生产流程的连续性、高效性及质量可控性。</w:t>
      </w:r>
    </w:p>
    <w:p w14:paraId="567A3FD6">
      <w:r>
        <w:rPr>
          <w:b/>
        </w:rPr>
        <w:t>与上游剪切设备的协同</w:t>
      </w:r>
      <w:r>
        <w:t>：</w:t>
      </w:r>
    </w:p>
    <w:p w14:paraId="51987685">
      <w:pPr>
        <w:numPr>
          <w:ilvl w:val="0"/>
          <w:numId w:val="14"/>
        </w:numPr>
        <w:spacing w:before="0" w:beforeAutospacing="1" w:after="0" w:afterAutospacing="1"/>
        <w:ind w:left="720" w:hanging="360"/>
      </w:pPr>
      <w:r>
        <w:rPr>
          <w:b/>
        </w:rPr>
        <w:t>数据交互</w:t>
      </w:r>
      <w:r>
        <w:t>：通过工业以太网（PROFINET或EtherCAT）实时接收剪切设备的生产数据，包括工单编号、片材规格（L/W/t）、计划产量、剪切速度等，排料机据此提前分配料仓、准备输送参数（如带速、定位挡块位置）。</w:t>
      </w:r>
    </w:p>
    <w:p w14:paraId="6852578F">
      <w:pPr>
        <w:numPr>
          <w:ilvl w:val="0"/>
          <w:numId w:val="14"/>
        </w:numPr>
        <w:spacing w:before="0" w:beforeAutospacing="1" w:after="0" w:afterAutospacing="1"/>
        <w:ind w:left="720" w:hanging="360"/>
      </w:pPr>
      <w:r>
        <w:rPr>
          <w:b/>
        </w:rPr>
        <w:t>质量闭环控制</w:t>
      </w:r>
      <w:r>
        <w:t>：剪切后的硅钢片经传送带进入排料机料仓前，排料机的视觉检测系统对片材进行复检（检测项目：毛刺≤0.03mm，尺寸偏差≤±0.1mm，表面划伤深度≤0.01mm），检测数据实时反馈至剪切设备。若发现连续3片不合格，剪切设备自动停机调整（如更换刀具或校准定位），排料机则启动备用料仓（存储合格片材）维持生产，避免全线中断。</w:t>
      </w:r>
    </w:p>
    <w:p w14:paraId="2DF74311">
      <w:pPr>
        <w:numPr>
          <w:ilvl w:val="0"/>
          <w:numId w:val="14"/>
        </w:numPr>
        <w:spacing w:before="0" w:beforeAutospacing="1" w:after="0" w:afterAutospacing="1"/>
        <w:ind w:left="720" w:hanging="360"/>
      </w:pPr>
      <w:r>
        <w:rPr>
          <w:b/>
        </w:rPr>
        <w:t>产能匹配</w:t>
      </w:r>
      <w:r>
        <w:t>：排料机的料仓总容量设计为剪切设备1-2小时产量（如剪切速度60片/分钟，料仓容量≥7200片），当剪切设备因换卷、维护停机时，排料机可通过料仓缓存继续供给叠装工序，缓冲停机时间≤30分钟。</w:t>
      </w:r>
    </w:p>
    <w:p w14:paraId="17A052FC">
      <w:r>
        <w:rPr>
          <w:b/>
        </w:rPr>
        <w:t>与下游叠装机械臂的协同</w:t>
      </w:r>
      <w:r>
        <w:t>：</w:t>
      </w:r>
    </w:p>
    <w:p w14:paraId="21D6FAC5">
      <w:pPr>
        <w:numPr>
          <w:ilvl w:val="0"/>
          <w:numId w:val="15"/>
        </w:numPr>
        <w:spacing w:before="0" w:beforeAutospacing="1" w:after="0" w:afterAutospacing="1"/>
        <w:ind w:left="720" w:hanging="360"/>
      </w:pPr>
      <w:r>
        <w:rPr>
          <w:b/>
        </w:rPr>
        <w:t>取料信号交互</w:t>
      </w:r>
      <w:r>
        <w:t>：叠装机械臂通过I/O信号或总线向排料机发送“取料请求”（包含料仓编号、片材类型），排料机响应时间≤0.5秒，启动对应料仓的分料与输送流程。</w:t>
      </w:r>
    </w:p>
    <w:p w14:paraId="69C2CEC0">
      <w:pPr>
        <w:numPr>
          <w:ilvl w:val="0"/>
          <w:numId w:val="15"/>
        </w:numPr>
        <w:spacing w:before="0" w:beforeAutospacing="1" w:after="0" w:afterAutospacing="1"/>
        <w:ind w:left="720" w:hanging="360"/>
      </w:pPr>
      <w:r>
        <w:rPr>
          <w:b/>
        </w:rPr>
        <w:t>定位数据共享</w:t>
      </w:r>
      <w:r>
        <w:t>：排料机将片材在输送轨道上的精确位置（X/Y坐标，基于激光轮廓传感器检测）通过EtherCAT总线发送给机械臂，机械臂据此调整末端执行器姿态（如旋转角度、抓取位置），缩短定位时间（从传统的0.5秒缩短至0.2秒）。</w:t>
      </w:r>
    </w:p>
    <w:p w14:paraId="6A228622">
      <w:pPr>
        <w:numPr>
          <w:ilvl w:val="0"/>
          <w:numId w:val="15"/>
        </w:numPr>
        <w:spacing w:before="0" w:beforeAutospacing="1" w:after="0" w:afterAutospacing="1"/>
        <w:ind w:left="720" w:hanging="360"/>
      </w:pPr>
      <w:r>
        <w:rPr>
          <w:b/>
        </w:rPr>
        <w:t>故障互锁</w:t>
      </w:r>
      <w:r>
        <w:t>：当排料机出现故障（如卡料、定位超差）时，立即向机械臂发送“暂停取料”信号，机械臂切换至等待状态；反之，若机械臂故障，排料机暂停片材输送，避免片材堆积。互锁响应时间≤10ms，确保人机与设备安全。</w:t>
      </w:r>
    </w:p>
    <w:p w14:paraId="062DCC44">
      <w:r>
        <w:rPr>
          <w:b/>
        </w:rPr>
        <w:t>与MES系统的协同</w:t>
      </w:r>
      <w:r>
        <w:t>：</w:t>
      </w:r>
    </w:p>
    <w:p w14:paraId="58009A82">
      <w:pPr>
        <w:numPr>
          <w:ilvl w:val="0"/>
          <w:numId w:val="16"/>
        </w:numPr>
        <w:spacing w:before="0" w:beforeAutospacing="1" w:after="0" w:afterAutospacing="1"/>
        <w:ind w:left="720" w:hanging="360"/>
      </w:pPr>
      <w:r>
        <w:rPr>
          <w:b/>
        </w:rPr>
        <w:t>生产数据上传</w:t>
      </w:r>
      <w:r>
        <w:t>：排料机实时向MES系统上传运行数据，包括：当前工单完成进度（片材供给数量/计划数量）、设备运行状态（正常/报警/维护）、关键工艺参数（定位精度、输送速度、片材合格率），数据更新周期≤100ms。</w:t>
      </w:r>
    </w:p>
    <w:p w14:paraId="2BE55543">
      <w:pPr>
        <w:numPr>
          <w:ilvl w:val="0"/>
          <w:numId w:val="16"/>
        </w:numPr>
        <w:spacing w:before="0" w:beforeAutospacing="1" w:after="0" w:afterAutospacing="1"/>
        <w:ind w:left="720" w:hanging="360"/>
      </w:pPr>
      <w:r>
        <w:rPr>
          <w:b/>
        </w:rPr>
        <w:t>工单管理</w:t>
      </w:r>
      <w:r>
        <w:t>：接收MES系统下达的生产工单（含优先级、交货期），自动生成排料计划（料仓分配、输送顺序、节拍设定），并根据工单变更（如插单、改单）实时调整生产序列，换单响应时间≤5分钟（含料仓切换与参数重置）。</w:t>
      </w:r>
    </w:p>
    <w:p w14:paraId="5B8AC696">
      <w:pPr>
        <w:numPr>
          <w:ilvl w:val="0"/>
          <w:numId w:val="16"/>
        </w:numPr>
        <w:spacing w:before="0" w:beforeAutospacing="1" w:after="0" w:afterAutospacing="1"/>
        <w:ind w:left="720" w:hanging="360"/>
      </w:pPr>
      <w:r>
        <w:rPr>
          <w:b/>
        </w:rPr>
        <w:t>远程监控与诊断</w:t>
      </w:r>
      <w:r>
        <w:t>：MES系统可远程访问排料机的控制系统，查看实时运行画面、历史故障记录及维护计划，当检测到潜在故障（如轴承温度趋势升高）时，提前推送维护提醒至设备工程师终端，实现预测性维护。</w:t>
      </w:r>
    </w:p>
    <w:p w14:paraId="0BF72315">
      <w:r>
        <w:t>典型协同案例（君泰福电气数字化工厂）：排料机接收剪切设备的“1600kV·A铁芯柱片”工单→料仓分配1#仓存储A相柱片，2#仓存储B相柱片，3#仓存储C相柱片→视觉检测剔除不合格片→AGV将合格片送入对应料仓→叠装机械臂请求取A相柱片→排料机启动1#仓分料装置→片材经输送轨道定位→机械臂取料叠装→数据实时上传MES→工单完成后自动切换至下一批次。该协同模式使铁芯生产周期从传统人工的4小时缩短至1.5小时，且片材合格率提升至99.8%。</w:t>
      </w:r>
    </w:p>
    <w:p w14:paraId="5110E6E6">
      <w:pPr>
        <w:pStyle w:val="3"/>
      </w:pPr>
      <w:r>
        <w:t>四、机械传动原理</w:t>
      </w:r>
    </w:p>
    <w:p w14:paraId="7C8D946E">
      <w:pPr>
        <w:pStyle w:val="4"/>
      </w:pPr>
      <w:r>
        <w:t>4.1 驱动系统工作原理</w:t>
      </w:r>
    </w:p>
    <w:p w14:paraId="15E5D299">
      <w:r>
        <w:t>排料机的驱动系统采用“伺服电机+减速器+传动部件”的组合方案，为皮带输送、活动支座调节、推拉分料等运动提供动力，通过精确控制速度与位置，实现硅钢片的平稳输送与精准定位。</w:t>
      </w:r>
    </w:p>
    <w:p w14:paraId="718074AA">
      <w:r>
        <w:rPr>
          <w:b/>
        </w:rPr>
        <w:t>伺服电机选型与特性</w:t>
      </w:r>
      <w:r>
        <w:t>：主要驱动电机为交流伺服电机（如松下A6系列、西门子V90系列），功率范围1.5-3kW（根据负载确定），额定转速1500-3000rpm，配备23位多圈绝对值编码器（分辨率8,388,608 ppr/圈），支持位置、速度、扭矩三种控制模式。电机具备快速动态响应（速度环带宽≥500Hz），在0-2m/s的速度调节范围内，加速度可达1.5m/s²（避免硅钢片因惯性滑移），堵转扭矩为额定扭矩的200%（持续时间3秒，应对突发卡料负载）。</w:t>
      </w:r>
    </w:p>
    <w:p w14:paraId="01FA1A83">
      <w:r>
        <w:rPr>
          <w:b/>
        </w:rPr>
        <w:t>减速器与传动部件</w:t>
      </w:r>
      <w:r>
        <w:t>：电机输出轴通过刚性联轴器（如梅花形联轴器，补偿安装偏差≤0.2mm）与减速器连接，减速器类型根据负载特性选择：皮带输送驱动采用行星减速器（减速比5:1至10:1，效率≥97%），提供高扭矩输出（如3kW电机+10:1减速器，输出扭矩约19N·m）；活动支座调节采用谐波减速器（减速比50:1至100:1，回程间隙≤1弧分），确保微调定位精度；推拉机构采用蜗轮蜗杆减速器（自锁功能，防止断电后机构移动）或无减速器直接驱动（小负载场景）。</w:t>
      </w:r>
    </w:p>
    <w:p w14:paraId="1C86B054">
      <w:r>
        <w:rPr>
          <w:b/>
        </w:rPr>
        <w:t>动力传递路径</w:t>
      </w:r>
      <w:r>
        <w:t>：以皮带输送系统为例，动力传递流程为：伺服电机输出扭矩→减速器减速增扭→驱动轮旋转→同步带/平皮带传动→从动轮随动→皮带带动硅钢片移动。传动过程中，通过电机编码器实时反馈转速，形成速度闭环控制；皮带轮轴端安装扭矩传感器（量程0-50N·m），监测传动负载，当负载超过设定阈值（如额定值的120%）时，判定为卡料，立即停机保护（响应时间≤10ms）。</w:t>
      </w:r>
    </w:p>
    <w:p w14:paraId="3E0EAE4C">
      <w:r>
        <w:t>驱动系统的控制精度直接影响排料质量：速度控制精度±0.5%确保片材输送平稳（无速度波动导致的位置偏移），位置控制精度±0.01mm确保活动支座调节准确（适应不同规格片材），扭矩控制精度±1%避免片材推送力过大导致变形。</w:t>
      </w:r>
    </w:p>
    <w:p w14:paraId="5177535A">
      <w:pPr>
        <w:pStyle w:val="4"/>
      </w:pPr>
      <w:r>
        <w:t>4.2 皮带传动与张紧调节机制</w:t>
      </w:r>
    </w:p>
    <w:p w14:paraId="508604E0">
      <w:r>
        <w:t>皮带传动是排料机实现硅钢片连续输送的核心传动方式，其传动精度与稳定性直接影响片材定位精度及输送效率；张紧调节机制则通过动态补偿皮带磨损、温度变化导致的松弛，确保传动系统长期稳定运行。</w:t>
      </w:r>
    </w:p>
    <w:p w14:paraId="6827A09E">
      <w:r>
        <w:rPr>
          <w:b/>
        </w:rPr>
        <w:t>皮带传动原理</w:t>
      </w:r>
      <w:r>
        <w:t>：采用同步带或平皮带与皮带轮的摩擦/啮合传动，将驱动电机的旋转运动转化为皮带的直线运动，从而带动硅钢片输送。</w:t>
      </w:r>
    </w:p>
    <w:p w14:paraId="4EBFD5BD">
      <w:pPr>
        <w:numPr>
          <w:ilvl w:val="0"/>
          <w:numId w:val="17"/>
        </w:numPr>
        <w:spacing w:before="0" w:beforeAutospacing="1" w:after="0" w:afterAutospacing="1"/>
        <w:ind w:left="720" w:hanging="360"/>
      </w:pPr>
      <w:r>
        <w:rPr>
          <w:b/>
        </w:rPr>
        <w:t>同步带传动</w:t>
      </w:r>
      <w:r>
        <w:t>：同步带内表面有等距齿形，与驱动轮、从动轮的齿槽啮合，通过“齿-槽”配合传递动力，无滑动（传动比恒定），传动效率≥98%。适用于定位要求高的场景（如片材纵向定位误差≤±0.1mm），其传动精度取决于带轮齿形精度（ISO 5级）与皮带节距误差（±0.1mm/m）。带轮材质为铝合金（6061-T6）或钢，表面阳极氧化或淬火处理（硬度HRC50以上），齿面粗糙度Ra1.6μm，减少皮带磨损。</w:t>
      </w:r>
    </w:p>
    <w:p w14:paraId="55B221BF">
      <w:pPr>
        <w:numPr>
          <w:ilvl w:val="0"/>
          <w:numId w:val="17"/>
        </w:numPr>
        <w:spacing w:before="0" w:beforeAutospacing="1" w:after="0" w:afterAutospacing="1"/>
        <w:ind w:left="720" w:hanging="360"/>
      </w:pPr>
      <w:r>
        <w:rPr>
          <w:b/>
        </w:rPr>
        <w:t>平皮带传动</w:t>
      </w:r>
      <w:r>
        <w:t>：依靠皮带与带轮之间的摩擦力传递动力，结构简单、成本低，适用于输送速度高（＞1.5m/s）但定位要求相对较低的场景。为提高摩擦力，带轮表面加工菱形花纹（纹路深度0.5mm），皮带表面覆橡胶涂层（摩擦系数≥0.8），正常工况下打滑率≤0.2%（通过张紧力控制）。</w:t>
      </w:r>
    </w:p>
    <w:p w14:paraId="46F03268">
      <w:r>
        <w:rPr>
          <w:b/>
        </w:rPr>
        <w:t>张紧调节机制</w:t>
      </w:r>
      <w:r>
        <w:t>：皮带在长期运行中会因弹性变形、温度变化（热胀冷缩）或磨损导致松弛，张紧力下降，引发打滑、传动效率降低或定位精度下降，需通过张紧装置动态补偿。</w:t>
      </w:r>
    </w:p>
    <w:p w14:paraId="7F7B5AE2">
      <w:pPr>
        <w:numPr>
          <w:ilvl w:val="0"/>
          <w:numId w:val="18"/>
        </w:numPr>
        <w:spacing w:before="0" w:beforeAutospacing="1" w:after="0" w:afterAutospacing="1"/>
        <w:ind w:left="720" w:hanging="360"/>
      </w:pPr>
      <w:r>
        <w:rPr>
          <w:b/>
        </w:rPr>
        <w:t>自动张紧装置</w:t>
      </w:r>
      <w:r>
        <w:t>：由张力传感器、气缸/弹簧执行机构及控制器组成闭环系统。张力传感器（如S型拉力传感器，量程0-50N）安装在从动轮轴承座上，实时监测皮带张力；当张力低于设定下限值（如25N）时，控制器驱动气缸伸出（或弹簧释放），推动从动轮远离驱动轮，增大皮带张紧力至设定值（30N）；当张力高于上限值（如35N）时，气缸缩回（或弹簧压缩），减小张紧力。调节响应时间≤0.5秒，张力控制精度±1N，适用于连续运行、负载波动大的场景。</w:t>
      </w:r>
    </w:p>
    <w:p w14:paraId="5C959DB3">
      <w:pPr>
        <w:numPr>
          <w:ilvl w:val="0"/>
          <w:numId w:val="18"/>
        </w:numPr>
        <w:spacing w:before="0" w:beforeAutospacing="1" w:after="0" w:afterAutospacing="1"/>
        <w:ind w:left="720" w:hanging="360"/>
      </w:pPr>
      <w:r>
        <w:rPr>
          <w:b/>
        </w:rPr>
        <w:t>手动张紧装置</w:t>
      </w:r>
      <w:r>
        <w:t>：通过丝杠或偏心轮调节从动轮位置，需定期（每周）检查张紧力（用张力计测量），当张力下降至20N以下时，旋转手轮推动从动轮移动，直至张力恢复至25-30N。结构简单、成本低，但调节依赖人工，适用于间歇生产或低负载场景。</w:t>
      </w:r>
    </w:p>
    <w:p w14:paraId="4AE04433">
      <w:r>
        <w:rPr>
          <w:b/>
        </w:rPr>
        <w:t>张紧力对传动性能的影响</w:t>
      </w:r>
      <w:r>
        <w:t>：张紧力过小（＜20N）会导致皮带打滑，输送速度不稳定（波动＞±1%），片材定位误差增大；张紧力过大（＞40N）会加剧皮带与带轮的磨损（皮带寿命缩短30%），增加电机负载（电流上升10%-15%），甚至导致轴系变形。因此，需根据皮带类型、负载及速度合理设定张紧力：同步带推荐张紧力25-30N（按带宽10mm计算），平皮带推荐张紧力30-35N（摩擦传动需更大正压力）。</w:t>
      </w:r>
    </w:p>
    <w:p w14:paraId="106CCC23">
      <w:pPr>
        <w:pStyle w:val="4"/>
      </w:pPr>
      <w:r>
        <w:t>4.3 导向与定位传动机构</w:t>
      </w:r>
    </w:p>
    <w:p w14:paraId="1ABBCB8E">
      <w:r>
        <w:t>导向与定位传动机构是实现硅钢片精确输送的关键，通过机械导向限制片材横向偏移，定位传动确保片材在纵向（输送方向）的精确停止，两者协同实现片材的“横纵双向”精准定位，为叠装工序提供合格的原料。</w:t>
      </w:r>
    </w:p>
    <w:p w14:paraId="4170C7A9">
      <w:r>
        <w:rPr>
          <w:b/>
        </w:rPr>
        <w:t>导向传动原理</w:t>
      </w:r>
      <w:r>
        <w:t>：通过侧挡板、导向轮等机械部件与片材边缘接触，施加侧向约束力，限制片材在输送过程中的横向位移（垂直于输送方向），确保片材中心线与轨道基准线对齐。</w:t>
      </w:r>
    </w:p>
    <w:p w14:paraId="0D8898F8">
      <w:pPr>
        <w:numPr>
          <w:ilvl w:val="0"/>
          <w:numId w:val="19"/>
        </w:numPr>
        <w:spacing w:before="0" w:beforeAutospacing="1" w:after="0" w:afterAutospacing="1"/>
        <w:ind w:left="720" w:hanging="360"/>
      </w:pPr>
      <w:r>
        <w:rPr>
          <w:b/>
        </w:rPr>
        <w:t>侧挡板调节传动</w:t>
      </w:r>
      <w:r>
        <w:t>：侧挡板的间距需根据硅钢片宽度动态调整，调节机构由伺服电机（如松下MSMD系列，功率0.4kW）通过滚珠丝杠（导程5mm，精度C3级）驱动，丝杠两端安装左旋、右旋螺母，带动两侧挡板同步反向移动（间距调节范围500-1400mm），调节速度5mm/s，定位精度±0.05mm。调节过程中，激光轮廓传感器实时检测片材边缘位置，形成闭环控制：若检测到边缘偏移基准线0.1mm，控制器驱动电机微调挡板位置，直至偏移量≤±0.05mm。</w:t>
      </w:r>
    </w:p>
    <w:p w14:paraId="045914C7">
      <w:pPr>
        <w:numPr>
          <w:ilvl w:val="0"/>
          <w:numId w:val="19"/>
        </w:numPr>
        <w:spacing w:before="0" w:beforeAutospacing="1" w:after="0" w:afterAutospacing="1"/>
        <w:ind w:left="720" w:hanging="360"/>
      </w:pPr>
      <w:r>
        <w:rPr>
          <w:b/>
        </w:rPr>
        <w:t>导向轮辅助传动</w:t>
      </w:r>
      <w:r>
        <w:t>：导向轮通过轴承安装在侧挡板内侧，可自由转动（转动阻力≤0.5N·m），片材输送时带动导向轮旋转，将滑动摩擦转化为滚动摩擦（摩擦系数从0.3降至0.05），减少片材边缘磨损（磨损量≤0.01mm/千片）。导向轮间距100-150mm，确保片材边缘受力均匀，避免局部压力过大导致片材弯曲（弯曲度≤0.5mm/m）。</w:t>
      </w:r>
    </w:p>
    <w:p w14:paraId="7584CD2F">
      <w:r>
        <w:rPr>
          <w:b/>
        </w:rPr>
        <w:t>定位传动原理</w:t>
      </w:r>
      <w:r>
        <w:t>：通过定位挡块、光电传感器与伺服电机的协同，控制片材在输送方向上的停止位置，实现纵向定位。</w:t>
      </w:r>
    </w:p>
    <w:p w14:paraId="636C01B5">
      <w:pPr>
        <w:numPr>
          <w:ilvl w:val="0"/>
          <w:numId w:val="20"/>
        </w:numPr>
        <w:spacing w:before="0" w:beforeAutospacing="1" w:after="0" w:afterAutospacing="1"/>
        <w:ind w:left="720" w:hanging="360"/>
      </w:pPr>
      <w:r>
        <w:rPr>
          <w:b/>
        </w:rPr>
        <w:t>定位挡块驱动</w:t>
      </w:r>
      <w:r>
        <w:t>：挡块由气缸（缸径40mm，行程50mm）驱动升降，升起时阻挡片材前进（定位状态），下降时允许片材通过（输送状态）。气缸响应时间≤20ms，确保片材到达目标位置时及时停止；挡块顶部安装缓冲垫（聚氨酯材质，硬度60 Shore A），吸收片材冲击能量（冲击速度≤0.5m/s时，冲击力≤10N），避免片材变形。</w:t>
      </w:r>
    </w:p>
    <w:p w14:paraId="6F1D64A2">
      <w:pPr>
        <w:numPr>
          <w:ilvl w:val="0"/>
          <w:numId w:val="20"/>
        </w:numPr>
        <w:spacing w:before="0" w:beforeAutospacing="1" w:after="0" w:afterAutospacing="1"/>
        <w:ind w:left="720" w:hanging="360"/>
      </w:pPr>
      <w:r>
        <w:rPr>
          <w:b/>
        </w:rPr>
        <w:t>输送位置闭环控制</w:t>
      </w:r>
      <w:r>
        <w:t>：驱动轮轴端安装编码器（分辨率1024 ppr），实时测量皮带位移量（通过轮径计算：位移=轮径×π×旋转圈数），当片材前沿通过光电传感器时，编码器开始计数，到达设定位移值（目标位置与传感器的距离）时，控制器发出挡块升起信号，实现“计数定位”。同时，激光轮廓传感器检测片材后沿位置，验证实际停止位置与设定值的偏差（允许偏差±0.1mm），若超差则通过伺服电机微调皮带速度（补偿距离≤0.5mm），确保定位精度。</w:t>
      </w:r>
    </w:p>
    <w:p w14:paraId="2983A0D1">
      <w:r>
        <w:t>导向与定位传动机构的协同控制流程：片材进入输送轨道→侧挡板调节至设定间距→导向轮辅助横向定位→光电传感器检测片材前沿→编码器开始计数→到达目标位置前减速→挡块升起→片材停止→激光传感器验证位置→定位完成。该流程确保片材横纵双向定位误差均≤±0.05mm，满足铁芯叠装的层间对齐要求。</w:t>
      </w:r>
    </w:p>
    <w:p w14:paraId="49DC17CC">
      <w:pPr>
        <w:pStyle w:val="3"/>
      </w:pPr>
      <w:r>
        <w:t>五、电气控制系统</w:t>
      </w:r>
    </w:p>
    <w:p w14:paraId="3038AD41">
      <w:pPr>
        <w:pStyle w:val="4"/>
      </w:pPr>
      <w:r>
        <w:t>5.1 系统架构组成</w:t>
      </w:r>
    </w:p>
    <w:p w14:paraId="008A5992">
      <w:r>
        <w:t>排料机的电气控制系统采用“分层分布式”架构，由核心控制层、驱动执行层、传感检测层及人机交互层组成，通过工业总线实现各层之间的实时数据交互，确保设备的高精度控制与可靠运行。</w:t>
      </w:r>
    </w:p>
    <w:p w14:paraId="47A5C0D5">
      <w:r>
        <w:rPr>
          <w:b/>
        </w:rPr>
        <w:t>核心控制层</w:t>
      </w:r>
      <w:r>
        <w:t>：以PLC为核心，负责逻辑控制、运动规划及数据处理。主流配置为西门子S7-1200系列（如1214C DC/DC/DC）或施耐德Modicon M340系列，集成14点数字量输入/10点数字量输出，扩展8路模拟量模块（16位分辨率，采样率1kHz）及EtherCAT/PROFINET通信模块（通信周期≤1ms）。PLC存储生产工单、工艺参数（如定位坐标、速度曲线）及故障处理逻辑，通过梯形图（LD）与结构化文本（ST）混合编程实现以下功能：初始化设备参数、手动/自动模式切换、料仓管理、输送流程控制、故障诊断与报警。为提高可靠性，PLC支持双机热备（部分高端配置），主备切换时间≤100ms，确保关键生产数据不丢失。</w:t>
      </w:r>
    </w:p>
    <w:p w14:paraId="227443CC">
      <w:r>
        <w:rPr>
          <w:b/>
        </w:rPr>
        <w:t>驱动执行层</w:t>
      </w:r>
      <w:r>
        <w:t>：包括伺服驱动器、变频驱动器及气动电磁阀，负责将控制层的指令转化为机械动作。伺服驱动器（如松下A6系列、西门子V90系列）与驱动电机配套，接收PLC的位置/速度指令（通过EtherCAT总线），实现皮带输送、活动支座调节、侧挡板调节等轴的精确控制，电流环响应带宽≥1kHz，速度环带宽≥500Hz，位置控制精度±0.01mm。变频驱动器（如西门子G120系列）用于控制冷却风扇、真空泵等辅助设备，输出频率0-50Hz，实现无级调速。气动电磁阀（如Festo VUVG系列）控制气缸动作（推拉机构、定位挡块、分料拨片），响应时间≤5ms，支持单个或组控模式。</w:t>
      </w:r>
    </w:p>
    <w:p w14:paraId="0C70E5FE">
      <w:r>
        <w:rPr>
          <w:b/>
        </w:rPr>
        <w:t>传感检测层</w:t>
      </w:r>
      <w:r>
        <w:t>：由各类传感器组成，实时采集设备运行状态与片材信息，为控制层提供反馈。主要包括：位置传感器（光栅尺、编码器，分辨率0.5μm-1024 ppr）、视觉传感器（1200万像素相机，帧率30fps）、激光轮廓传感器（扫描频率5000Hz，分辨率1μm）、接近开关（检测距离5-30mm）、压力传感器（真空度-100-0kPa，气源压力0-1MPa）、温度传感器（电机绕组、轴承温度，量程-20-150℃）。传感器信号通过I/O模块或专用采集卡接入PLC，经滤波、放大处理后用于控制决策（如定位调节、故障判断）。</w:t>
      </w:r>
    </w:p>
    <w:p w14:paraId="4FEFB312">
      <w:r>
        <w:rPr>
          <w:b/>
        </w:rPr>
        <w:t>人机交互层</w:t>
      </w:r>
      <w:r>
        <w:t>：包括触摸屏（10-15英寸，如威纶MT8150iE）、急停按钮、指示灯及蜂鸣器，实现人机信息交互。触摸屏实时显示设备运行状态（如当前工单、输送速度、料仓余量）、关键参数（定位精度、真空度）及故障报警（代码+描述+处理建议），支持参数设置（如张紧力、定位坐标）、手动操作（单轴点动、气缸测试）及生产数据查询（历史产量、故障记录）。急停按钮（SIL2等级）分布在设备四周，按下后立即切断所有驱动电源，伺服电机抱闸制动，确保紧急情况下人员安全。</w:t>
      </w:r>
    </w:p>
    <w:p w14:paraId="0D38CC17">
      <w:r>
        <w:t>系统架构的数据流方向：传感检测层采集信号→核心控制层处理与决策→驱动执行层执行动作→传感检测层反馈结果→控制层闭环调整。通过各层协同，实现排料机的自动化运行与高精度控制。</w:t>
      </w:r>
    </w:p>
    <w:p w14:paraId="65844DDD">
      <w:pPr>
        <w:pStyle w:val="4"/>
      </w:pPr>
      <w:r>
        <w:t>5.2 传感器网络与信号处理</w:t>
      </w:r>
    </w:p>
    <w:p w14:paraId="496F674D">
      <w:r>
        <w:t>传感器网络是排料机实现自动化、智能化运行的“感知神经”，通过多类型传感器的协同工作，实时监测硅钢片状态、设备运行参数及环境信息，为控制系统提供精准、可靠的反馈数据；信号处理则对传感器原始信号进行滤波、放大、转换，消除干扰，提取有效信息，确保控制决策的准确性。</w:t>
      </w:r>
    </w:p>
    <w:p w14:paraId="73653A7E">
      <w:r>
        <w:rPr>
          <w:b/>
        </w:rPr>
        <w:t>传感器网络组成与功能</w:t>
      </w:r>
      <w:r>
        <w:t>：</w:t>
      </w:r>
    </w:p>
    <w:p w14:paraId="153E95BA">
      <w:pPr>
        <w:numPr>
          <w:ilvl w:val="0"/>
          <w:numId w:val="21"/>
        </w:numPr>
        <w:spacing w:before="0" w:beforeAutospacing="1" w:after="0" w:afterAutospacing="1"/>
        <w:ind w:left="720" w:hanging="360"/>
      </w:pPr>
      <w:r>
        <w:rPr>
          <w:b/>
        </w:rPr>
        <w:t>位置与位移传感器</w:t>
      </w:r>
      <w:r>
        <w:t>：</w:t>
      </w:r>
    </w:p>
    <w:p w14:paraId="2B44C410">
      <w:pPr>
        <w:numPr>
          <w:ilvl w:val="1"/>
          <w:numId w:val="21"/>
        </w:numPr>
        <w:spacing w:before="0" w:beforeAutospacing="1" w:after="0" w:afterAutospacing="1"/>
        <w:ind w:left="1440" w:hanging="360"/>
      </w:pPr>
      <w:r>
        <w:rPr>
          <w:b/>
        </w:rPr>
        <w:t>光栅尺</w:t>
      </w:r>
      <w:r>
        <w:t>（如海德汉LS 487系列）：安装在活动支座的线性导轨上，量程1000mm，分辨率0.5μm，用于检测活动支座的实际位置，反馈至PLC实现微调（定位精度±0.05mm）。</w:t>
      </w:r>
    </w:p>
    <w:p w14:paraId="2B30F72B">
      <w:pPr>
        <w:numPr>
          <w:ilvl w:val="1"/>
          <w:numId w:val="21"/>
        </w:numPr>
        <w:spacing w:before="0" w:beforeAutospacing="1" w:after="0" w:afterAutospacing="1"/>
        <w:ind w:left="1440" w:hanging="360"/>
      </w:pPr>
      <w:r>
        <w:rPr>
          <w:b/>
        </w:rPr>
        <w:t>编码器</w:t>
      </w:r>
      <w:r>
        <w:t>（如倍加福RVI58系列）：安装在皮带驱动轮轴端，分辨率1024 ppr，通过计数脉冲计算皮带输送距离，实现片材纵向定位（误差≤±0.1mm）。</w:t>
      </w:r>
    </w:p>
    <w:p w14:paraId="46FFCEDE">
      <w:pPr>
        <w:numPr>
          <w:ilvl w:val="1"/>
          <w:numId w:val="21"/>
        </w:numPr>
        <w:spacing w:before="0" w:beforeAutospacing="1" w:after="0" w:afterAutospacing="1"/>
        <w:ind w:left="1440" w:hanging="360"/>
      </w:pPr>
      <w:r>
        <w:rPr>
          <w:b/>
        </w:rPr>
        <w:t>激光位移传感器</w:t>
      </w:r>
      <w:r>
        <w:t>（如基恩士IL-1000）：安装在输送轨道上方，测量范围0-1000mm，线性度±0.03%FS，实时监测片材厚度（与标准值对比，偏差＞±0.01mm时报警）。</w:t>
      </w:r>
    </w:p>
    <w:p w14:paraId="126A01CB">
      <w:pPr>
        <w:numPr>
          <w:ilvl w:val="0"/>
          <w:numId w:val="21"/>
        </w:numPr>
        <w:spacing w:before="0" w:beforeAutospacing="1" w:after="0" w:afterAutospacing="1"/>
        <w:ind w:left="720" w:hanging="360"/>
      </w:pPr>
      <w:r>
        <w:rPr>
          <w:b/>
        </w:rPr>
        <w:t>物料检测传感器</w:t>
      </w:r>
      <w:r>
        <w:t>：</w:t>
      </w:r>
    </w:p>
    <w:p w14:paraId="7AA37CAC">
      <w:pPr>
        <w:numPr>
          <w:ilvl w:val="1"/>
          <w:numId w:val="21"/>
        </w:numPr>
        <w:spacing w:before="0" w:beforeAutospacing="1" w:after="0" w:afterAutospacing="1"/>
        <w:ind w:left="1440" w:hanging="360"/>
      </w:pPr>
      <w:r>
        <w:rPr>
          <w:b/>
        </w:rPr>
        <w:t>光电传感器</w:t>
      </w:r>
      <w:r>
        <w:t>（如Omron E3Z系列）：分为对射型（检测片材有无，响应时间≤1ms）和漫反射型（检测片材边缘，感应距离50-300mm），用于判断片材是否到位、是否卡料。</w:t>
      </w:r>
    </w:p>
    <w:p w14:paraId="28CD00D1">
      <w:pPr>
        <w:numPr>
          <w:ilvl w:val="1"/>
          <w:numId w:val="21"/>
        </w:numPr>
        <w:spacing w:before="0" w:beforeAutospacing="1" w:after="0" w:afterAutospacing="1"/>
        <w:ind w:left="1440" w:hanging="360"/>
      </w:pPr>
      <w:r>
        <w:rPr>
          <w:b/>
        </w:rPr>
        <w:t>视觉传感器</w:t>
      </w:r>
      <w:r>
        <w:t>（如Basler acA2500系列）：1200万像素相机，搭配8mm镜头与环形光源，拍摄片材表面纹理与尺寸，通过边缘检测算法识别片材规格（匹配精度≥99.5%），剔除错料。</w:t>
      </w:r>
    </w:p>
    <w:p w14:paraId="2D37DCFD">
      <w:pPr>
        <w:numPr>
          <w:ilvl w:val="1"/>
          <w:numId w:val="21"/>
        </w:numPr>
        <w:spacing w:before="0" w:beforeAutospacing="1" w:after="0" w:afterAutospacing="1"/>
        <w:ind w:left="1440" w:hanging="360"/>
      </w:pPr>
      <w:r>
        <w:rPr>
          <w:b/>
        </w:rPr>
        <w:t>激光轮廓传感器</w:t>
      </w:r>
      <w:r>
        <w:t>（如基恩士LJ-V7000系列）：线激光扫描片材边缘，生成轮廓曲线，计算边缘位置偏差（与基准线对比），反馈至侧挡板调节机构（横向定位误差≤±0.05mm）。</w:t>
      </w:r>
    </w:p>
    <w:p w14:paraId="1DC54E5E">
      <w:pPr>
        <w:numPr>
          <w:ilvl w:val="0"/>
          <w:numId w:val="21"/>
        </w:numPr>
        <w:spacing w:before="0" w:beforeAutospacing="1" w:after="0" w:afterAutospacing="1"/>
        <w:ind w:left="720" w:hanging="360"/>
      </w:pPr>
      <w:r>
        <w:rPr>
          <w:b/>
        </w:rPr>
        <w:t>状态监测传感器</w:t>
      </w:r>
      <w:r>
        <w:t>：</w:t>
      </w:r>
    </w:p>
    <w:p w14:paraId="396E3FF9">
      <w:pPr>
        <w:numPr>
          <w:ilvl w:val="1"/>
          <w:numId w:val="21"/>
        </w:numPr>
        <w:spacing w:before="0" w:beforeAutospacing="1" w:after="0" w:afterAutospacing="1"/>
        <w:ind w:left="1440" w:hanging="360"/>
      </w:pPr>
      <w:r>
        <w:rPr>
          <w:b/>
        </w:rPr>
        <w:t>压力传感器</w:t>
      </w:r>
      <w:r>
        <w:t>：真空压力传感器（SMC ZSE40A，测量范围-100-0kPa）监测吸盘吸附力（低于-80kPa时报警）；气源压力传感器（测量范围0-1MPa）确保气动系统压力稳定（0.5-0.6MPa）。</w:t>
      </w:r>
    </w:p>
    <w:p w14:paraId="45924BF9">
      <w:pPr>
        <w:numPr>
          <w:ilvl w:val="1"/>
          <w:numId w:val="21"/>
        </w:numPr>
        <w:spacing w:before="0" w:beforeAutospacing="1" w:after="0" w:afterAutospacing="1"/>
        <w:ind w:left="1440" w:hanging="360"/>
      </w:pPr>
      <w:r>
        <w:rPr>
          <w:b/>
        </w:rPr>
        <w:t>温度传感器</w:t>
      </w:r>
      <w:r>
        <w:t>（PT100，精度A级）：嵌入电机绕组、轴承座，监测温度变化（正常≤70℃，超80℃报警），预防过热损坏。</w:t>
      </w:r>
    </w:p>
    <w:p w14:paraId="45888A69">
      <w:pPr>
        <w:numPr>
          <w:ilvl w:val="1"/>
          <w:numId w:val="21"/>
        </w:numPr>
        <w:spacing w:before="0" w:beforeAutospacing="1" w:after="0" w:afterAutospacing="1"/>
        <w:ind w:left="1440" w:hanging="360"/>
      </w:pPr>
      <w:r>
        <w:rPr>
          <w:b/>
        </w:rPr>
        <w:t>振动传感器</w:t>
      </w:r>
      <w:r>
        <w:t>（如B&amp;K 4374）：安装在驱动轮轴承座，测量振动加速度（正常≤5m/s²，超10m/s²报警），诊断轴承磨损状态。</w:t>
      </w:r>
    </w:p>
    <w:p w14:paraId="7495F7F1">
      <w:r>
        <w:rPr>
          <w:b/>
        </w:rPr>
        <w:t>信号处理技术</w:t>
      </w:r>
      <w:r>
        <w:t>：</w:t>
      </w:r>
    </w:p>
    <w:p w14:paraId="72621089">
      <w:pPr>
        <w:numPr>
          <w:ilvl w:val="0"/>
          <w:numId w:val="22"/>
        </w:numPr>
        <w:spacing w:before="0" w:beforeAutospacing="1" w:after="0" w:afterAutospacing="1"/>
        <w:ind w:left="720" w:hanging="360"/>
      </w:pPr>
      <w:r>
        <w:rPr>
          <w:b/>
        </w:rPr>
        <w:t>滤波处理</w:t>
      </w:r>
      <w:r>
        <w:t>：传感器原始信号常含噪声（如电磁干扰导致的电压波动），通过硬件滤波（RC低通滤波器，截止频率100Hz）与软件滤波（滑动平均滤波，窗口大小10-20个采样点）消除高频干扰，使信号信噪比≥40dB。</w:t>
      </w:r>
    </w:p>
    <w:p w14:paraId="15910DD1">
      <w:pPr>
        <w:numPr>
          <w:ilvl w:val="0"/>
          <w:numId w:val="22"/>
        </w:numPr>
        <w:spacing w:before="0" w:beforeAutospacing="1" w:after="0" w:afterAutospacing="1"/>
        <w:ind w:left="720" w:hanging="360"/>
      </w:pPr>
      <w:r>
        <w:rPr>
          <w:b/>
        </w:rPr>
        <w:t>信号转换</w:t>
      </w:r>
      <w:r>
        <w:t>：模拟量传感器（如压力、温度）输出4-20mA电流信号，经PLC模拟量模块转换为数字量（16位分辨率），转换精度±0.1%；数字量传感器（如光电开关）输出开关量信号，经光电隔离后接入PLC数字量输入模块，防止地环流干扰。</w:t>
      </w:r>
    </w:p>
    <w:p w14:paraId="3F4DBE2A">
      <w:pPr>
        <w:numPr>
          <w:ilvl w:val="0"/>
          <w:numId w:val="22"/>
        </w:numPr>
        <w:spacing w:before="0" w:beforeAutospacing="1" w:after="0" w:afterAutospacing="1"/>
        <w:ind w:left="720" w:hanging="360"/>
      </w:pPr>
      <w:r>
        <w:rPr>
          <w:b/>
        </w:rPr>
        <w:t>数据融合</w:t>
      </w:r>
      <w:r>
        <w:t>：多传感器数据融合提高检测可靠性，如片材定位采用“编码器计数+激光轮廓传感器”双重确认：编码器提供粗定位（误差±0.5mm），激光传感器提供精校准（误差±0.05mm），融合后定位精度显著提升。</w:t>
      </w:r>
    </w:p>
    <w:p w14:paraId="6860EB2F">
      <w:pPr>
        <w:numPr>
          <w:ilvl w:val="0"/>
          <w:numId w:val="22"/>
        </w:numPr>
        <w:spacing w:before="0" w:beforeAutospacing="1" w:after="0" w:afterAutospacing="1"/>
        <w:ind w:left="720" w:hanging="360"/>
      </w:pPr>
      <w:r>
        <w:rPr>
          <w:b/>
        </w:rPr>
        <w:t>故障诊断</w:t>
      </w:r>
      <w:r>
        <w:t>：通过传感器信号的异常模式识别故障，如真空压力传感器检测到压力下降速率＞10kPa/s，判定为吸盘泄漏；光电传感器连续3次未检测到片材，判定为料仓缺料。</w:t>
      </w:r>
    </w:p>
    <w:p w14:paraId="0C6445C7">
      <w:r>
        <w:t>传感器网络与信号处理的性能直接决定排料机的控制精度与可靠性：信号采样频率≥1kHz确保动态响应，测量精度≤±0.1%FS保证数据准确，抗干扰措施（如屏蔽电缆、接地处理）确保信号稳定，三者协同实现对硅钢片输送全过程的精准监控。</w:t>
      </w:r>
    </w:p>
    <w:p w14:paraId="28F67845">
      <w:pPr>
        <w:pStyle w:val="4"/>
      </w:pPr>
      <w:r>
        <w:t>5.3 控制算法与逻辑程序</w:t>
      </w:r>
    </w:p>
    <w:p w14:paraId="4546A381">
      <w:r>
        <w:t>排料机的控制算法与逻辑程序是实现自动化运行的“大脑”，通过精确的运动控制算法确保硅钢片的高精度输送与定位，通过结构化的逻辑程序实现设备的流程控制、模式切换及故障处理，满足生产需求。</w:t>
      </w:r>
    </w:p>
    <w:p w14:paraId="37D7B001">
      <w:r>
        <w:rPr>
          <w:b/>
        </w:rPr>
        <w:t>核心控制算法</w:t>
      </w:r>
      <w:r>
        <w:t>：</w:t>
      </w:r>
    </w:p>
    <w:p w14:paraId="26EB73B7">
      <w:pPr>
        <w:numPr>
          <w:ilvl w:val="0"/>
          <w:numId w:val="23"/>
        </w:numPr>
        <w:spacing w:before="0" w:beforeAutospacing="1" w:after="0" w:afterAutospacing="1"/>
        <w:ind w:left="720" w:hanging="360"/>
      </w:pPr>
      <w:r>
        <w:rPr>
          <w:b/>
        </w:rPr>
        <w:t>位置闭环控制算法</w:t>
      </w:r>
      <w:r>
        <w:t>：用于活动支座调节、侧挡板间距调整及片材纵向定位，采用PID（比例-积分-微分）控制算法。以侧挡板调节为例，设定目标位置（根据片材宽度），激光轮廓传感器检测实际位置，计算偏差e=目标值-实际值，PID控制器输出调节量u=Kp×e+Ki×∫edt+Kd×de/dt，驱动伺服电机动作，直至偏差e≤±0.05mm。PID参数通过自整定功能优化（Kp=0.5-2.0，Ki=0.1-0.5，Kd=0.01-0.1），在负载变化±20%时仍保持调节时间≤0.5秒，超调量≤5%。</w:t>
      </w:r>
    </w:p>
    <w:p w14:paraId="1827EE0E">
      <w:pPr>
        <w:numPr>
          <w:ilvl w:val="0"/>
          <w:numId w:val="23"/>
        </w:numPr>
        <w:spacing w:before="0" w:beforeAutospacing="1" w:after="0" w:afterAutospacing="1"/>
        <w:ind w:left="720" w:hanging="360"/>
      </w:pPr>
      <w:r>
        <w:rPr>
          <w:b/>
        </w:rPr>
        <w:t>速度规划算法</w:t>
      </w:r>
      <w:r>
        <w:t>：用于皮带输送系统的速度控制，采用S型加减速曲线规划，避免速度突变导致的硅钢片滑移。速度曲线分为加速段（加速度从0线性增加至设定值amax=1.5m/s²）、匀速段（保持设定速度v）、减速段（加速度从amax线性减小至0），确保速度变化平滑（加加速度j≤50m/s³）。通过PLC的运动控制指令（如西门子MC_MoveVelocity）实现，速度控制精度±0.5%（确保片材输送平稳，无位置偏移）。</w:t>
      </w:r>
    </w:p>
    <w:p w14:paraId="42652125">
      <w:pPr>
        <w:numPr>
          <w:ilvl w:val="0"/>
          <w:numId w:val="23"/>
        </w:numPr>
        <w:spacing w:before="0" w:beforeAutospacing="1" w:after="0" w:afterAutospacing="1"/>
        <w:ind w:left="720" w:hanging="360"/>
      </w:pPr>
      <w:r>
        <w:rPr>
          <w:b/>
        </w:rPr>
        <w:t>张力控制算法</w:t>
      </w:r>
      <w:r>
        <w:t>：用于皮带张紧系统，采用“前馈+反馈”复合控制。前馈控制根据皮带速度变化（如加速时张力需增大）提前调整张紧力；反馈控制通过张力传感器实时监测实际张力，与设定值对比后经PID调节输出补偿量，总张力控制精度±1N，确保皮带不打滑、不超载。</w:t>
      </w:r>
    </w:p>
    <w:p w14:paraId="4D79572B">
      <w:r>
        <w:rPr>
          <w:b/>
        </w:rPr>
        <w:t>逻辑程序结构</w:t>
      </w:r>
      <w:r>
        <w:t>：</w:t>
      </w:r>
    </w:p>
    <w:p w14:paraId="001D6240">
      <w:r>
        <w:t>采用模块化编程思想，主程序调用不同功能模块，实现设备的全流程控制。主要模块包括：</w:t>
      </w:r>
    </w:p>
    <w:p w14:paraId="22896C2C">
      <w:pPr>
        <w:numPr>
          <w:ilvl w:val="0"/>
          <w:numId w:val="24"/>
        </w:numPr>
        <w:spacing w:before="0" w:beforeAutospacing="1" w:after="0" w:afterAutospacing="1"/>
        <w:ind w:left="720" w:hanging="360"/>
      </w:pPr>
      <w:r>
        <w:rPr>
          <w:b/>
        </w:rPr>
        <w:t>初始化模块</w:t>
      </w:r>
      <w:r>
        <w:t>：设备上电后执行，完成传感器自检（检测各传感器是否正常响应）、电机回零（寻找参考点，建立坐标系）、参数加载（从SD卡读取工单工艺参数）及安全状态确认（急停按钮是否释放、防护门是否关闭），初始化失败则报警并禁止启动。</w:t>
      </w:r>
    </w:p>
    <w:p w14:paraId="7A1816A2">
      <w:pPr>
        <w:numPr>
          <w:ilvl w:val="0"/>
          <w:numId w:val="24"/>
        </w:numPr>
        <w:spacing w:before="0" w:beforeAutospacing="1" w:after="0" w:afterAutospacing="1"/>
        <w:ind w:left="720" w:hanging="360"/>
      </w:pPr>
      <w:r>
        <w:rPr>
          <w:b/>
        </w:rPr>
        <w:t>手动模式模块</w:t>
      </w:r>
      <w:r>
        <w:t>：供调试与维护使用，支持单轴点动（如皮带点动、侧挡板微调）、单个气缸动作（如定位挡块升降测试）及传感器信号查看（如真空度实时值）。操作通过触摸屏的按钮或摇杆实现，速度限制为自动模式的50%（确保安全）。</w:t>
      </w:r>
    </w:p>
    <w:p w14:paraId="2AB1EDC6">
      <w:pPr>
        <w:numPr>
          <w:ilvl w:val="0"/>
          <w:numId w:val="24"/>
        </w:numPr>
        <w:spacing w:before="0" w:beforeAutospacing="1" w:after="0" w:afterAutospacing="1"/>
        <w:ind w:left="720" w:hanging="360"/>
      </w:pPr>
      <w:r>
        <w:rPr>
          <w:b/>
        </w:rPr>
        <w:t>自动模式模块</w:t>
      </w:r>
      <w:r>
        <w:t>：正常生产时运行，按工单流程自动执行：接收剪切设备片材→视觉检测分类→存入对应料仓→响应叠装机械臂取料请求→分料推送→输送定位→完成取料→循环。包含料仓管理（片材计数、缺料预警）、节拍控制（与机械臂同步）、质量检测（片材尺寸、纹理验证）等子流程。</w:t>
      </w:r>
    </w:p>
    <w:p w14:paraId="049913C5">
      <w:pPr>
        <w:numPr>
          <w:ilvl w:val="0"/>
          <w:numId w:val="24"/>
        </w:numPr>
        <w:spacing w:before="0" w:beforeAutospacing="1" w:after="0" w:afterAutospacing="1"/>
        <w:ind w:left="720" w:hanging="360"/>
      </w:pPr>
      <w:r>
        <w:rPr>
          <w:b/>
        </w:rPr>
        <w:t>故障处理模块</w:t>
      </w:r>
      <w:r>
        <w:t>：采用中断机制，当检测到故障（如急停、电机过载、传感器异常）时，立即触发中断服务程序：停止所有运动轴（伺服电机抱闸）、切断危险输出（如气动阀门关闭）、记录故障代码（包含时间、位置、传感器状态）、在触摸屏显示故障描述与处理建议。故障排除后，通过“复位”按钮解除报警，程序从故障前状态恢复运行。</w:t>
      </w:r>
    </w:p>
    <w:p w14:paraId="5FA18A8E">
      <w:r>
        <w:rPr>
          <w:b/>
        </w:rPr>
        <w:t>逻辑控制特点</w:t>
      </w:r>
      <w:r>
        <w:t>：</w:t>
      </w:r>
    </w:p>
    <w:p w14:paraId="2C10E54B">
      <w:pPr>
        <w:numPr>
          <w:ilvl w:val="0"/>
          <w:numId w:val="25"/>
        </w:numPr>
        <w:spacing w:before="0" w:beforeAutospacing="1" w:after="0" w:afterAutospacing="1"/>
        <w:ind w:left="720" w:hanging="360"/>
      </w:pPr>
      <w:r>
        <w:rPr>
          <w:b/>
        </w:rPr>
        <w:t>互锁保护</w:t>
      </w:r>
      <w:r>
        <w:t>：关键动作设置互锁条件，如“料仓门未关闭→禁止分料”“定位挡块未升起→禁止片材输送”，防止误动作导致设备损坏或质量事故。</w:t>
      </w:r>
    </w:p>
    <w:p w14:paraId="6B55C31B">
      <w:pPr>
        <w:numPr>
          <w:ilvl w:val="0"/>
          <w:numId w:val="25"/>
        </w:numPr>
        <w:spacing w:before="0" w:beforeAutospacing="1" w:after="0" w:afterAutospacing="1"/>
        <w:ind w:left="720" w:hanging="360"/>
      </w:pPr>
      <w:r>
        <w:rPr>
          <w:b/>
        </w:rPr>
        <w:t>优先级调度</w:t>
      </w:r>
      <w:r>
        <w:t>：多任务并行时按优先级处理，如“急停信号”优先级最高（立即响应），“料仓缺料报警”次之（延迟0.5秒响应），“状态指示灯更新”优先级最低（周期100ms更新）。</w:t>
      </w:r>
    </w:p>
    <w:p w14:paraId="54DD859E">
      <w:pPr>
        <w:numPr>
          <w:ilvl w:val="0"/>
          <w:numId w:val="25"/>
        </w:numPr>
        <w:spacing w:before="0" w:beforeAutospacing="1" w:after="0" w:afterAutospacing="1"/>
        <w:ind w:left="720" w:hanging="360"/>
      </w:pPr>
      <w:r>
        <w:rPr>
          <w:b/>
        </w:rPr>
        <w:t>数据追溯</w:t>
      </w:r>
      <w:r>
        <w:t>：程序记录关键生产数据（片材规格、定位误差、合格率），通过工业以太网上传至MES系统，形成生产过程追溯档案，满足质量管控要求。</w:t>
      </w:r>
    </w:p>
    <w:p w14:paraId="62DBF48F">
      <w:r>
        <w:t>控制算法与逻辑程序的协同工作，使排料机实现“高精度、高速度、高可靠性”运行：定位精度±0.05mm满足铁芯叠装要求，输送节拍3秒/片满足产能需求，故障停机率≤0.5%确保生产连续性。</w:t>
      </w:r>
    </w:p>
    <w:p w14:paraId="63B5DD02">
      <w:pPr>
        <w:pStyle w:val="3"/>
      </w:pPr>
      <w:r>
        <w:t>六、故障诊断与维护</w:t>
      </w:r>
    </w:p>
    <w:p w14:paraId="4BF3B80A">
      <w:pPr>
        <w:pStyle w:val="4"/>
      </w:pPr>
      <w:r>
        <w:t>6.1 常见故障类型与成因分析</w:t>
      </w:r>
    </w:p>
    <w:p w14:paraId="1856B872">
      <w:r>
        <w:t>排料机在长期运行中，受机械磨损、电气老化、环境因素及操作不当等影响，可能出现各类故障。按故障发生部位可分为机械系统故障、电气系统故障及控制系统故障，不同类型故障具有特征性表现与成因。</w:t>
      </w:r>
    </w:p>
    <w:p w14:paraId="630157D5">
      <w:r>
        <w:rPr>
          <w:b/>
        </w:rPr>
        <w:t>机械系统故障</w:t>
      </w:r>
      <w:r>
        <w:t>：</w:t>
      </w:r>
    </w:p>
    <w:p w14:paraId="416C58AE">
      <w:pPr>
        <w:numPr>
          <w:ilvl w:val="0"/>
          <w:numId w:val="26"/>
        </w:numPr>
        <w:spacing w:before="0" w:beforeAutospacing="1" w:after="0" w:afterAutospacing="1"/>
        <w:ind w:left="720" w:hanging="360"/>
      </w:pPr>
      <w:r>
        <w:rPr>
          <w:b/>
        </w:rPr>
        <w:t>皮带打滑或跑偏</w:t>
      </w:r>
    </w:p>
    <w:p w14:paraId="060B5EAE">
      <w:pPr>
        <w:numPr>
          <w:ilvl w:val="1"/>
          <w:numId w:val="26"/>
        </w:numPr>
        <w:spacing w:before="0" w:beforeAutospacing="1" w:after="0" w:afterAutospacing="1"/>
        <w:ind w:left="1440" w:hanging="360"/>
      </w:pPr>
      <w:r>
        <w:rPr>
          <w:b/>
        </w:rPr>
        <w:t>现象</w:t>
      </w:r>
      <w:r>
        <w:t>：皮带输送时片材速度忽快忽慢（打滑），或片材边缘与轨道基准线偏移（跑偏量＞±5mm）。</w:t>
      </w:r>
    </w:p>
    <w:p w14:paraId="7956A4F7">
      <w:pPr>
        <w:numPr>
          <w:ilvl w:val="1"/>
          <w:numId w:val="26"/>
        </w:numPr>
        <w:spacing w:before="0" w:beforeAutospacing="1" w:after="0" w:afterAutospacing="1"/>
        <w:ind w:left="1440" w:hanging="360"/>
      </w:pPr>
      <w:r>
        <w:rPr>
          <w:b/>
        </w:rPr>
        <w:t>成因</w:t>
      </w:r>
      <w:r>
        <w:t>：皮带张紧力不足（张紧装置弹簧疲劳或气缸压力不足）；驱动轮与从动轮平行度误差过大（＞0.1mm/m）；皮带表面油污导致摩擦系数下降（＜0.6）；皮带接头不平整（台阶＞0.2mm）引发运行振动。</w:t>
      </w:r>
    </w:p>
    <w:p w14:paraId="24991B49">
      <w:pPr>
        <w:numPr>
          <w:ilvl w:val="0"/>
          <w:numId w:val="26"/>
        </w:numPr>
        <w:spacing w:before="0" w:beforeAutospacing="1" w:after="0" w:afterAutospacing="1"/>
        <w:ind w:left="720" w:hanging="360"/>
      </w:pPr>
      <w:r>
        <w:rPr>
          <w:b/>
        </w:rPr>
        <w:t>导向卡滞或定位偏差</w:t>
      </w:r>
    </w:p>
    <w:p w14:paraId="30EA4CBC">
      <w:pPr>
        <w:numPr>
          <w:ilvl w:val="1"/>
          <w:numId w:val="26"/>
        </w:numPr>
        <w:spacing w:before="0" w:beforeAutospacing="1" w:after="0" w:afterAutospacing="1"/>
        <w:ind w:left="1440" w:hanging="360"/>
      </w:pPr>
      <w:r>
        <w:rPr>
          <w:b/>
        </w:rPr>
        <w:t>现象</w:t>
      </w:r>
      <w:r>
        <w:t>：硅钢片</w:t>
      </w:r>
    </w:p>
    <w:p w14:paraId="5D7E3FDF">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3DF53"/>
    <w:multiLevelType w:val="singleLevel"/>
    <w:tmpl w:val="9F73DF53"/>
    <w:lvl w:ilvl="0" w:tentative="0">
      <w:start w:val="1"/>
      <w:numFmt w:val="bullet"/>
      <w:lvlText w:val=""/>
      <w:lvlJc w:val="left"/>
      <w:pPr>
        <w:ind w:left="720" w:hanging="360"/>
      </w:pPr>
      <w:rPr>
        <w:rFonts w:hint="default" w:ascii="Symbol" w:hAnsi="Symbol" w:cs="Symbol"/>
        <w:sz w:val="20"/>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3">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4">
    <w:nsid w:val="BCDA2C7D"/>
    <w:multiLevelType w:val="singleLevel"/>
    <w:tmpl w:val="BCDA2C7D"/>
    <w:lvl w:ilvl="0" w:tentative="0">
      <w:start w:val="1"/>
      <w:numFmt w:val="bullet"/>
      <w:lvlText w:val=""/>
      <w:lvlJc w:val="left"/>
      <w:pPr>
        <w:ind w:left="720" w:hanging="360"/>
      </w:pPr>
      <w:rPr>
        <w:rFonts w:hint="default" w:ascii="Symbol" w:hAnsi="Symbol" w:cs="Symbol"/>
        <w:sz w:val="20"/>
      </w:rPr>
    </w:lvl>
  </w:abstractNum>
  <w:abstractNum w:abstractNumId="5">
    <w:nsid w:val="CDF3BDF7"/>
    <w:multiLevelType w:val="singleLevel"/>
    <w:tmpl w:val="CDF3BDF7"/>
    <w:lvl w:ilvl="0" w:tentative="0">
      <w:start w:val="1"/>
      <w:numFmt w:val="bullet"/>
      <w:lvlText w:val=""/>
      <w:lvlJc w:val="left"/>
      <w:pPr>
        <w:ind w:left="720" w:hanging="360"/>
      </w:pPr>
      <w:rPr>
        <w:rFonts w:hint="default" w:ascii="Symbol" w:hAnsi="Symbol" w:cs="Symbol"/>
        <w:sz w:val="20"/>
      </w:rPr>
    </w:lvl>
  </w:abstractNum>
  <w:abstractNum w:abstractNumId="6">
    <w:nsid w:val="E3FF3834"/>
    <w:multiLevelType w:val="singleLevel"/>
    <w:tmpl w:val="E3FF3834"/>
    <w:lvl w:ilvl="0" w:tentative="0">
      <w:start w:val="1"/>
      <w:numFmt w:val="bullet"/>
      <w:lvlText w:val=""/>
      <w:lvlJc w:val="left"/>
      <w:pPr>
        <w:ind w:left="720" w:hanging="360"/>
      </w:pPr>
      <w:rPr>
        <w:rFonts w:hint="default" w:ascii="Symbol" w:hAnsi="Symbol" w:cs="Symbol"/>
        <w:sz w:val="20"/>
      </w:rPr>
    </w:lvl>
  </w:abstractNum>
  <w:abstractNum w:abstractNumId="7">
    <w:nsid w:val="EFDEF543"/>
    <w:multiLevelType w:val="multilevel"/>
    <w:tmpl w:val="EFDEF543"/>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8">
    <w:nsid w:val="EFFC903E"/>
    <w:multiLevelType w:val="singleLevel"/>
    <w:tmpl w:val="EFFC903E"/>
    <w:lvl w:ilvl="0" w:tentative="0">
      <w:start w:val="1"/>
      <w:numFmt w:val="bullet"/>
      <w:lvlText w:val=""/>
      <w:lvlJc w:val="left"/>
      <w:pPr>
        <w:ind w:left="720" w:hanging="360"/>
      </w:pPr>
      <w:rPr>
        <w:rFonts w:hint="default" w:ascii="Symbol" w:hAnsi="Symbol" w:cs="Symbol"/>
        <w:sz w:val="20"/>
      </w:rPr>
    </w:lvl>
  </w:abstractNum>
  <w:abstractNum w:abstractNumId="9">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0">
    <w:nsid w:val="F93F225B"/>
    <w:multiLevelType w:val="singleLevel"/>
    <w:tmpl w:val="F93F225B"/>
    <w:lvl w:ilvl="0" w:tentative="0">
      <w:start w:val="1"/>
      <w:numFmt w:val="bullet"/>
      <w:lvlText w:val=""/>
      <w:lvlJc w:val="left"/>
      <w:pPr>
        <w:ind w:left="720" w:hanging="360"/>
      </w:pPr>
      <w:rPr>
        <w:rFonts w:hint="default" w:ascii="Symbol" w:hAnsi="Symbol" w:cs="Symbol"/>
        <w:sz w:val="20"/>
      </w:rPr>
    </w:lvl>
  </w:abstractNum>
  <w:abstractNum w:abstractNumId="11">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2">
    <w:nsid w:val="FED6AE47"/>
    <w:multiLevelType w:val="singleLevel"/>
    <w:tmpl w:val="FED6AE47"/>
    <w:lvl w:ilvl="0" w:tentative="0">
      <w:start w:val="1"/>
      <w:numFmt w:val="bullet"/>
      <w:lvlText w:val=""/>
      <w:lvlJc w:val="left"/>
      <w:pPr>
        <w:ind w:left="720" w:hanging="360"/>
      </w:pPr>
      <w:rPr>
        <w:rFonts w:hint="default" w:ascii="Symbol" w:hAnsi="Symbol" w:cs="Symbol"/>
        <w:sz w:val="20"/>
      </w:rPr>
    </w:lvl>
  </w:abstractNum>
  <w:abstractNum w:abstractNumId="13">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14">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15">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6">
    <w:nsid w:val="0D9224E3"/>
    <w:multiLevelType w:val="multilevel"/>
    <w:tmpl w:val="0D9224E3"/>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7">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8">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9">
    <w:nsid w:val="579EA7A1"/>
    <w:multiLevelType w:val="singleLevel"/>
    <w:tmpl w:val="579EA7A1"/>
    <w:lvl w:ilvl="0" w:tentative="0">
      <w:start w:val="1"/>
      <w:numFmt w:val="bullet"/>
      <w:lvlText w:val=""/>
      <w:lvlJc w:val="left"/>
      <w:pPr>
        <w:ind w:left="720" w:hanging="360"/>
      </w:pPr>
      <w:rPr>
        <w:rFonts w:hint="default" w:ascii="Symbol" w:hAnsi="Symbol" w:cs="Symbol"/>
        <w:sz w:val="20"/>
      </w:rPr>
    </w:lvl>
  </w:abstractNum>
  <w:abstractNum w:abstractNumId="2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21">
    <w:nsid w:val="77D7E411"/>
    <w:multiLevelType w:val="singleLevel"/>
    <w:tmpl w:val="77D7E411"/>
    <w:lvl w:ilvl="0" w:tentative="0">
      <w:start w:val="1"/>
      <w:numFmt w:val="bullet"/>
      <w:lvlText w:val=""/>
      <w:lvlJc w:val="left"/>
      <w:pPr>
        <w:ind w:left="720" w:hanging="360"/>
      </w:pPr>
      <w:rPr>
        <w:rFonts w:hint="default" w:ascii="Symbol" w:hAnsi="Symbol" w:cs="Symbol"/>
        <w:sz w:val="20"/>
      </w:rPr>
    </w:lvl>
  </w:abstractNum>
  <w:abstractNum w:abstractNumId="22">
    <w:nsid w:val="7DEA9585"/>
    <w:multiLevelType w:val="singleLevel"/>
    <w:tmpl w:val="7DEA9585"/>
    <w:lvl w:ilvl="0" w:tentative="0">
      <w:start w:val="1"/>
      <w:numFmt w:val="bullet"/>
      <w:lvlText w:val=""/>
      <w:lvlJc w:val="left"/>
      <w:pPr>
        <w:ind w:left="720" w:hanging="360"/>
      </w:pPr>
      <w:rPr>
        <w:rFonts w:hint="default" w:ascii="Symbol" w:hAnsi="Symbol" w:cs="Symbol"/>
        <w:sz w:val="20"/>
      </w:rPr>
    </w:lvl>
  </w:abstractNum>
  <w:abstractNum w:abstractNumId="23">
    <w:nsid w:val="7EDF9C18"/>
    <w:multiLevelType w:val="singleLevel"/>
    <w:tmpl w:val="7EDF9C18"/>
    <w:lvl w:ilvl="0" w:tentative="0">
      <w:start w:val="1"/>
      <w:numFmt w:val="bullet"/>
      <w:lvlText w:val=""/>
      <w:lvlJc w:val="left"/>
      <w:pPr>
        <w:ind w:left="720" w:hanging="360"/>
      </w:pPr>
      <w:rPr>
        <w:rFonts w:hint="default" w:ascii="Symbol" w:hAnsi="Symbol" w:cs="Symbol"/>
        <w:sz w:val="20"/>
      </w:rPr>
    </w:lvl>
  </w:abstractNum>
  <w:abstractNum w:abstractNumId="24">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25">
    <w:nsid w:val="7FDF1EC3"/>
    <w:multiLevelType w:val="singleLevel"/>
    <w:tmpl w:val="7FDF1EC3"/>
    <w:lvl w:ilvl="0" w:tentative="0">
      <w:start w:val="1"/>
      <w:numFmt w:val="bullet"/>
      <w:lvlText w:val=""/>
      <w:lvlJc w:val="left"/>
      <w:pPr>
        <w:ind w:left="720" w:hanging="360"/>
      </w:pPr>
      <w:rPr>
        <w:rFonts w:hint="default" w:ascii="Symbol" w:hAnsi="Symbol" w:cs="Symbol"/>
        <w:sz w:val="20"/>
      </w:rPr>
    </w:lvl>
  </w:abstractNum>
  <w:num w:numId="1">
    <w:abstractNumId w:val="18"/>
  </w:num>
  <w:num w:numId="2">
    <w:abstractNumId w:val="24"/>
  </w:num>
  <w:num w:numId="3">
    <w:abstractNumId w:val="2"/>
  </w:num>
  <w:num w:numId="4">
    <w:abstractNumId w:val="15"/>
  </w:num>
  <w:num w:numId="5">
    <w:abstractNumId w:val="11"/>
  </w:num>
  <w:num w:numId="6">
    <w:abstractNumId w:val="20"/>
  </w:num>
  <w:num w:numId="7">
    <w:abstractNumId w:val="9"/>
  </w:num>
  <w:num w:numId="8">
    <w:abstractNumId w:val="17"/>
  </w:num>
  <w:num w:numId="9">
    <w:abstractNumId w:val="13"/>
  </w:num>
  <w:num w:numId="10">
    <w:abstractNumId w:val="14"/>
  </w:num>
  <w:num w:numId="11">
    <w:abstractNumId w:val="3"/>
  </w:num>
  <w:num w:numId="12">
    <w:abstractNumId w:val="1"/>
  </w:num>
  <w:num w:numId="13">
    <w:abstractNumId w:val="12"/>
  </w:num>
  <w:num w:numId="14">
    <w:abstractNumId w:val="25"/>
  </w:num>
  <w:num w:numId="15">
    <w:abstractNumId w:val="23"/>
  </w:num>
  <w:num w:numId="16">
    <w:abstractNumId w:val="19"/>
  </w:num>
  <w:num w:numId="17">
    <w:abstractNumId w:val="6"/>
  </w:num>
  <w:num w:numId="18">
    <w:abstractNumId w:val="5"/>
  </w:num>
  <w:num w:numId="19">
    <w:abstractNumId w:val="22"/>
  </w:num>
  <w:num w:numId="20">
    <w:abstractNumId w:val="10"/>
  </w:num>
  <w:num w:numId="21">
    <w:abstractNumId w:val="7"/>
  </w:num>
  <w:num w:numId="22">
    <w:abstractNumId w:val="0"/>
  </w:num>
  <w:num w:numId="23">
    <w:abstractNumId w:val="21"/>
  </w:num>
  <w:num w:numId="24">
    <w:abstractNumId w:val="8"/>
  </w:num>
  <w:num w:numId="25">
    <w:abstractNumId w:val="4"/>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AD6F3"/>
    <w:rsid w:val="6FFD907A"/>
    <w:rsid w:val="74A83031"/>
    <w:rsid w:val="76962A74"/>
    <w:rsid w:val="7B77B008"/>
    <w:rsid w:val="7FF6C12C"/>
    <w:rsid w:val="BCB98261"/>
    <w:rsid w:val="D84F962E"/>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20</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2025-10-05T17:19:22Z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30A8E86B95F6CCDA1A38E268B2F09B55_43</vt:lpwstr>
  </property>
  <property fmtid="{D5CDD505-2E9C-101B-9397-08002B2CF9AE}" pid="4" name="KSOTemplateDocerSaveRecord">
    <vt:lpwstr>eyJoZGlkIjoiNzI4YmNmYThhZjA0NTVhODllNDhjMGZiNmFkMDJjN2YiLCJ1c2VySWQiOiIxNjA5OTI0MDI0In0=</vt:lpwstr>
  </property>
</Properties>
</file>