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A0E3C5">
      <w:pPr>
        <w:pStyle w:val="2"/>
      </w:pPr>
    </w:p>
    <w:p w14:paraId="2268F907">
      <w:pPr>
        <w:pStyle w:val="2"/>
      </w:pPr>
      <w:r>
        <w:t>铁芯集送线喷漆房技术手册</w:t>
      </w:r>
    </w:p>
    <w:p w14:paraId="70C12889">
      <w:pPr>
        <w:pStyle w:val="3"/>
      </w:pPr>
      <w:r>
        <w:t>一、概述</w:t>
      </w:r>
    </w:p>
    <w:p w14:paraId="61011ADD">
      <w:pPr>
        <w:pStyle w:val="4"/>
      </w:pPr>
      <w:r>
        <w:t>1.1 喷漆房定义与功能定位</w:t>
      </w:r>
    </w:p>
    <w:p w14:paraId="0763EDA1">
      <w:r>
        <w:t>铁芯集送线喷漆房是实现铁芯表面自动化涂装的专用封闭设备，通过集成室体、送排风、漆雾处理及输送系统，为铁芯提供洁净、安全、可控的喷漆环境。其核心功能体现在三个维度：一是工艺保障，通过精确控制风速（0.3-0.5m/s）、温度（20-30℃）、湿度（50%-70%）等参数，确保漆膜厚度均匀（偏差≤5μm）、附着力达标（划格法≥1级）；二是环保处理，采用干式过滤或湿式捕捉技术，去除98%以上漆雾颗粒（≥5μm），并通过活性炭吸附等工艺控制VOCs排放浓度≤60mg/m³（满足GB 16297标准）；三是生产协同，通过集送线输送系统实现铁芯从上料、喷漆、流平到烘干的全流程自动化，输送速度0.5-2m/min，定位精度±0.1mm，满足每小时30-50件铁芯的批量生产需求。</w:t>
      </w:r>
    </w:p>
    <w:p w14:paraId="26B1D5F0">
      <w:r>
        <w:t>相较于传统开放式喷漆，自动化喷漆房可使涂料利用率提升20%-30%（从传统40%提高至60%以上），人工成本降低50%，且通过防爆设计（Ex d IIB T4级）和负压控制（房内静压-5至-10Pa），杜绝漆雾外溢和火灾风险。在新能源电机、变压器等铁芯生产领域，喷漆房已成为保障绝缘性能（漆膜击穿电压≥30kV/mm）和耐腐蚀性（盐雾试验≥500小时）的关键工艺设备。</w:t>
      </w:r>
    </w:p>
    <w:p w14:paraId="6A068DD1">
      <w:pPr>
        <w:pStyle w:val="4"/>
      </w:pPr>
      <w:r>
        <w:t>1.2 分类与适配场景</w:t>
      </w:r>
    </w:p>
    <w:p w14:paraId="02BAFB7F">
      <w:r>
        <w:t>铁芯集送线喷漆房根据结构形式和漆雾处理方式，可分为以下主要类型，各类技术特性及适用场景差异显著：</w:t>
      </w:r>
    </w:p>
    <w:p w14:paraId="7FE8B85A">
      <w:pPr>
        <w:pStyle w:val="5"/>
      </w:pPr>
      <w:r>
        <w:t>按结构形式分类</w:t>
      </w:r>
    </w:p>
    <w:p w14:paraId="0D00D413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固定式喷漆房</w:t>
      </w:r>
      <w:r>
        <w:t>：室体为整体焊接结构，长度5-15m，宽度3-6m，高度2.5-4m，适用于批量稳定的铁芯生产（如标准电机铁芯）。其优势是密封性好（漏风率≤5%）、维护方便，缺点是占地面积固定，灵活性低。典型配置包括顶部过滤棉（玻璃丝毡，厚度50mm）、侧面进风、底部地台格栅（承载≤500kg/m²）。</w:t>
      </w:r>
    </w:p>
    <w:p w14:paraId="011519EC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移动式伸缩喷漆房</w:t>
      </w:r>
      <w:r>
        <w:t>：主体采用可折叠钢架结构，外覆阻燃PVC篷布（厚度0.5mm，防火等级B1级），轨道长度10-30m，展开后形成封闭作业空间，收缩后释放90%场地。适用于大型或异形铁芯（如风电铁芯，重量＞1t），或多品种小批量生产。其核心部件包括伸缩驱动电机（功率0.75kW，运行速度0.5m/s）、轨道导向轮（耐磨铸铁，寿命≥1万小时）及密封毛刷（尼龙材质，高度50mm，确保伸缩时密封）。</w:t>
      </w:r>
    </w:p>
    <w:p w14:paraId="0AF86549">
      <w:pPr>
        <w:pStyle w:val="5"/>
      </w:pPr>
      <w:r>
        <w:t>按漆雾处理方式分类</w:t>
      </w:r>
    </w:p>
    <w:p w14:paraId="35A59B4E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干式喷漆房</w:t>
      </w:r>
      <w:r>
        <w:t>：采用“初效过滤+亚高效过滤+活性炭吸附”三级处理工艺。初效过滤棉（绿白两层结构，厚度50mm）捕捉大颗粒漆雾（≥10μm），亚高效过滤棉（容尘量10%，阻力≤200Pa）过滤细颗粒（5-10μm），活性炭吸附层（碘值800mg/g，填充量≥50kg/m³）吸附有机废气。适用于溶剂型涂料（如环氧底漆），优点是无废水处理，缺点是滤材更换成本高（年更换费用约5-8万元）。</w:t>
      </w:r>
    </w:p>
    <w:p w14:paraId="6D958CF5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湿式喷漆房</w:t>
      </w:r>
      <w:r>
        <w:t>：通过水帘（溢流槽水位误差±5mm）或水旋（旋流速度15-20m/s）捕捉漆雾，漆雾与水混合后形成漆渣（含水率90%），经刮渣机（刮板速度0.5m/min）分离后，水循环回用（回用率≥90%）。适用于水性涂料或大漆量场景（如厚膜涂装），优点是滤材成本低，缺点是需定期添加絮凝剂（PAC投加量50-100mg/L），且冬季需加热防冻（水温≥5℃）。</w:t>
      </w:r>
    </w:p>
    <w:p w14:paraId="6DF43552">
      <w:pPr>
        <w:pStyle w:val="5"/>
      </w:pPr>
      <w:r>
        <w:t>技术参数对比表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1C9AC7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DF3C410">
            <w:pPr>
              <w:jc w:val="center"/>
              <w:rPr>
                <w:b/>
              </w:rPr>
            </w:pPr>
            <w:r>
              <w:rPr>
                <w:b/>
              </w:rPr>
              <w:t>参数项</w:t>
            </w:r>
          </w:p>
        </w:tc>
        <w:tc>
          <w:tcPr>
            <w:tcW w:w="0" w:type="auto"/>
            <w:vAlign w:val="center"/>
          </w:tcPr>
          <w:p w14:paraId="6BFD9782">
            <w:pPr>
              <w:jc w:val="center"/>
              <w:rPr>
                <w:b/>
              </w:rPr>
            </w:pPr>
            <w:r>
              <w:rPr>
                <w:b/>
              </w:rPr>
              <w:t>固定式干式喷漆房</w:t>
            </w:r>
          </w:p>
        </w:tc>
        <w:tc>
          <w:tcPr>
            <w:tcW w:w="0" w:type="auto"/>
            <w:vAlign w:val="center"/>
          </w:tcPr>
          <w:p w14:paraId="14AAD4FB">
            <w:pPr>
              <w:jc w:val="center"/>
              <w:rPr>
                <w:b/>
              </w:rPr>
            </w:pPr>
            <w:r>
              <w:rPr>
                <w:b/>
              </w:rPr>
              <w:t>移动式伸缩喷漆房</w:t>
            </w:r>
          </w:p>
        </w:tc>
        <w:tc>
          <w:tcPr>
            <w:tcW w:w="0" w:type="auto"/>
            <w:vAlign w:val="center"/>
          </w:tcPr>
          <w:p w14:paraId="7776632C">
            <w:pPr>
              <w:jc w:val="center"/>
              <w:rPr>
                <w:b/>
              </w:rPr>
            </w:pPr>
            <w:r>
              <w:rPr>
                <w:b/>
              </w:rPr>
              <w:t>湿式水帘喷漆房</w:t>
            </w:r>
          </w:p>
        </w:tc>
      </w:tr>
      <w:tr w14:paraId="49B3C5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11D34D0">
            <w:r>
              <w:t>适用铁芯重量</w:t>
            </w:r>
          </w:p>
        </w:tc>
        <w:tc>
          <w:tcPr>
            <w:tcW w:w="0" w:type="auto"/>
            <w:vAlign w:val="center"/>
          </w:tcPr>
          <w:p w14:paraId="6C6EE5FF">
            <w:r>
              <w:t>≤500kg</w:t>
            </w:r>
          </w:p>
        </w:tc>
        <w:tc>
          <w:tcPr>
            <w:tcW w:w="0" w:type="auto"/>
            <w:vAlign w:val="center"/>
          </w:tcPr>
          <w:p w14:paraId="28644BE7">
            <w:r>
              <w:t>＞500kg</w:t>
            </w:r>
          </w:p>
        </w:tc>
        <w:tc>
          <w:tcPr>
            <w:tcW w:w="0" w:type="auto"/>
            <w:vAlign w:val="center"/>
          </w:tcPr>
          <w:p w14:paraId="2804713B">
            <w:r>
              <w:t>≤800kg</w:t>
            </w:r>
          </w:p>
        </w:tc>
      </w:tr>
      <w:tr w14:paraId="14C684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649A58E">
            <w:r>
              <w:t>漆雾处理效率</w:t>
            </w:r>
          </w:p>
        </w:tc>
        <w:tc>
          <w:tcPr>
            <w:tcW w:w="0" w:type="auto"/>
            <w:vAlign w:val="center"/>
          </w:tcPr>
          <w:p w14:paraId="18F1B77B">
            <w:r>
              <w:t>≥98%（≥5μm颗粒）</w:t>
            </w:r>
          </w:p>
        </w:tc>
        <w:tc>
          <w:tcPr>
            <w:tcW w:w="0" w:type="auto"/>
            <w:vAlign w:val="center"/>
          </w:tcPr>
          <w:p w14:paraId="36D3D133">
            <w:r>
              <w:t>≥95%（≥5μm颗粒）</w:t>
            </w:r>
          </w:p>
        </w:tc>
        <w:tc>
          <w:tcPr>
            <w:tcW w:w="0" w:type="auto"/>
            <w:vAlign w:val="center"/>
          </w:tcPr>
          <w:p w14:paraId="2108B457">
            <w:r>
              <w:t>≥95%（≥5μm颗粒）</w:t>
            </w:r>
          </w:p>
        </w:tc>
      </w:tr>
      <w:tr w14:paraId="0B1996EA">
        <w:tc>
          <w:tcPr>
            <w:tcW w:w="0" w:type="auto"/>
            <w:vAlign w:val="center"/>
          </w:tcPr>
          <w:p w14:paraId="7E4A9B2D">
            <w:r>
              <w:t>换气次数</w:t>
            </w:r>
          </w:p>
        </w:tc>
        <w:tc>
          <w:tcPr>
            <w:tcW w:w="0" w:type="auto"/>
            <w:vAlign w:val="center"/>
          </w:tcPr>
          <w:p w14:paraId="15908681">
            <w:r>
              <w:t>20-30次/h</w:t>
            </w:r>
          </w:p>
        </w:tc>
        <w:tc>
          <w:tcPr>
            <w:tcW w:w="0" w:type="auto"/>
            <w:vAlign w:val="center"/>
          </w:tcPr>
          <w:p w14:paraId="575DE9FE">
            <w:r>
              <w:t>15-20次/h</w:t>
            </w:r>
          </w:p>
        </w:tc>
        <w:tc>
          <w:tcPr>
            <w:tcW w:w="0" w:type="auto"/>
            <w:vAlign w:val="center"/>
          </w:tcPr>
          <w:p w14:paraId="0044A4E3">
            <w:r>
              <w:t>15-25次/h</w:t>
            </w:r>
          </w:p>
        </w:tc>
      </w:tr>
      <w:tr w14:paraId="20667F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9A62765">
            <w:r>
              <w:t>运行噪音</w:t>
            </w:r>
          </w:p>
        </w:tc>
        <w:tc>
          <w:tcPr>
            <w:tcW w:w="0" w:type="auto"/>
            <w:vAlign w:val="center"/>
          </w:tcPr>
          <w:p w14:paraId="1A21DA6E">
            <w:r>
              <w:t>≤80dB(A)</w:t>
            </w:r>
          </w:p>
        </w:tc>
        <w:tc>
          <w:tcPr>
            <w:tcW w:w="0" w:type="auto"/>
            <w:vAlign w:val="center"/>
          </w:tcPr>
          <w:p w14:paraId="1EA342E7">
            <w:r>
              <w:t>≤85dB(A)</w:t>
            </w:r>
          </w:p>
        </w:tc>
        <w:tc>
          <w:tcPr>
            <w:tcW w:w="0" w:type="auto"/>
            <w:vAlign w:val="center"/>
          </w:tcPr>
          <w:p w14:paraId="444C2D4A">
            <w:r>
              <w:t>≤82dB(A)</w:t>
            </w:r>
          </w:p>
        </w:tc>
      </w:tr>
      <w:tr w14:paraId="5AA508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C82A1B7">
            <w:r>
              <w:t>年维护成本</w:t>
            </w:r>
          </w:p>
        </w:tc>
        <w:tc>
          <w:tcPr>
            <w:tcW w:w="0" w:type="auto"/>
            <w:vAlign w:val="center"/>
          </w:tcPr>
          <w:p w14:paraId="0E856C53">
            <w:r>
              <w:t>5-8万元（滤材更换）</w:t>
            </w:r>
          </w:p>
        </w:tc>
        <w:tc>
          <w:tcPr>
            <w:tcW w:w="0" w:type="auto"/>
            <w:vAlign w:val="center"/>
          </w:tcPr>
          <w:p w14:paraId="30F62DD9">
            <w:r>
              <w:t>6-9万元（篷布+滤材）</w:t>
            </w:r>
          </w:p>
        </w:tc>
        <w:tc>
          <w:tcPr>
            <w:tcW w:w="0" w:type="auto"/>
            <w:vAlign w:val="center"/>
          </w:tcPr>
          <w:p w14:paraId="6E108B2F">
            <w:r>
              <w:t>3-5万元（水费+药剂）</w:t>
            </w:r>
          </w:p>
        </w:tc>
      </w:tr>
    </w:tbl>
    <w:p w14:paraId="30205B1E">
      <w:pPr>
        <w:pStyle w:val="4"/>
      </w:pPr>
      <w:r>
        <w:t>1.3 行业标准与技术规范</w:t>
      </w:r>
    </w:p>
    <w:p w14:paraId="2749F387">
      <w:r>
        <w:t>铁芯集送线喷漆房的设计、制造和运行需符合多项国家及行业标准，核心规范如下：</w:t>
      </w:r>
    </w:p>
    <w:p w14:paraId="2CBE6012">
      <w:pPr>
        <w:pStyle w:val="5"/>
      </w:pPr>
      <w:r>
        <w:t>环保排放标准</w:t>
      </w:r>
    </w:p>
    <w:p w14:paraId="5519CBF5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大气污染物</w:t>
      </w:r>
      <w:r>
        <w:t>：执行《大气污染物综合排放标准》（GB 16297-1996），颗粒物排放浓度≤120mg/m³，非甲烷总烃（NMHC）≤120mg/m³，排气筒高度≥15m（若排放速率超过标准值50%，需加高至20m）。部分地区执行更严格地方标准，如广东省《表面涂装（汽车制造业）挥发性有机物排放标准》（DB44/816-2010）要求NMHC≤50mg/m³，苯系物≤1mg/m³。</w:t>
      </w:r>
    </w:p>
    <w:p w14:paraId="2E622274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废水处理</w:t>
      </w:r>
      <w:r>
        <w:t>：湿式喷漆房循环水需满足《污水综合排放标准》（GB 8978-1996），石油类物质≤5mg/L，pH值6-9，悬浮物≤70mg/L。循环水需经隔油池（停留时间≥30min）、混凝沉淀池（PAC投加量100-200mg/L）处理后回用，回用率≥90%，禁止直接排放。</w:t>
      </w:r>
    </w:p>
    <w:p w14:paraId="4A14BBA6">
      <w:pPr>
        <w:pStyle w:val="5"/>
      </w:pPr>
      <w:r>
        <w:t>安全与设备标准</w:t>
      </w:r>
    </w:p>
    <w:p w14:paraId="5E4C5186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防爆安全</w:t>
      </w:r>
      <w:r>
        <w:t>：符合《爆炸危险环境电力装置设计规范》（GB 50058-2014），喷漆房内电气设备（电机、灯具、开关）需达到Ex d IIB T4级防爆要求，表面温度≤135℃；静电接地系统接地电阻≤4Ω，每半年检测一次，接地线截面积≥4mm²（铜芯）。</w:t>
      </w:r>
    </w:p>
    <w:p w14:paraId="65A40430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结构安全</w:t>
      </w:r>
      <w:r>
        <w:t>：室体框架采用Q235B型钢焊接，承载能力≥500kg/m²，抗震设防烈度≥7度；观察窗使用钢化防爆玻璃（厚度≥5mm），抗冲击强度≥45kJ/m²；防火等级≥1小时（墙体材料燃烧性能A级）。</w:t>
      </w:r>
    </w:p>
    <w:p w14:paraId="4708F8E1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通风要求</w:t>
      </w:r>
      <w:r>
        <w:t>：根据《涂装作业安全规程 喷漆室安全技术规定》（GB 14444-2006），工作区风速需保持0.3-0.5m/s（截面平均风速），确保漆雾不沉降；送排风系统需设置独立应急电源（持续供电时间≥30min），防止突然断电导致漆雾聚集。</w:t>
      </w:r>
    </w:p>
    <w:p w14:paraId="25BC2896">
      <w:pPr>
        <w:pStyle w:val="5"/>
      </w:pPr>
      <w:r>
        <w:t>工艺参数规范</w:t>
      </w:r>
    </w:p>
    <w:p w14:paraId="2D453B33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环境控制</w:t>
      </w:r>
      <w:r>
        <w:t>：喷漆区温度20-30℃（±2℃），湿度50%-70%（露点温度≤15℃），避免高温导致涂料稀释剂挥发过快（如丙烯酸涂料适用温度23±2℃）；照度≥500lux（局部喷涂区≥800lux），采用防爆LED灯具（显色指数Ra≥80），确保色差控制（△E≤1.5）。</w:t>
      </w:r>
    </w:p>
    <w:p w14:paraId="474621C1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输送精度</w:t>
      </w:r>
      <w:r>
        <w:t>：集送线定位重复精度≤±0.1mm，速度波动≤±2%；铁芯在喷漆工位的旋转同轴度误差≤0.05mm/m，防止漆膜厚度不均。</w:t>
      </w:r>
    </w:p>
    <w:p w14:paraId="1C15C929">
      <w:pPr>
        <w:pStyle w:val="3"/>
      </w:pPr>
      <w:r>
        <w:t>二、结构组成与核心系统</w:t>
      </w:r>
    </w:p>
    <w:p w14:paraId="1B73B081">
      <w:pPr>
        <w:pStyle w:val="4"/>
      </w:pPr>
      <w:r>
        <w:t>2.1 室体系统</w:t>
      </w:r>
    </w:p>
    <w:p w14:paraId="620D05AE">
      <w:r>
        <w:t>室体系统是喷漆作业的封闭空间，其结构设计直接影响密封性、安全性和工艺稳定性，核心包括室体框架、围护材料及辅助功能部件。</w:t>
      </w:r>
    </w:p>
    <w:p w14:paraId="57F0C97D">
      <w:pPr>
        <w:pStyle w:val="5"/>
      </w:pPr>
      <w:r>
        <w:t>2.1.1 结构形式与材料</w:t>
      </w:r>
    </w:p>
    <w:p w14:paraId="5043409C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固定式室体</w:t>
      </w:r>
      <w:r>
        <w:t>：采用整体焊接框架（10号槽钢主框架，5号角钢次框架），围护材料为彩钢板（厚度0.5-0.8mm）+保温层（50mm厚离心玻璃棉，导热系数≤0.04W/m·K），内侧覆抗静电涂料（表面电阻10⁶-10⁹Ω）。底部地台为格栅结构（3mm厚花纹钢板，孔径10×10mm），下方设集液槽（坡度1%，收集漆渣废水）。</w:t>
      </w:r>
    </w:p>
    <w:p w14:paraId="5EC1B0CE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移动式室体</w:t>
      </w:r>
      <w:r>
        <w:t>：伸缩框架采用铝合金型材（6061-T6，截面尺寸50×50mm），折叠部位通过铰链连接（不锈钢合页，寿命≥10万次折叠）；围护篷布为双面PVC涂层布（厚度0.6mm，抗拉强度≥300N/5cm，撕裂强度≥50N），表面涂覆抗粘涂层（减少漆雾附着），通过轨道轮（聚氨酯材质，直径100mm）沿地轨移动，轨道采用12kg/m轻轨，安装直线度误差≤1mm/10m。</w:t>
      </w:r>
    </w:p>
    <w:p w14:paraId="37C0F0CD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关键材料参数</w:t>
      </w:r>
      <w:r>
        <w:t>：</w:t>
      </w:r>
    </w:p>
    <w:p w14:paraId="1501A74B">
      <w:pPr>
        <w:numPr>
          <w:ilvl w:val="1"/>
          <w:numId w:val="18"/>
        </w:numPr>
        <w:spacing w:before="0" w:beforeAutospacing="1" w:after="0" w:afterAutospacing="1"/>
        <w:ind w:left="1440" w:hanging="360"/>
      </w:pPr>
      <w:r>
        <w:t>彩钢板：镀锌层厚度≥80g/m²，耐盐雾≥500小时</w:t>
      </w:r>
    </w:p>
    <w:p w14:paraId="194E6667">
      <w:pPr>
        <w:numPr>
          <w:ilvl w:val="1"/>
          <w:numId w:val="18"/>
        </w:numPr>
        <w:spacing w:before="0" w:beforeAutospacing="1" w:after="0" w:afterAutospacing="1"/>
        <w:ind w:left="1440" w:hanging="360"/>
      </w:pPr>
      <w:r>
        <w:t>保温棉：密度48kg/m³，吸湿率≤5%</w:t>
      </w:r>
    </w:p>
    <w:p w14:paraId="6B1ECE34">
      <w:pPr>
        <w:numPr>
          <w:ilvl w:val="1"/>
          <w:numId w:val="18"/>
        </w:numPr>
        <w:spacing w:before="0" w:beforeAutospacing="1" w:after="0" w:afterAutospacing="1"/>
        <w:ind w:left="1440" w:hanging="360"/>
      </w:pPr>
      <w:r>
        <w:t>篷布：耐温-30-70℃，阻燃等级B1级（氧指数≥32%）</w:t>
      </w:r>
    </w:p>
    <w:p w14:paraId="109CF1C5">
      <w:pPr>
        <w:pStyle w:val="5"/>
      </w:pPr>
      <w:r>
        <w:t>2.1.2 密封与防爆设计</w:t>
      </w:r>
    </w:p>
    <w:p w14:paraId="46915B54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密封措施</w:t>
      </w:r>
      <w:r>
        <w:t>：门框采用双层橡胶密封条（丁腈橡胶，硬度70 Shore A，截面尺寸10×15mm），压缩量30%-50%；室体拼接缝填充硅酮密封胶（中性固化，耐温-50-200℃，邵氏硬度40±5A），厚度0.2-0.3mm，宽度≥10mm；活动门设置气弹簧助力（开启力≤50N）和机械联锁装置（门未关严时无法启动喷漆程序）。</w:t>
      </w:r>
    </w:p>
    <w:p w14:paraId="7D68A0B6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防爆设计</w:t>
      </w:r>
      <w:r>
        <w:t>：顶部设置泄爆膜（0.1mm厚铝箔，爆破压力0.15±0.02MPa），面积≥0.05m²/m³室容，泄爆方向避开人员通道；内部所有金属部件（如灯具支架、风管）需与接地系统可靠连接（连接电阻≤0.1Ω）；墙角采用圆弧过渡（半径≥50mm），避免漆雾堆积和静电积聚。</w:t>
      </w:r>
    </w:p>
    <w:p w14:paraId="40BB1A47">
      <w:pPr>
        <w:pStyle w:val="5"/>
      </w:pPr>
      <w:r>
        <w:t>2.1.3 辅助功能部件</w:t>
      </w:r>
    </w:p>
    <w:p w14:paraId="6F43470E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照明系统</w:t>
      </w:r>
      <w:r>
        <w:t>：顶部双排防爆LED灯（24V低压，单灯功率30W，间距1.5m），防护等级IP65，配防眩灯罩（光线均匀度≥0.7）；侧面设应急照明（连续照明时间≥90min），确保断电时人员疏散。</w:t>
      </w:r>
    </w:p>
    <w:p w14:paraId="1E4922C6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操作维护部件</w:t>
      </w:r>
      <w:r>
        <w:t>：设置≥2个检修门（尺寸800×1800mm），带机械锁和观察窗；内部设铝合金检修平台（宽度≥0.8m，承重≥200kg），配防滑踏板和安全护栏（高度1.05m）；顶部设吊装环（每个承重≥500kg），便于内部设备维护。</w:t>
      </w:r>
    </w:p>
    <w:p w14:paraId="01DFB7DB">
      <w:pPr>
        <w:pStyle w:val="4"/>
      </w:pPr>
      <w:r>
        <w:t>2.2 送排风系统</w:t>
      </w:r>
    </w:p>
    <w:p w14:paraId="384A90D0">
      <w:r>
        <w:t>送排风系统是控制漆雾扩散、维持房内负压的核心，通过风机、风道、风阀的协同工作，实现空气定向流动和洁净度控制。</w:t>
      </w:r>
    </w:p>
    <w:p w14:paraId="006B2504">
      <w:pPr>
        <w:pStyle w:val="5"/>
      </w:pPr>
      <w:r>
        <w:t>2.2.1 风机选型与配置</w:t>
      </w:r>
    </w:p>
    <w:p w14:paraId="584383AD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排风风机</w:t>
      </w:r>
      <w:r>
        <w:t>：主流采用离心式风机（4-72型），叶轮材质Q235B钢板（厚度3mm，动平衡等级G2.5），电机为防爆三相异步电机（功率1.5-7.5kW，转速1450r/min），直联或皮带传动（皮带型号B型，张紧度挠度10-15mm/1m跨距）。关键参数：风量5000-20000m³/h，全压800-1500Pa，效率≥85%。</w:t>
      </w:r>
    </w:p>
    <w:p w14:paraId="50B300AB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送风风机</w:t>
      </w:r>
      <w:r>
        <w:t>：采用轴流风机（T35型）或低噪声离心风机，风量为排风量的80%-90%（维持房内负压），过滤后送风至室体顶部，形成均匀下降气流（风速0.3-0.5m/s）。</w:t>
      </w:r>
    </w:p>
    <w:p w14:paraId="35A6ABF9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选型示例</w:t>
      </w:r>
      <w:r>
        <w:t>：10m长固定式喷漆房（截面3m×3m），所需排风量Q=截面面积×风速×3600=3×3×0.4×3600=12960m³/h，选用4-72-4.5A离心风机（风量13200m³/h，全压1200Pa，配5.5kW防爆电机）。</w:t>
      </w:r>
    </w:p>
    <w:p w14:paraId="11AC8FB1">
      <w:pPr>
        <w:pStyle w:val="5"/>
      </w:pPr>
      <w:r>
        <w:t>2.2.2 风道与风阀设计</w:t>
      </w:r>
    </w:p>
    <w:p w14:paraId="129B50CB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风道系统</w:t>
      </w:r>
      <w:r>
        <w:t>：排风风道采用镀锌钢板（厚度0.8-1.2mm，咬口连接），风速控制：主风道10-15m/s，支风道8-10m/s，出风口风速15-20m/s；弯头曲率半径≥1.5倍风道直径，减少阻力损失（局部阻力系数≤1.5）。送风风道为静压箱结构（顶部满布送风孔，孔径5mm，孔间距100mm×100mm），确保气流均匀分布（截面风速偏差≤±10%）。</w:t>
      </w:r>
    </w:p>
    <w:p w14:paraId="7F6FB853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风阀装置</w:t>
      </w:r>
      <w:r>
        <w:t>：进风系统设手动调节阀（蝶阀，调节精度±5%），排风系统设电动比例调节阀（与PLC联动，0-100%开度可调，响应时间≤1s），通过差压传感器（量程-50-50Pa，精度±2Pa）反馈房内静压，自动调节风阀开度维持设定负压（-5至-10Pa）。</w:t>
      </w:r>
    </w:p>
    <w:p w14:paraId="04DEF0C1">
      <w:pPr>
        <w:pStyle w:val="5"/>
      </w:pPr>
      <w:r>
        <w:t>2.2.3 气流组织</w:t>
      </w:r>
    </w:p>
    <w:p w14:paraId="0CD7EE0B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上送下排式</w:t>
      </w:r>
      <w:r>
        <w:t>：顶部送风经初效+中效过滤后，以层流方式下降（气流均匀度≥80%），将漆雾压向底部，由地台格栅下方排风风道排出，适用于平面类铁芯喷漆（如变压器铁芯）。</w:t>
      </w:r>
    </w:p>
    <w:p w14:paraId="1B78864A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侧送侧排式</w:t>
      </w:r>
      <w:r>
        <w:t>：侧面送风（高度1.5m），对侧排风（底部200mm高排风槽），形成横向气流，适用于大型异形铁芯（如电机定子铁芯），需在工件周围设置导风板（角度45°），避免气流死角。</w:t>
      </w:r>
    </w:p>
    <w:p w14:paraId="0AE4FB53">
      <w:pPr>
        <w:pStyle w:val="4"/>
      </w:pPr>
      <w:r>
        <w:t>2.3 漆雾处理系统</w:t>
      </w:r>
    </w:p>
    <w:p w14:paraId="48B2399D">
      <w:r>
        <w:t>漆雾处理系统是环保达标的核心，根据处理方式分为干式和湿式两类，分别适用于不同涂料类型和生产场景。</w:t>
      </w:r>
    </w:p>
    <w:p w14:paraId="02B18601">
      <w:pPr>
        <w:pStyle w:val="5"/>
      </w:pPr>
      <w:r>
        <w:t>2.3.1 干式过滤系统</w:t>
      </w:r>
    </w:p>
    <w:p w14:paraId="2DD85C58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初效过滤层</w:t>
      </w:r>
      <w:r>
        <w:t>：采用漆雾毡（玻璃纤维材质，厚度50-100mm，密度40kg/m³），呈绿白两层结构（绿色面为迎风面，粗纤维捕捉大颗粒；白色面为背风面，细纤维捕捉小颗粒），初阻力15-20Pa，容尘量10%，额定风速0.7-1.75m/s。安装时需与框架密封（硅胶条压紧，避免旁通），每100-300小时更换一次（根据压差计读数，阻力＞200Pa时必须更换）。</w:t>
      </w:r>
    </w:p>
    <w:p w14:paraId="1170425F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中效过滤层</w:t>
      </w:r>
      <w:r>
        <w:t>：位于初效过滤之后，采用袋式过滤器（PP材质，过滤精度5μm，效率F8级），阻力≤120Pa（初始），更换周期500-800小时。</w:t>
      </w:r>
    </w:p>
    <w:p w14:paraId="323CD9AA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活性炭吸附层</w:t>
      </w:r>
      <w:r>
        <w:t>：用于VOCs处理，活性炭碘值≥800mg/g（煤质柱状活性炭，直径φ4mm，长度5-10mm），填充厚度≥300mm，空塔气速0.8-1.2m/s，停留时间≥0.8s。吸附饱和后（通过VOCs在线监测仪，浓度＞60mg/m³时）需更换，更换周期7-15天（取决于漆雾浓度），废活性炭按HW12危废处理。</w:t>
      </w:r>
    </w:p>
    <w:p w14:paraId="6938931F">
      <w:pPr>
        <w:pStyle w:val="5"/>
      </w:pPr>
      <w:r>
        <w:t>2.3.2 湿式处理设备</w:t>
      </w:r>
    </w:p>
    <w:p w14:paraId="3DE04BA4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水帘柜</w:t>
      </w:r>
      <w:r>
        <w:t>：由溢流槽（不锈钢304材质，厚度2mm）、水帘板（倾角45°，水流均匀度±2mm）、水循环系统（水泵流量10-30m³/h，扬程15-20m）组成。漆雾与水帘碰撞后被捕集，随水流至集液槽，添加絮凝剂（PAC+PAM）形成漆渣沉淀（含水率90%），由刮渣机（链条式，刮板间距500mm）定期清除。关键参数：水帘厚度5-8mm，捕捉效率≥95%，水循环利用率≥90%。</w:t>
      </w:r>
    </w:p>
    <w:p w14:paraId="5024E354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水旋喷漆室</w:t>
      </w:r>
      <w:r>
        <w:t>：通过高速旋转气流（旋流管进口风速18-22m/s）将漆雾卷入水中，漆雾捕捉效率更高（≥98%），适用于高粘度涂料（如环氧底漆），但能耗较水帘柜高15%-20%（需更高风压）。</w:t>
      </w:r>
    </w:p>
    <w:p w14:paraId="3FED407F">
      <w:pPr>
        <w:pStyle w:val="4"/>
      </w:pPr>
      <w:r>
        <w:t>2.4 输送系统</w:t>
      </w:r>
    </w:p>
    <w:p w14:paraId="599D9257">
      <w:r>
        <w:t>输送系统是实现铁芯连续转运的核心，包括集送线主体、驱动装置及定位机构，需满足高精度、高稳定性和耐漆雾腐蚀要求。</w:t>
      </w:r>
    </w:p>
    <w:p w14:paraId="1F993666">
      <w:pPr>
        <w:pStyle w:val="5"/>
      </w:pPr>
      <w:r>
        <w:t>2.4.1 集送线机构组成</w:t>
      </w:r>
    </w:p>
    <w:p w14:paraId="4DDD1C83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送料通道</w:t>
      </w:r>
      <w:r>
        <w:t>：采用不锈钢304导轨（截面U型，宽度105±0.2mm，高度85±0.2mm），内部集成永磁体（表面磁场强度100-200mT）吸附铁芯底部，防止输送偏移（定位偏差≤±0.5mm）；导轨表面粗糙度Ra≤1.6μm，减少铁芯滑动阻力（摩擦系数≤0.15）。</w:t>
      </w:r>
    </w:p>
    <w:p w14:paraId="4F64E736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接料架</w:t>
      </w:r>
      <w:r>
        <w:t>：条状结构（长度2-4m），顶部加工卡位槽（槽深10-15mm，间距50-100mm），槽侧壁设聚氨酯限位凸条（硬度70 Shore A，高度2-3mm），单次承载5-10个铁芯（总质量≤50kg）；接料架通过气缸驱动实现升降（行程50-100mm，速度50mm/s）和横向平移（速度0.5-1m/s），完成铁芯在不同工序间的转接。</w:t>
      </w:r>
    </w:p>
    <w:p w14:paraId="2C24BF80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定位组件</w:t>
      </w:r>
      <w:r>
        <w:t>：末端设光电传感器（Omron E3Z系列，对射型，检测距离5m）和电磁定位销（直径8mm，重复定位精度±0.05mm），铁芯到位后触发定位信号，定位销插入铁芯工艺孔，确保喷漆时无晃动。</w:t>
      </w:r>
    </w:p>
    <w:p w14:paraId="62455165">
      <w:pPr>
        <w:pStyle w:val="5"/>
      </w:pPr>
      <w:r>
        <w:t>2.4.2 轨道与驱动装置</w:t>
      </w:r>
    </w:p>
    <w:p w14:paraId="2799CEF2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轨道系统</w:t>
      </w:r>
      <w:r>
        <w:t>：地轨采用43kg/m重轨（直线度误差≤0.5mm/m），或铝型材轨道（6061-T6，长度6m/根，拼接误差≤0.1mm）；轨道支撑间距≤1.5m，基础沉降量≤2mm/年。</w:t>
      </w:r>
    </w:p>
    <w:p w14:paraId="46239A23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驱动方式</w:t>
      </w:r>
      <w:r>
        <w:t>：</w:t>
      </w:r>
    </w:p>
    <w:p w14:paraId="6CB3613D">
      <w:pPr>
        <w:numPr>
          <w:ilvl w:val="1"/>
          <w:numId w:val="27"/>
        </w:numPr>
        <w:spacing w:before="0" w:beforeAutospacing="1" w:after="0" w:afterAutospacing="1"/>
        <w:ind w:left="1440" w:hanging="360"/>
      </w:pPr>
      <w:r>
        <w:rPr>
          <w:b/>
        </w:rPr>
        <w:t>链条传动</w:t>
      </w:r>
      <w:r>
        <w:t>：采用双排滚子链（16A-2，节距25.4mm，销轴直径8.26mm），驱动链轮齿数21齿（材质45钢，淬火HRC45-50），减速电机功率0.75-2.2kW（蜗轮蜗杆减速机，传动比20-50），输出线速度0.5-2m/min。链条张紧通过可调张紧轮（行程100mm）控制，下垂量≤2%跨距，润滑采用滴油润滑（ISO VG320齿轮油，每小时10-15滴）。</w:t>
      </w:r>
    </w:p>
    <w:p w14:paraId="0C75E248">
      <w:pPr>
        <w:numPr>
          <w:ilvl w:val="1"/>
          <w:numId w:val="27"/>
        </w:numPr>
        <w:spacing w:before="0" w:beforeAutospacing="1" w:after="0" w:afterAutospacing="1"/>
        <w:ind w:left="1440" w:hanging="360"/>
      </w:pPr>
      <w:r>
        <w:rPr>
          <w:b/>
        </w:rPr>
        <w:t>同步带传动</w:t>
      </w:r>
      <w:r>
        <w:t>：聚氨酯同步带（MXL或XL型齿形，周长2-5m），铝合金带轮（5052材质，齿形精度ISO 5级），伺服电机驱动（功率0.4-1.5kW，编码器分辨率17位），定位精度±0.1mm，适用于中小负载、高精度场景（如小型电机铁芯）。</w:t>
      </w:r>
    </w:p>
    <w:p w14:paraId="46446817">
      <w:pPr>
        <w:pStyle w:val="5"/>
      </w:pPr>
      <w:r>
        <w:t>2.4.3 辅助功能部件</w:t>
      </w:r>
    </w:p>
    <w:p w14:paraId="26FC4965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防护装置</w:t>
      </w:r>
      <w:r>
        <w:t>：输送线两侧设安全光幕（分辨率20mm，响应时间≤10ms），人员进入时自动停机；轨道末端设机械限位（聚氨酯缓冲块，压缩量20mm），防止超程碰撞。</w:t>
      </w:r>
    </w:p>
    <w:p w14:paraId="25CB5493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清洁系统</w:t>
      </w:r>
      <w:r>
        <w:t>：导轨上方设压缩空气吹扫装置（喷嘴直径2mm，间距500mm，压力0.4-0.6MPa），定期清除漆雾颗粒；接料架底部设集油盘，收集滴落润滑油（非喷漆区）。</w:t>
      </w:r>
    </w:p>
    <w:p w14:paraId="0AECF447">
      <w:pPr>
        <w:pStyle w:val="3"/>
      </w:pPr>
      <w:r>
        <w:t>三、机械原理与传动机制</w:t>
      </w:r>
    </w:p>
    <w:p w14:paraId="0C527A6E">
      <w:pPr>
        <w:pStyle w:val="4"/>
      </w:pPr>
      <w:r>
        <w:t>3.1 输送系统传动原理</w:t>
      </w:r>
    </w:p>
    <w:p w14:paraId="5DE9327E">
      <w:r>
        <w:t>铁芯集送线的动力传递基于机械传动基本原理，通过电机驱动减速装置，将动力传递至输送部件（链条或同步带），实现铁芯的直线或旋转运动，核心涉及传动比计算、扭矩匹配和运动学分析。</w:t>
      </w:r>
    </w:p>
    <w:p w14:paraId="6352EC94">
      <w:pPr>
        <w:pStyle w:val="5"/>
      </w:pPr>
      <w:r>
        <w:t>3.1.1 动力传递路径</w:t>
      </w:r>
    </w:p>
    <w:p w14:paraId="0E3406B9">
      <w:r>
        <w:t>以链条传动为例，典型动力传递路径为：伺服电机（或异步电机）输出轴→联轴器→减速机（蜗轮蜗杆或行星齿轮）→主动链轮→链条→从动链轮→输送滚筒→铁芯。其中，减速机的作用是将电机高速低扭矩（如1500r/min，0.5N·m）转换为低速高扭矩（如30r/min，25N·m），满足铁芯输送的扭矩需求（启动扭矩需为额定扭矩的1.5-2倍）。</w:t>
      </w:r>
    </w:p>
    <w:p w14:paraId="2B51BD5E">
      <w:pPr>
        <w:pStyle w:val="5"/>
      </w:pPr>
      <w:r>
        <w:t>3.1.2 传动比与速度计算</w:t>
      </w:r>
    </w:p>
    <w:p w14:paraId="693A5E0F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传动比定义</w:t>
      </w:r>
      <w:r>
        <w:t>：i=输入转速n₁/ output转速n₂=从动轮齿数Z₂/主动轮齿数Z₁（齿轮/链轮传动）。对于多级传动，总传动比i=i₁×i₂×…×iₙ（各级传动比乘积）。</w:t>
      </w:r>
    </w:p>
    <w:p w14:paraId="26F539AE">
      <w:pPr>
        <w:numPr>
          <w:ilvl w:val="1"/>
          <w:numId w:val="29"/>
        </w:numPr>
        <w:spacing w:before="0" w:beforeAutospacing="1" w:after="0" w:afterAutospacing="1"/>
        <w:ind w:left="1440" w:hanging="360"/>
      </w:pPr>
      <w:r>
        <w:t>示例：电机转速n₁=1450r/min，减速机传动比i₁=50，主动链轮齿数Z₁=17，从动链轮齿数Z₂=34（链条传动），则总传动比i=50×(34/17)=100，输出轴转速n₂=1450/100=14.5r/min。</w:t>
      </w:r>
    </w:p>
    <w:p w14:paraId="0AA8E269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线速度计算</w:t>
      </w:r>
      <w:r>
        <w:t>：输送线线速度v=πDn₂/60（D为滚筒直径m，n₂为滚筒转速r/min）。若滚筒直径D=0.2m，n₂=14.5r/min，则v=3.14×0.2×14.5/60≈0.152m/s=9.1m/min，满足铁芯喷漆时的低速需求。</w:t>
      </w:r>
    </w:p>
    <w:p w14:paraId="341044F0">
      <w:pPr>
        <w:pStyle w:val="5"/>
      </w:pPr>
      <w:r>
        <w:t>3.1.3 扭矩匹配与功率计算</w:t>
      </w:r>
    </w:p>
    <w:p w14:paraId="3E2D3BCC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扭矩传递公式</w:t>
      </w:r>
      <w:r>
        <w:t>：T₂=T₁×i×η（T₁为电机输出扭矩N·m，η为传动效率，齿轮传动η=0.9-0.95，链条传动η=0.85-0.9）。</w:t>
      </w:r>
    </w:p>
    <w:p w14:paraId="41943B32">
      <w:pPr>
        <w:numPr>
          <w:ilvl w:val="1"/>
          <w:numId w:val="30"/>
        </w:numPr>
        <w:spacing w:before="0" w:beforeAutospacing="1" w:after="0" w:afterAutospacing="1"/>
        <w:ind w:left="1440" w:hanging="360"/>
      </w:pPr>
      <w:r>
        <w:t>示例：电机功率P=1.5kW，n₁=1450r/min，T₁=9550P/n₁=9550×1.5/1450≈9.8N·m；减速机i=50，η=0.9，则减速机输出扭矩T₂=9.8×50×0.9=441N·m；链条传动i=2（Z₂/Z₁=34/17=2），η=0.9，则链轮输出扭矩T₃=441×2×0.9=793.8N·m，可驱动500kg铁芯（摩擦系数0.2，滚动阻力F=mgμ=500×9.8×0.2=980N，扭矩T=F×D/2=980×0.2/2=98N·m＜793.8N·m，满足需求）。</w:t>
      </w:r>
    </w:p>
    <w:p w14:paraId="19345419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功率校核</w:t>
      </w:r>
      <w:r>
        <w:t>：P=Tv/60000（T为阻力扭矩N·m，v为线速度m/min），确保电机功率留有1.2-1.5倍余量（考虑启动和冲击负载）。</w:t>
      </w:r>
    </w:p>
    <w:p w14:paraId="18C1F13C">
      <w:pPr>
        <w:pStyle w:val="4"/>
      </w:pPr>
      <w:r>
        <w:t>3.2 运动控制机制</w:t>
      </w:r>
    </w:p>
    <w:p w14:paraId="73AA47A7">
      <w:r>
        <w:t>铁芯在喷漆房内的运动包括直线输送、定位停止、旋转喷漆等阶段，需通过速度规划和位置闭环控制，确保运动平稳性和精度。</w:t>
      </w:r>
    </w:p>
    <w:p w14:paraId="4D8E773E">
      <w:pPr>
        <w:pStyle w:val="5"/>
      </w:pPr>
      <w:r>
        <w:t>3.2.1 S型加减速控制</w:t>
      </w:r>
    </w:p>
    <w:p w14:paraId="3A20DEA5">
      <w:r>
        <w:t>为避免铁芯在启动/停止时因惯性滑动，输送速度需采用S型加减速曲线（加速度a=0.5-1m/s²），速度变化分为加速段（加速度从0线性增加至a）、匀速段（加速度保持a）、减速段（加速度从a线性减小至0）。以输送速度v=1m/min（0.0167m/s）为例，加速时间t₁=0.5s，加速距离s₁=0.5×a×t₁²=0.5×0.5×0.5²=0.0625m；匀速时间t₂根据总行程调整；减速时间t₃=0.5s，减速距离s₃=0.0625m，总行程s=s₁+s₂+s₃。</w:t>
      </w:r>
    </w:p>
    <w:p w14:paraId="4AF2DF15">
      <w:pPr>
        <w:pStyle w:val="5"/>
      </w:pPr>
      <w:r>
        <w:t>3.2.2 同步控制策略</w:t>
      </w:r>
    </w:p>
    <w:p w14:paraId="7A2CC774">
      <w:r>
        <w:t>当集送线与喷漆机械臂协同工作时，需通过电子齿轮同步实现速度匹配。例如，铁芯自转速度n=5r/min（周长L=πD=0.628m），则铁芯表面线速度v=nL/60=5×0.628/60≈0.052m/s；喷漆机械臂移动速度需与v一致，确保单位面积涂料量恒定（如100μm湿膜厚度）。通过PLC控制电子齿轮比（分子/分母=机械臂移动距离/铁芯旋转周长），实现精准同步（同步误差≤±0.01m/s）。</w:t>
      </w:r>
    </w:p>
    <w:p w14:paraId="5667D241">
      <w:pPr>
        <w:pStyle w:val="4"/>
      </w:pPr>
      <w:r>
        <w:t>3.3 动力配置与参数计算</w:t>
      </w:r>
    </w:p>
    <w:p w14:paraId="116282F6">
      <w:r>
        <w:t>根据铁芯重量、输送速度和工艺需求，合理选择电机功率、减速机速比及传动部件规格，是确保系统稳定运行的基础。</w:t>
      </w:r>
    </w:p>
    <w:p w14:paraId="22C9E873">
      <w:pPr>
        <w:pStyle w:val="5"/>
      </w:pPr>
      <w:r>
        <w:t>3.3.1 负载扭矩计算</w:t>
      </w:r>
    </w:p>
    <w:p w14:paraId="4057D6CB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直线输送扭矩</w:t>
      </w:r>
      <w:r>
        <w:t>：T=F×D/2（F为总阻力N，D为驱动滚筒直径m），F=F₁+F₂+F₃（F₁=mgμ₁为滚动摩擦阻力，μ₁=0.02；F₂=mgμ₂sinθ为倾斜阻力，θ为输送倾角，水平输送θ=0；F₃=ma为加速阻力，a为加速度m/s²）。</w:t>
      </w:r>
    </w:p>
    <w:p w14:paraId="2B72F2D6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t>示例：500kg铁芯水平输送，a=0.5m/s²，D=0.2m，F=500×9.8×0.02+500×0.5=98+250=348N，T=348×0.2/2=34.8N·m。</w:t>
      </w:r>
    </w:p>
    <w:p w14:paraId="6373A12A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旋转扭矩</w:t>
      </w:r>
      <w:r>
        <w:t>：铁芯自转时，T=Jα（J为转动惯量kg·m²，α为角加速度rad/s²），J=m(r₁²+r₂²)/2（m为铁芯质量，r₁、r₂为内外半径m）。</w:t>
      </w:r>
    </w:p>
    <w:p w14:paraId="0E698D02">
      <w:pPr>
        <w:pStyle w:val="5"/>
      </w:pPr>
      <w:r>
        <w:t>3.3.2 电机与减速机选型</w:t>
      </w:r>
    </w:p>
    <w:p w14:paraId="00412120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电机选型</w:t>
      </w:r>
      <w:r>
        <w:t>：根据功率P=Tn/(9550η)，结合转速需求选择电机类型。连续运行场景选用异步电机（成本低），高精度定位选用伺服电机（如松下A6系列，17位编码器）。</w:t>
      </w:r>
    </w:p>
    <w:p w14:paraId="2385076B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减速机选型</w:t>
      </w:r>
      <w:r>
        <w:t>：根据传动比i=n₁/n₂和输出扭矩T₂=T×K（K为安全系数，1.2-1.5）选择，行星减速机适用于高精度（回程间隙＜1弧分），蜗轮蜗杆减速机适用于低速重载（i=10-1000）。</w:t>
      </w:r>
    </w:p>
    <w:p w14:paraId="5FBEAFEB">
      <w:pPr>
        <w:pStyle w:val="4"/>
      </w:pPr>
      <w:r>
        <w:t>3.4 关键部件力学分析</w:t>
      </w:r>
    </w:p>
    <w:p w14:paraId="368DEE3A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链条强度校核</w:t>
      </w:r>
      <w:r>
        <w:t>：链条额定功率需≥传递功率P，根据ISO 606标准，16A链条在100r/min时额定功率P=5.5kW（单排），双排可承载11kW，满足1.5kW电机驱动需求；链节销轴剪切强度τ=4F/(πd²)≤[τ]（45钢[τ]=40MPa），F=1000P/(v)（v为链条速度m/s）。</w:t>
      </w:r>
    </w:p>
    <w:p w14:paraId="5791DAB4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轴承寿命计算</w:t>
      </w:r>
      <w:r>
        <w:t>：L₁₀=(C/P)³×10⁶转（C为基本额定动载荷N，P为实际载荷N），减速机输出轴轴承（如30205圆锥滚子轴承，C=43.2kN），若实际载荷P=10kN，则L₁₀=(43.2/10)³×10⁶≈815×10⁶转，按转速n=30r/min，寿命t=L₁₀/(n×60)=815×10⁶/(30×60)≈452778小时（远超设计寿命8000小时）。</w:t>
      </w:r>
    </w:p>
    <w:p w14:paraId="075B0AA7">
      <w:pPr>
        <w:pStyle w:val="3"/>
      </w:pPr>
      <w:r>
        <w:t>四、控制原理与自动化集成</w:t>
      </w:r>
    </w:p>
    <w:p w14:paraId="21187F75">
      <w:pPr>
        <w:pStyle w:val="4"/>
      </w:pPr>
      <w:r>
        <w:t>4.1 控制系统组成</w:t>
      </w:r>
    </w:p>
    <w:p w14:paraId="5D531FBB">
      <w:r>
        <w:t>铁芯集送线喷漆房控制系统采用“PLC+伺服系统+传感器”的三层架构，实现对喷漆流程、输送定位、环保处理的全自动控制，核心包括控制层、执行层和感知层。</w:t>
      </w:r>
    </w:p>
    <w:p w14:paraId="6F3641C3">
      <w:pPr>
        <w:pStyle w:val="5"/>
      </w:pPr>
      <w:r>
        <w:t>4.1.1 控制层</w:t>
      </w:r>
    </w:p>
    <w:p w14:paraId="362C84E4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主控制器</w:t>
      </w:r>
      <w:r>
        <w:t>：采用西门子S7-1200 PLC（如1214C DC/DC/DC，14输入/10输出），处理周期≤10ms，支持PROFINET总线（传输速率100Mbps）和PID控制功能。扩展模块包括模拟量输入（SM 1231，4通道，13位分辨率）、模拟量输出（SM 1232，2通道）及数字量扩展（SM 1223），满足多系统协同需求。</w:t>
      </w:r>
    </w:p>
    <w:p w14:paraId="5DA7DA2B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人机界面</w:t>
      </w:r>
      <w:r>
        <w:t>：10寸触摸屏（威纶通MT8102iE），实时显示设备状态（运行参数、故障代码）、工艺参数设置（温度、速度、喷漆时间）及历史数据查询（生产数量、故障记录），支持多语言切换（中文/英文）和权限管理（操作员/管理员/工程师三级权限）。</w:t>
      </w:r>
    </w:p>
    <w:p w14:paraId="15DE45E4">
      <w:pPr>
        <w:pStyle w:val="5"/>
      </w:pPr>
      <w:r>
        <w:t>4.1.2 执行层</w:t>
      </w:r>
    </w:p>
    <w:p w14:paraId="56766190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驱动系统</w:t>
      </w:r>
      <w:r>
        <w:t>：输送电机采用伺服驱动器（如西门子V90，功率0.4-2kW），支持位置/速度/扭矩模式；喷漆机械臂采用多轴伺服系统（如安川MP2300，控制轴数≤32轴），通过EtherCAT总线实现同步控制（周期≤1ms）；风机、水泵等辅机采用变频器（ABB ACS510）控制，实现无级调速。</w:t>
      </w:r>
    </w:p>
    <w:p w14:paraId="7C99368D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执行元件</w:t>
      </w:r>
      <w:r>
        <w:t>：电磁阀（亚德客4V系列，响应时间≤50ms）控制气缸定位；喷枪开关阀（防爆型，口径DN15）控制涂料通断，开关时间≤100ms，确保漆雾均匀。</w:t>
      </w:r>
    </w:p>
    <w:p w14:paraId="7BD0557E">
      <w:pPr>
        <w:pStyle w:val="5"/>
      </w:pPr>
      <w:r>
        <w:t>4.1.3 感知层</w:t>
      </w:r>
    </w:p>
    <w:p w14:paraId="74C27A90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位置检测</w:t>
      </w:r>
      <w:r>
        <w:t>：电感式接近传感器（施耐德XS1系列，检测距离5mm，重复精度±0.1mm）用于铁芯到位检测；绝对值编码器（23位，分辨率8388608脉冲/圈）集成于伺服电机轴端，实时反馈位置。</w:t>
      </w:r>
    </w:p>
    <w:p w14:paraId="65D8186C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环境监测</w:t>
      </w:r>
      <w:r>
        <w:t>：温湿度传感器（Siemens QFM2160，精度±0.5℃/±5%RH）监测喷漆房环境；压差传感器（Siemens QBM2030，量程0-500Pa）监测过滤器阻力；VOCs在线监测仪（PID原理，精度±2%FS）检测废气排放浓度。</w:t>
      </w:r>
    </w:p>
    <w:p w14:paraId="1A8C4559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安全检测</w:t>
      </w:r>
      <w:r>
        <w:t>：急停按钮（双通道，符合EN ISO 13850）、安全门开关（电磁锁，保持力≥300N）及防爆可燃气体探测器（催化燃烧式，检测范围0-100%LEL），触发时切断系统使能。</w:t>
      </w:r>
    </w:p>
    <w:p w14:paraId="22AFC466">
      <w:pPr>
        <w:pStyle w:val="4"/>
      </w:pPr>
      <w:r>
        <w:t>4.2 PLC控制逻辑</w:t>
      </w:r>
    </w:p>
    <w:p w14:paraId="350F203F">
      <w:r>
        <w:t>控制系统核心逻辑包括自动运行流程、工艺参数控制及故障处理，通过结构化编程实现模块化管理。</w:t>
      </w:r>
    </w:p>
    <w:p w14:paraId="76C58C0A">
      <w:pPr>
        <w:pStyle w:val="5"/>
      </w:pPr>
      <w:r>
        <w:t>4.2.1 自动运行流程</w:t>
      </w:r>
    </w:p>
    <w:p w14:paraId="4BF98414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上料阶段</w:t>
      </w:r>
      <w:r>
        <w:t>：铁芯由上料 conveyor 输送至喷漆房入口，接近传感器检测到工件后，PLC发送信号至输送系统，定位销伸出将铁芯固定。</w:t>
      </w:r>
    </w:p>
    <w:p w14:paraId="39DD3A25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喷漆阶段</w:t>
      </w:r>
      <w:r>
        <w:t>：PLC调用对应铁芯型号的喷漆程序（存储于PLC数据块DB中），控制集送线将铁芯输送至喷漆工位，旋转机构启动（转速5-10r/min），同时喷漆机械臂按预设轨迹移动（速度0.3-0.5m/s），喷枪开启（雾化压力0.3-0.5MPa）。</w:t>
      </w:r>
    </w:p>
    <w:p w14:paraId="790FFBF8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流平与烘干</w:t>
      </w:r>
      <w:r>
        <w:t>：喷漆完成后，铁芯进入流平区（停留3-5min），溶剂挥发后输送至烘干房（温度60-80℃，时间20-30min），最后由下料 conveyor 输出。</w:t>
      </w:r>
    </w:p>
    <w:p w14:paraId="61ED9D22">
      <w:pPr>
        <w:pStyle w:val="5"/>
      </w:pPr>
      <w:r>
        <w:t>4.2.2 工艺参数控制</w:t>
      </w:r>
    </w:p>
    <w:p w14:paraId="1F4DD54C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风速闭环控制</w:t>
      </w:r>
      <w:r>
        <w:t>：PLC通过模拟量输出控制风机变频器频率，根据压差传感器反馈的房内静压（设定值-5Pa）调节风阀开度，PID参数设置：比例增益Kp=2.0，积分时间Ti=10s，微分时间Td=2s。</w:t>
      </w:r>
    </w:p>
    <w:p w14:paraId="06E76B77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温度控制</w:t>
      </w:r>
      <w:r>
        <w:t>：烘干房采用PID控制燃烧器（或电加热管），温度传感器实时反馈，控制精度±1℃，超温（＞设定值5℃）时切断加热源并报警。</w:t>
      </w:r>
    </w:p>
    <w:p w14:paraId="7A6CAF47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喷涂轨迹控制</w:t>
      </w:r>
      <w:r>
        <w:t>：通过PLC运动控制指令（如TO_Position_Abs）实现喷枪直线/圆弧插补，轨迹精度±0.02mm，确保漆膜厚度均匀（偏差≤5μm）。</w:t>
      </w:r>
    </w:p>
    <w:p w14:paraId="04AC5AAA">
      <w:pPr>
        <w:pStyle w:val="5"/>
      </w:pPr>
      <w:r>
        <w:t>4.2.3 故障处理机制</w:t>
      </w:r>
    </w:p>
    <w:p w14:paraId="29F37EE5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故障检测</w:t>
      </w:r>
      <w:r>
        <w:t>：PLC实时监测传感器信号、电机电流（通过变频器反馈）及设备状态，当检测到异常（如电机过载、温度超标），立即触发故障报警（声光报警+触摸屏显示故障代码）。</w:t>
      </w:r>
    </w:p>
    <w:p w14:paraId="350B8194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故障处理</w:t>
      </w:r>
      <w:r>
        <w:t>：轻微故障（如过滤器压差高）可继续运行，PLC提示维护；严重故障（如可燃气体超标）立即停止所有运动轴，关闭喷枪，启动应急排风（保持负压）。故障代码存储于PLC保持寄存器（可记录100条历史故障），包含故障时间、类型及位置信息。</w:t>
      </w:r>
    </w:p>
    <w:p w14:paraId="41F5427F">
      <w:pPr>
        <w:pStyle w:val="4"/>
      </w:pPr>
      <w:r>
        <w:t>4.3 传感器应用技术</w:t>
      </w:r>
    </w:p>
    <w:p w14:paraId="4393F9A0">
      <w:r>
        <w:t>各类传感器在系统中承担不同功能，其选型和安装直接影响控制精度和可靠性。</w:t>
      </w:r>
    </w:p>
    <w:p w14:paraId="47D3D7B7">
      <w:pPr>
        <w:pStyle w:val="5"/>
      </w:pPr>
      <w:r>
        <w:t>4.3.1 接近传感器</w:t>
      </w:r>
    </w:p>
    <w:p w14:paraId="4E9C0A2A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选型参数</w:t>
      </w:r>
      <w:r>
        <w:t>：检测距离（5-10mm）、响应频率（≥1kHz）、输出类型（NPN/PNP）及防护等级（IP67）。</w:t>
      </w:r>
    </w:p>
    <w:p w14:paraId="338E60D0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安装要求</w:t>
      </w:r>
      <w:r>
        <w:t>：与检测面间距为额定距离的80%（避免温度漂移影响），金属外壳传感器需与接地金属板绝缘（防止涡流干扰）。</w:t>
      </w:r>
    </w:p>
    <w:p w14:paraId="3F97B902">
      <w:pPr>
        <w:pStyle w:val="5"/>
      </w:pPr>
      <w:r>
        <w:t>4.3.2 编码器</w:t>
      </w:r>
    </w:p>
    <w:p w14:paraId="0162A90A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绝对值编码器</w:t>
      </w:r>
      <w:r>
        <w:t>：无需回零，掉电后位置信息不丢失，通过PROFINET总线与PLC通信，传输周期≤1ms，适用于高精度定位（如机械臂关节）。</w:t>
      </w:r>
    </w:p>
    <w:p w14:paraId="7B24EBFA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增量编码器</w:t>
      </w:r>
      <w:r>
        <w:t>：成本低，需定期回零，适用于速度反馈（如风机转速检测）。</w:t>
      </w:r>
    </w:p>
    <w:p w14:paraId="186D98D7">
      <w:pPr>
        <w:pStyle w:val="5"/>
      </w:pPr>
      <w:r>
        <w:t>4.3.3 安全传感器</w:t>
      </w:r>
    </w:p>
    <w:p w14:paraId="2783AEAB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安全光幕</w:t>
      </w:r>
      <w:r>
        <w:t>：安装于喷漆房入口，保护长度与门宽匹配（如3m门宽选用3m光幕），分辨率≤20mm（防止手指进入），响应时间≤10ms。</w:t>
      </w:r>
    </w:p>
    <w:p w14:paraId="0852261D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气体探测器</w:t>
      </w:r>
      <w:r>
        <w:t>：安装高度距地面0.3-0.6m（检测比空气重的气体，如二甲苯），或1.5-2m（检测比空气轻的气体，如甲烷），检测范围覆盖喷漆区域，报警设定值为LEL的25%。</w:t>
      </w:r>
    </w:p>
    <w:p w14:paraId="5497B531">
      <w:pPr>
        <w:pStyle w:val="4"/>
      </w:pPr>
      <w:r>
        <w:t>4.4 自动化联动控制</w:t>
      </w:r>
    </w:p>
    <w:p w14:paraId="58FA9476">
      <w:r>
        <w:t>系统各模块通过总线通信实现协同工作，核心联动关系包括输送与喷漆同步、环保设备与工艺联动、安全系统与整机联锁。</w:t>
      </w:r>
    </w:p>
    <w:p w14:paraId="4CCC4DE3">
      <w:pPr>
        <w:pStyle w:val="5"/>
      </w:pPr>
      <w:r>
        <w:t>4.4.1 输送与喷漆同步</w:t>
      </w:r>
    </w:p>
    <w:p w14:paraId="772D24D7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速度同步</w:t>
      </w:r>
      <w:r>
        <w:t>：当铁芯旋转速度从5r/min升至10r/min时，PLC通过电子齿轮比自动调整机械臂移动速度（从0.3m/s升至0.6m/s），保持单位面积涂料量恒定（湿膜厚度100±5μm）。</w:t>
      </w:r>
    </w:p>
    <w:p w14:paraId="4A2E662A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位置同步</w:t>
      </w:r>
      <w:r>
        <w:t>：通过EtherCAT总线实现输送轴与喷漆轴的位置耦合，同步误差≤10μs，确保喷枪始终对准铁芯待喷区域（如铁芯槽口）。</w:t>
      </w:r>
    </w:p>
    <w:p w14:paraId="7315EA90">
      <w:pPr>
        <w:pStyle w:val="5"/>
      </w:pPr>
      <w:r>
        <w:t>A.4.2 环保设备联动</w:t>
      </w:r>
    </w:p>
    <w:p w14:paraId="2DE3A30D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漆雾处理联动</w:t>
      </w:r>
      <w:r>
        <w:t>：当PLC检测到喷漆程序启动时，自动开启漆雾处理系统（干式过滤的活性炭吸附风机、湿式处理的水循环泵），喷漆结束后延时5min关闭（确保残留漆雾处理干净）。</w:t>
      </w:r>
    </w:p>
    <w:p w14:paraId="5DBEC91D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废气排放联动</w:t>
      </w:r>
      <w:r>
        <w:t>：VOCs浓度超过50mg/m³时，PLC自动调高风机转速（增加换气次数），超过60mg/m³时停机并报警，防止超标排放。</w:t>
      </w:r>
    </w:p>
    <w:p w14:paraId="177BD2E2">
      <w:pPr>
        <w:pStyle w:val="5"/>
      </w:pPr>
      <w:r>
        <w:t>4.4.3 安全联锁控制</w:t>
      </w:r>
    </w:p>
    <w:p w14:paraId="3A5FB013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急停联锁</w:t>
      </w:r>
      <w:r>
        <w:t>：任何急停按钮触发后，PLC立即切断所有电机驱动器使能，关闭喷枪和燃烧器，启动应急排风（持续30min）。</w:t>
      </w:r>
    </w:p>
    <w:p w14:paraId="472B0FC4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防爆联锁</w:t>
      </w:r>
      <w:r>
        <w:t>：当可燃气体浓度达到LEL的25%时，PLC发出预警，提示通风；达到LEL的50%时，切断所有非防爆设备电源，仅保留防爆排风系统运行。</w:t>
      </w:r>
    </w:p>
    <w:p w14:paraId="21288D66">
      <w:pPr>
        <w:pStyle w:val="3"/>
      </w:pPr>
      <w:r>
        <w:t>五、常见故障诊断与处理</w:t>
      </w:r>
    </w:p>
    <w:p w14:paraId="21E14C4F">
      <w:pPr>
        <w:pStyle w:val="4"/>
      </w:pPr>
      <w:r>
        <w:t>5.1 室体与送排风系统故障</w:t>
      </w:r>
    </w:p>
    <w:p w14:paraId="7E53FFA9">
      <w:r>
        <w:t>室体与送排风系统故障主要表现为密封性失效、风量异常及风机故障，直接影响喷漆环境和安全。</w:t>
      </w:r>
    </w:p>
    <w:p w14:paraId="79D7FFE9">
      <w:pPr>
        <w:pStyle w:val="5"/>
      </w:pPr>
      <w:r>
        <w:t>5.1.1 房内负压不足</w:t>
      </w:r>
    </w:p>
    <w:p w14:paraId="2FD91276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：漆雾外溢（房门口有漆雾飘散），压差计显示静压＞-5Pa（正常范围-5至-10Pa）。</w:t>
      </w:r>
    </w:p>
    <w:p w14:paraId="69660232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成因分析</w:t>
      </w:r>
      <w:r>
        <w:t>：</w:t>
      </w:r>
    </w:p>
    <w:p w14:paraId="2BFE570A">
      <w:pPr>
        <w:numPr>
          <w:ilvl w:val="1"/>
          <w:numId w:val="46"/>
        </w:numPr>
        <w:spacing w:before="0" w:beforeAutospacing="1" w:after="0" w:afterAutospacing="1"/>
        <w:ind w:left="1440" w:hanging="360"/>
      </w:pPr>
      <w:r>
        <w:t>过滤棉堵塞：初效/中效过滤棉容尘量达到10%，阻力超过200Pa，导致进风量不足。</w:t>
      </w:r>
    </w:p>
    <w:p w14:paraId="5F82CA25">
      <w:pPr>
        <w:numPr>
          <w:ilvl w:val="1"/>
          <w:numId w:val="46"/>
        </w:numPr>
        <w:spacing w:before="0" w:beforeAutospacing="1" w:after="0" w:afterAutospacing="1"/>
        <w:ind w:left="1440" w:hanging="360"/>
      </w:pPr>
      <w:r>
        <w:t>风阀调节不当：排风阀开度＜80%，或进风阀开度＞排风阀（设计比例1:1.2）。</w:t>
      </w:r>
    </w:p>
    <w:p w14:paraId="7ED3956B">
      <w:pPr>
        <w:numPr>
          <w:ilvl w:val="1"/>
          <w:numId w:val="46"/>
        </w:numPr>
        <w:spacing w:before="0" w:beforeAutospacing="1" w:after="0" w:afterAutospacing="1"/>
        <w:ind w:left="1440" w:hanging="360"/>
      </w:pPr>
      <w:r>
        <w:t>风道泄漏：风管连接处密封胶老化（硅酮胶使用超过1年）或螺栓松动，漏风率＞5%。</w:t>
      </w:r>
    </w:p>
    <w:p w14:paraId="240B46F6">
      <w:pPr>
        <w:numPr>
          <w:ilvl w:val="1"/>
          <w:numId w:val="46"/>
        </w:numPr>
        <w:spacing w:before="0" w:beforeAutospacing="1" w:after="0" w:afterAutospacing="1"/>
        <w:ind w:left="1440" w:hanging="360"/>
      </w:pPr>
      <w:r>
        <w:t>风机叶轮积漆：叶轮表面附着漆渣（厚度＞1mm），导致风量下降（每增加1kg积漆，风量下降5%-8%）。</w:t>
      </w:r>
    </w:p>
    <w:p w14:paraId="23871634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处理对策</w:t>
      </w:r>
      <w:r>
        <w:t>：</w:t>
      </w:r>
    </w:p>
    <w:p w14:paraId="2529938E">
      <w:pPr>
        <w:numPr>
          <w:ilvl w:val="1"/>
          <w:numId w:val="46"/>
        </w:numPr>
        <w:spacing w:before="0" w:beforeAutospacing="1" w:after="0" w:afterAutospacing="1"/>
        <w:ind w:left="1440" w:hanging="360"/>
      </w:pPr>
      <w:r>
        <w:t>更换过滤棉：按周期更换初效棉（300小时）、中效棉（800小时），安装时确保绿面迎风，边框密封无漏风。</w:t>
      </w:r>
    </w:p>
    <w:p w14:paraId="3D3475D8">
      <w:pPr>
        <w:numPr>
          <w:ilvl w:val="1"/>
          <w:numId w:val="46"/>
        </w:numPr>
        <w:spacing w:before="0" w:beforeAutospacing="1" w:after="0" w:afterAutospacing="1"/>
        <w:ind w:left="1440" w:hanging="360"/>
      </w:pPr>
      <w:r>
        <w:t>调整风阀开度：通过PLC人机界面将排风阀开度调至100%，进风阀开度调至80%-90%（根据压差反馈微调）。</w:t>
      </w:r>
    </w:p>
    <w:p w14:paraId="2E6BA5D3">
      <w:pPr>
        <w:numPr>
          <w:ilvl w:val="1"/>
          <w:numId w:val="46"/>
        </w:numPr>
        <w:spacing w:before="0" w:beforeAutospacing="1" w:after="0" w:afterAutospacing="1"/>
        <w:ind w:left="1440" w:hanging="360"/>
      </w:pPr>
      <w:r>
        <w:t>密封风道漏点：用肥皂水检测漏风点，重新打胶密封（硅酮密封胶厚度0.2-0.3mm），螺栓按对角顺序拧紧（力矩8-10N·m）。</w:t>
      </w:r>
    </w:p>
    <w:p w14:paraId="64054588">
      <w:pPr>
        <w:numPr>
          <w:ilvl w:val="1"/>
          <w:numId w:val="46"/>
        </w:numPr>
        <w:spacing w:before="0" w:beforeAutospacing="1" w:after="0" w:afterAutospacing="1"/>
        <w:ind w:left="1440" w:hanging="360"/>
      </w:pPr>
      <w:r>
        <w:t>清洗叶轮：停机后用高压水枪（0.4MPa）清洗叶轮，去除漆渣，必要时进行动平衡校正（G2.5级）。</w:t>
      </w:r>
    </w:p>
    <w:p w14:paraId="1BC0EE54">
      <w:pPr>
        <w:pStyle w:val="5"/>
      </w:pPr>
      <w:r>
        <w:t>5.1.2 风机振动与噪音异常</w:t>
      </w:r>
    </w:p>
    <w:p w14:paraId="3D9DA510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：风机运行噪音＞85dB(A)，振动速度＞2.8mm/s（ISO 10816标准限值），轴承温度＞70℃。</w:t>
      </w:r>
    </w:p>
    <w:p w14:paraId="53236D8D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rPr>
          <w:b/>
        </w:rPr>
        <w:t>成因分析</w:t>
      </w:r>
      <w:r>
        <w:t>：</w:t>
      </w:r>
    </w:p>
    <w:p w14:paraId="3D4F86EA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t>叶轮动平衡失衡：积漆或异物导致叶轮重心偏移（偏心量＞0.05mm）。</w:t>
      </w:r>
    </w:p>
    <w:p w14:paraId="616F3954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t>轴承磨损：润滑脂干涸（未按周期加注）或轴承游隙过大（深沟球轴承C3组游隙超过46μm）。</w:t>
      </w:r>
    </w:p>
    <w:p w14:paraId="2DD23AE9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t>皮带传动异常：皮带张紧度不足（挠度＞30mm/1m跨距）、带轮平行度偏差＞0.5mm/m或皮带型号错误（如用A型替代B型）。</w:t>
      </w:r>
    </w:p>
    <w:p w14:paraId="7977D1A6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t>基础松动：风机地脚螺栓松动（力矩不足，M12螺栓应达40-45N·m），或减震垫老化（硬度从60 Shore A降至40 Shore A以下）。</w:t>
      </w:r>
    </w:p>
    <w:p w14:paraId="3C845EBF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rPr>
          <w:b/>
        </w:rPr>
        <w:t>处理对策</w:t>
      </w:r>
      <w:r>
        <w:t>：</w:t>
      </w:r>
    </w:p>
    <w:p w14:paraId="0A71DE44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t>动平衡校正：拆卸叶轮，使用动平衡机（如申克HM50）检测，去重法调整（在偏重侧钻孔，去除质量≤5g），残余不平衡量≤10g·mm/kg。</w:t>
      </w:r>
    </w:p>
    <w:p w14:paraId="4CF9DBE4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t>更换轴承：拆卸风机端盖，用拉马取出旧轴承（如6205），安装新轴承（SKF或NSK品牌，C3游隙组），加注锂基润滑脂（NLGI 2级，填充量为轴承腔的1/2）。</w:t>
      </w:r>
    </w:p>
    <w:p w14:paraId="4FC5F424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t>调整皮带传动：张紧轮调整皮带挠度至20-30mm/1m跨距，用直尺校准带轮平行度（偏差≤0.5mm/m），更换老化皮带（裂纹或磨损深度＞0.5mm）。</w:t>
      </w:r>
    </w:p>
    <w:p w14:paraId="4E57BC62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t>紧固基础：用地脚螺栓扳手复紧螺栓（按对角顺序），更换老化减震垫（橡胶材质，硬度60 Shore A），确保风机与基础无刚性接触。</w:t>
      </w:r>
    </w:p>
    <w:p w14:paraId="798BE970">
      <w:pPr>
        <w:pStyle w:val="4"/>
      </w:pPr>
      <w:r>
        <w:t>5.2 漆雾处理系统故障</w:t>
      </w:r>
    </w:p>
    <w:p w14:paraId="6E3CB916">
      <w:r>
        <w:t>漆雾处理系统故障导致漆雾捕捉效率下降，表现为喷漆表面颗粒超标或VOCs排放不达标。</w:t>
      </w:r>
    </w:p>
    <w:p w14:paraId="53DA12BA">
      <w:pPr>
        <w:pStyle w:val="5"/>
      </w:pPr>
      <w:r>
        <w:t>5.2.1 干式过滤效率下降</w:t>
      </w:r>
    </w:p>
    <w:p w14:paraId="4E869932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：喷漆后铁芯表面出现＞5μm颗粒杂质，显微镜下观察可见未过滤的漆雾颗粒。</w:t>
      </w:r>
    </w:p>
    <w:p w14:paraId="71A8E5B4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rPr>
          <w:b/>
        </w:rPr>
        <w:t>成因分析</w:t>
      </w:r>
      <w:r>
        <w:t>：</w:t>
      </w:r>
    </w:p>
    <w:p w14:paraId="33FD3C0E">
      <w:pPr>
        <w:numPr>
          <w:ilvl w:val="1"/>
          <w:numId w:val="48"/>
        </w:numPr>
        <w:spacing w:before="0" w:beforeAutospacing="1" w:after="0" w:afterAutospacing="1"/>
        <w:ind w:left="1440" w:hanging="360"/>
      </w:pPr>
      <w:r>
        <w:t>滤材超期使用：初效棉超过300小时未更换，或活性炭吸附层超过7天，容尘量饱和。</w:t>
      </w:r>
    </w:p>
    <w:p w14:paraId="6EC16ABA">
      <w:pPr>
        <w:numPr>
          <w:ilvl w:val="1"/>
          <w:numId w:val="48"/>
        </w:numPr>
        <w:spacing w:before="0" w:beforeAutospacing="1" w:after="0" w:afterAutospacing="1"/>
        <w:ind w:left="1440" w:hanging="360"/>
      </w:pPr>
      <w:r>
        <w:t>滤材安装错误：漆雾毡安装方向反向（白面迎风），或边框未密封（漏风率＞3%）。</w:t>
      </w:r>
    </w:p>
    <w:p w14:paraId="5B5F5CC7">
      <w:pPr>
        <w:numPr>
          <w:ilvl w:val="1"/>
          <w:numId w:val="48"/>
        </w:numPr>
        <w:spacing w:before="0" w:beforeAutospacing="1" w:after="0" w:afterAutospacing="1"/>
        <w:ind w:left="1440" w:hanging="360"/>
      </w:pPr>
      <w:r>
        <w:t>风速过高：过滤风速超过额定值（漆雾毡额定风速0.7-1.75m/s），导致小颗粒穿透。</w:t>
      </w:r>
    </w:p>
    <w:p w14:paraId="524344CF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rPr>
          <w:b/>
        </w:rPr>
        <w:t>处理对策</w:t>
      </w:r>
      <w:r>
        <w:t>：</w:t>
      </w:r>
    </w:p>
    <w:p w14:paraId="7F81BFF6">
      <w:pPr>
        <w:numPr>
          <w:ilvl w:val="1"/>
          <w:numId w:val="48"/>
        </w:numPr>
        <w:spacing w:before="0" w:beforeAutospacing="1" w:after="0" w:afterAutospacing="1"/>
        <w:ind w:left="1440" w:hanging="360"/>
      </w:pPr>
      <w:r>
        <w:t>更换滤材：按维护周期更换初效棉（300小时）、中效棉（800小时）、活性炭（7天），记录更换日期和压差数据。</w:t>
      </w:r>
    </w:p>
    <w:p w14:paraId="4C8751B2">
      <w:pPr>
        <w:numPr>
          <w:ilvl w:val="1"/>
          <w:numId w:val="48"/>
        </w:numPr>
        <w:spacing w:before="0" w:beforeAutospacing="1" w:after="0" w:afterAutospacing="1"/>
        <w:ind w:left="1440" w:hanging="360"/>
      </w:pPr>
      <w:r>
        <w:t>纠正安装方向：漆雾毡绿色面（粗纤维层）朝向进风侧，白色面（细纤维层）朝向出风侧，边框用密封胶或压条固定，确保无旁通。</w:t>
      </w:r>
    </w:p>
    <w:p w14:paraId="61F9A32F">
      <w:pPr>
        <w:numPr>
          <w:ilvl w:val="1"/>
          <w:numId w:val="48"/>
        </w:numPr>
        <w:spacing w:before="0" w:beforeAutospacing="1" w:after="0" w:afterAutospacing="1"/>
        <w:ind w:left="1440" w:hanging="360"/>
      </w:pPr>
      <w:r>
        <w:t>调整风速：通过变频器降低风机转速（如从1450r/min降至1200r/min），使过滤风速控制在额定范围内，必要时更换大尺寸过滤箱（增加过滤面积）。</w:t>
      </w:r>
    </w:p>
    <w:p w14:paraId="0D037F13">
      <w:pPr>
        <w:pStyle w:val="5"/>
      </w:pPr>
      <w:r>
        <w:t>5.2.2 湿式处理漆渣堵塞</w:t>
      </w:r>
    </w:p>
    <w:p w14:paraId="42524A1D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：水帘柜水位上升（超过溢流线5mm），水泵电流增大（超过额定值120%），或刮渣机卡滞。</w:t>
      </w:r>
    </w:p>
    <w:p w14:paraId="3DC97480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成因分析</w:t>
      </w:r>
      <w:r>
        <w:t>：</w:t>
      </w:r>
    </w:p>
    <w:p w14:paraId="1D58FB54">
      <w:pPr>
        <w:numPr>
          <w:ilvl w:val="1"/>
          <w:numId w:val="49"/>
        </w:numPr>
        <w:spacing w:before="0" w:beforeAutospacing="1" w:after="0" w:afterAutospacing="1"/>
        <w:ind w:left="1440" w:hanging="360"/>
      </w:pPr>
      <w:r>
        <w:t>絮凝剂添加不足：PAC或PAM投加量不够（标准投加量PAC 100-200mg/L，PAM 2-5mg/L），漆雾未充分絮凝。</w:t>
      </w:r>
    </w:p>
    <w:p w14:paraId="3281D33F">
      <w:pPr>
        <w:numPr>
          <w:ilvl w:val="1"/>
          <w:numId w:val="49"/>
        </w:numPr>
        <w:spacing w:before="0" w:beforeAutospacing="1" w:after="0" w:afterAutospacing="1"/>
        <w:ind w:left="1440" w:hanging="360"/>
      </w:pPr>
      <w:r>
        <w:t>刮渣机故障：链条张紧度不足（下垂量＞20mm）、刮板磨损（厚度＜原尺寸50%）或异物卡入（如螺栓、工具）。</w:t>
      </w:r>
    </w:p>
    <w:p w14:paraId="50100871">
      <w:pPr>
        <w:numPr>
          <w:ilvl w:val="1"/>
          <w:numId w:val="49"/>
        </w:numPr>
        <w:spacing w:before="0" w:beforeAutospacing="1" w:after="0" w:afterAutospacing="1"/>
        <w:ind w:left="1440" w:hanging="360"/>
      </w:pPr>
      <w:r>
        <w:t>水循环管路堵塞：漆渣沉积在管道弯头（沉积厚度＞10mm），或滤网堵塞（孔径5mm滤网被漆渣覆盖）。</w:t>
      </w:r>
    </w:p>
    <w:p w14:paraId="01BB771B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处理对策</w:t>
      </w:r>
      <w:r>
        <w:t>：</w:t>
      </w:r>
    </w:p>
    <w:p w14:paraId="1424193B">
      <w:pPr>
        <w:numPr>
          <w:ilvl w:val="1"/>
          <w:numId w:val="49"/>
        </w:numPr>
        <w:spacing w:before="0" w:beforeAutospacing="1" w:after="0" w:afterAutospacing="1"/>
        <w:ind w:left="1440" w:hanging="360"/>
      </w:pPr>
      <w:r>
        <w:t>优化絮凝剂投加：按比例增加PAC和PAM用量，搅拌均匀（搅拌时间≥30s），观察漆渣絮凝效果（形成直径5-10mm絮体）。</w:t>
      </w:r>
    </w:p>
    <w:p w14:paraId="213D91E1">
      <w:pPr>
        <w:numPr>
          <w:ilvl w:val="1"/>
          <w:numId w:val="49"/>
        </w:numPr>
        <w:spacing w:before="0" w:beforeAutospacing="1" w:after="0" w:afterAutospacing="1"/>
        <w:ind w:left="1440" w:hanging="360"/>
      </w:pPr>
      <w:r>
        <w:t>维修刮渣机：调节张紧轮使链条下垂量≤20mm，更换磨损刮板（聚氨酯材质，硬度70 Shore A），清除异物（停机后打开检修门清理）。</w:t>
      </w:r>
    </w:p>
    <w:p w14:paraId="1474813B">
      <w:pPr>
        <w:numPr>
          <w:ilvl w:val="1"/>
          <w:numId w:val="49"/>
        </w:numPr>
        <w:spacing w:before="0" w:beforeAutospacing="1" w:after="0" w:afterAutospacing="1"/>
        <w:ind w:left="1440" w:hanging="360"/>
      </w:pPr>
      <w:r>
        <w:t>清洗管路：拆卸管道弯头，用高压水枪冲洗（0.6MPa），更换滤网（不锈钢304材质，孔径5mm），定期（每周）反冲洗管路。</w:t>
      </w:r>
    </w:p>
    <w:p w14:paraId="0C6CF257">
      <w:pPr>
        <w:pStyle w:val="4"/>
      </w:pPr>
      <w:r>
        <w:t>5.3 输送与传动系统故障</w:t>
      </w:r>
    </w:p>
    <w:p w14:paraId="1BEADB5E">
      <w:r>
        <w:t>输送系统故障导致铁芯输送中断或定位偏差，影响生产连续性和喷漆精度。</w:t>
      </w:r>
    </w:p>
    <w:p w14:paraId="086F8E93">
      <w:pPr>
        <w:pStyle w:val="5"/>
      </w:pPr>
      <w:r>
        <w:t>5.3.1 链条传动卡滞</w:t>
      </w:r>
    </w:p>
    <w:p w14:paraId="3A7A9D04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：输送链运行中突然停顿，电机过载报警（变频器显示OL代码），链条局部拱起或偏移。</w:t>
      </w:r>
    </w:p>
    <w:p w14:paraId="77DEC463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rPr>
          <w:b/>
        </w:rPr>
        <w:t>成因分析</w:t>
      </w:r>
      <w:r>
        <w:t>：</w:t>
      </w:r>
    </w:p>
    <w:p w14:paraId="6B77ADA4">
      <w:pPr>
        <w:numPr>
          <w:ilvl w:val="1"/>
          <w:numId w:val="50"/>
        </w:numPr>
        <w:spacing w:before="0" w:beforeAutospacing="1" w:after="0" w:afterAutospacing="1"/>
        <w:ind w:left="1440" w:hanging="360"/>
      </w:pPr>
      <w:r>
        <w:t>链节磨损：销轴与套筒磨损（间隙＞0.3mm），或滚子磨损（直径减小＞1mm），导致链节伸长（超过原始节距2%）。</w:t>
      </w:r>
    </w:p>
    <w:p w14:paraId="08241085">
      <w:pPr>
        <w:numPr>
          <w:ilvl w:val="1"/>
          <w:numId w:val="50"/>
        </w:numPr>
        <w:spacing w:before="0" w:beforeAutospacing="1" w:after="0" w:afterAutospacing="1"/>
        <w:ind w:left="1440" w:hanging="360"/>
      </w:pPr>
      <w:r>
        <w:t>异物卡入：漆渣、螺栓或工具掉入链条与链轮之间，卡住链节。</w:t>
      </w:r>
    </w:p>
    <w:p w14:paraId="34B852DA">
      <w:pPr>
        <w:numPr>
          <w:ilvl w:val="1"/>
          <w:numId w:val="50"/>
        </w:numPr>
        <w:spacing w:before="0" w:beforeAutospacing="1" w:after="0" w:afterAutospacing="1"/>
        <w:ind w:left="1440" w:hanging="360"/>
      </w:pPr>
      <w:r>
        <w:t>张紧度不足：链条下垂量＞2%跨距，导致跳齿或脱链。</w:t>
      </w:r>
    </w:p>
    <w:p w14:paraId="201FCB21">
      <w:pPr>
        <w:numPr>
          <w:ilvl w:val="1"/>
          <w:numId w:val="50"/>
        </w:numPr>
        <w:spacing w:before="0" w:beforeAutospacing="1" w:after="0" w:afterAutospacing="1"/>
        <w:ind w:left="1440" w:hanging="360"/>
      </w:pPr>
      <w:r>
        <w:t>链轮齿磨损：链轮齿顶磨损（齿高＜原尺寸70%），或齿面出现凹坑（深度＞0.5mm）。</w:t>
      </w:r>
    </w:p>
    <w:p w14:paraId="50BB9EB4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rPr>
          <w:b/>
        </w:rPr>
        <w:t>处理对策</w:t>
      </w:r>
      <w:r>
        <w:t>：</w:t>
      </w:r>
    </w:p>
    <w:p w14:paraId="6D0CE548">
      <w:pPr>
        <w:numPr>
          <w:ilvl w:val="1"/>
          <w:numId w:val="50"/>
        </w:numPr>
        <w:spacing w:before="0" w:beforeAutospacing="1" w:after="0" w:afterAutospacing="1"/>
        <w:ind w:left="1440" w:hanging="360"/>
      </w:pPr>
      <w:r>
        <w:t>更换链节：拆卸磨损链节（用拆链器），更换新链节（同型号，如16A-2），确保链条节数为偶数，连接时使用开口销或弹性锁片固定。</w:t>
      </w:r>
    </w:p>
    <w:p w14:paraId="1C285B16">
      <w:pPr>
        <w:numPr>
          <w:ilvl w:val="1"/>
          <w:numId w:val="50"/>
        </w:numPr>
        <w:spacing w:before="0" w:beforeAutospacing="1" w:after="0" w:afterAutospacing="1"/>
        <w:ind w:left="1440" w:hanging="360"/>
      </w:pPr>
      <w:r>
        <w:t>清除异物：停机后打开防护罩，用工具取出异物（避免损伤链条），检查链条是否变形（变形链节需一并更换）。</w:t>
      </w:r>
    </w:p>
    <w:p w14:paraId="73A7609A">
      <w:pPr>
        <w:numPr>
          <w:ilvl w:val="1"/>
          <w:numId w:val="50"/>
        </w:numPr>
        <w:spacing w:before="0" w:beforeAutospacing="1" w:after="0" w:afterAutospacing="1"/>
        <w:ind w:left="1440" w:hanging="360"/>
      </w:pPr>
      <w:r>
        <w:t>张紧链条：调节张紧轮（顺时针旋转张紧螺杆），使下垂量控制在1%-2%跨距（如2m跨距下垂20-40mm），定期（每周）检查张紧度。</w:t>
      </w:r>
    </w:p>
    <w:p w14:paraId="0421E211">
      <w:pPr>
        <w:numPr>
          <w:ilvl w:val="1"/>
          <w:numId w:val="50"/>
        </w:numPr>
        <w:spacing w:before="0" w:beforeAutospacing="1" w:after="0" w:afterAutospacing="1"/>
        <w:ind w:left="1440" w:hanging="360"/>
      </w:pPr>
      <w:r>
        <w:t>更换链轮：当链轮齿磨损超过30%时，成对更换主动轮和从动轮（确保齿形匹配），安装时校准平行度（偏差≤0.5mm/m）。</w:t>
      </w:r>
    </w:p>
    <w:p w14:paraId="14E1FBBE">
      <w:pPr>
        <w:pStyle w:val="5"/>
      </w:pPr>
      <w:r>
        <w:t>5.3.2 定位精度超差</w:t>
      </w:r>
    </w:p>
    <w:p w14:paraId="5F57BD09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：铁芯在喷漆工位的定位误差＞±0.5mm，导致喷漆轨迹偏离（如槽口漏喷或过喷）。</w:t>
      </w:r>
    </w:p>
    <w:p w14:paraId="06178734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rPr>
          <w:b/>
        </w:rPr>
        <w:t>成因分析</w:t>
      </w:r>
      <w:r>
        <w:t>：</w:t>
      </w:r>
    </w:p>
    <w:p w14:paraId="6D22E962">
      <w:pPr>
        <w:numPr>
          <w:ilvl w:val="1"/>
          <w:numId w:val="51"/>
        </w:numPr>
        <w:spacing w:before="0" w:beforeAutospacing="1" w:after="0" w:afterAutospacing="1"/>
        <w:ind w:left="1440" w:hanging="360"/>
      </w:pPr>
      <w:r>
        <w:t>传感器故障：光电传感器镜头污染（透光率＜80%）、接近开关检测距离漂移（从5mm增至8mm）或编码器信号丢失（电缆屏蔽不良）。</w:t>
      </w:r>
    </w:p>
    <w:p w14:paraId="2C26B6C6">
      <w:pPr>
        <w:numPr>
          <w:ilvl w:val="1"/>
          <w:numId w:val="51"/>
        </w:numPr>
        <w:spacing w:before="0" w:beforeAutospacing="1" w:after="0" w:afterAutospacing="1"/>
        <w:ind w:left="1440" w:hanging="360"/>
      </w:pPr>
      <w:r>
        <w:t>机械松动：定位销气缸固定螺栓松动（力矩从25N·m降至15N·m）、导轨间隙增大（滑块与导轨间隙＞0.1mm）或同步带跳齿（齿形磨损＞30%）。</w:t>
      </w:r>
    </w:p>
    <w:p w14:paraId="72C7BE06">
      <w:pPr>
        <w:numPr>
          <w:ilvl w:val="1"/>
          <w:numId w:val="51"/>
        </w:numPr>
        <w:spacing w:before="0" w:beforeAutospacing="1" w:after="0" w:afterAutospacing="1"/>
        <w:ind w:left="1440" w:hanging="360"/>
      </w:pPr>
      <w:r>
        <w:t>伺服参数不当：位置环增益过低（＜5Hz）、积分时间过长（＞1s）或惯量不匹配（负载惯量/电机惯量＞10）。</w:t>
      </w:r>
    </w:p>
    <w:p w14:paraId="1ED8E107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rPr>
          <w:b/>
        </w:rPr>
        <w:t>处理对策</w:t>
      </w:r>
      <w:r>
        <w:t>：</w:t>
      </w:r>
    </w:p>
    <w:p w14:paraId="097A09B1">
      <w:pPr>
        <w:numPr>
          <w:ilvl w:val="1"/>
          <w:numId w:val="51"/>
        </w:numPr>
        <w:spacing w:before="0" w:beforeAutospacing="1" w:after="0" w:afterAutospacing="1"/>
        <w:ind w:left="1440" w:hanging="360"/>
      </w:pPr>
      <w:r>
        <w:t>校准传感器：用酒精清洁光电传感器镜头，调整接近开关检测距离至5mm（用塞尺定位），检查编码器电缆屏蔽层接地（单端接地，接地电阻≤1Ω）。</w:t>
      </w:r>
    </w:p>
    <w:p w14:paraId="5FD4854F">
      <w:pPr>
        <w:numPr>
          <w:ilvl w:val="1"/>
          <w:numId w:val="51"/>
        </w:numPr>
        <w:spacing w:before="0" w:beforeAutospacing="1" w:after="0" w:afterAutospacing="1"/>
        <w:ind w:left="1440" w:hanging="360"/>
      </w:pPr>
      <w:r>
        <w:t>紧固机械部件：复紧定位销气缸螺栓（力矩25N·m），更换磨损导轨滑块（如THK HSR系列滑块，间隙≤0.05mm），更换同步带（聚氨酯材质，齿形MXL）并张紧（张力100-200N）。</w:t>
      </w:r>
    </w:p>
    <w:p w14:paraId="45A55A46">
      <w:pPr>
        <w:numPr>
          <w:ilvl w:val="1"/>
          <w:numId w:val="51"/>
        </w:numPr>
        <w:spacing w:before="0" w:beforeAutospacing="1" w:after="0" w:afterAutospacing="1"/>
        <w:ind w:left="1440" w:hanging="360"/>
      </w:pPr>
      <w:r>
        <w:t>优化伺服参数：通过伺服调试软件（如松下MEXE02）进行惯量辨识（误差＜5%），调整位置环增益至8-10Hz，积分时间0.1s，确保阶跃响应无超调（超调量＜5%）。</w:t>
      </w:r>
    </w:p>
    <w:p w14:paraId="5BF31D38">
      <w:pPr>
        <w:pStyle w:val="4"/>
      </w:pPr>
      <w:r>
        <w:t>5.4 控制系统故障</w:t>
      </w:r>
    </w:p>
    <w:p w14:paraId="4E9FA865">
      <w:r>
        <w:t>控制系统故障导致设备无法自动运行或参数失控，需通过电气检测和程序诊断定位问题。</w:t>
      </w:r>
    </w:p>
    <w:p w14:paraId="58B52D93">
      <w:pPr>
        <w:pStyle w:val="5"/>
      </w:pPr>
      <w:r>
        <w:t>5.4.1 PLC通信中断</w:t>
      </w:r>
    </w:p>
    <w:p w14:paraId="5F2760A1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：触摸屏显示“通信失败”，PROFINET总线模块（如CP1243-1）指示灯红色闪烁，无法监控设备状态。</w:t>
      </w:r>
    </w:p>
    <w:p w14:paraId="0EB7C488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rPr>
          <w:b/>
        </w:rPr>
        <w:t>成因分析</w:t>
      </w:r>
      <w:r>
        <w:t>：</w:t>
      </w:r>
    </w:p>
    <w:p w14:paraId="52CD1B95">
      <w:pPr>
        <w:numPr>
          <w:ilvl w:val="1"/>
          <w:numId w:val="52"/>
        </w:numPr>
        <w:spacing w:before="0" w:beforeAutospacing="1" w:after="0" w:afterAutospacing="1"/>
        <w:ind w:left="1440" w:hanging="360"/>
      </w:pPr>
      <w:r>
        <w:t>网络故障：网线水晶头氧化（接触电阻＞50mΩ）、交换机端口故障（丢包率＞1%）或总线电缆损伤（屏蔽层断裂）。</w:t>
      </w:r>
    </w:p>
    <w:p w14:paraId="21DDFA40">
      <w:pPr>
        <w:numPr>
          <w:ilvl w:val="1"/>
          <w:numId w:val="52"/>
        </w:numPr>
        <w:spacing w:before="0" w:beforeAutospacing="1" w:after="0" w:afterAutospacing="1"/>
        <w:ind w:left="1440" w:hanging="360"/>
      </w:pPr>
      <w:r>
        <w:t>模块故障：PLC或伺服驱动器的PROFINET模块硬件损坏（如芯片烧毁），或固件版本不兼容（如V2.2与V3.0不兼容）。</w:t>
      </w:r>
    </w:p>
    <w:p w14:paraId="693011E6">
      <w:pPr>
        <w:numPr>
          <w:ilvl w:val="1"/>
          <w:numId w:val="52"/>
        </w:numPr>
        <w:spacing w:before="0" w:beforeAutospacing="1" w:after="0" w:afterAutospacing="1"/>
        <w:ind w:left="1440" w:hanging="360"/>
      </w:pPr>
      <w:r>
        <w:t>组态错误：PLC程序中设备名称（Device Name）与实际不匹配，或IP地址冲突（如两个设备IP均为192.168.0.1）。</w:t>
      </w:r>
    </w:p>
    <w:p w14:paraId="18ABE23B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rPr>
          <w:b/>
        </w:rPr>
        <w:t>处理对策</w:t>
      </w:r>
      <w:r>
        <w:t>：</w:t>
      </w:r>
    </w:p>
    <w:p w14:paraId="11E171F9">
      <w:pPr>
        <w:numPr>
          <w:ilvl w:val="1"/>
          <w:numId w:val="52"/>
        </w:numPr>
        <w:spacing w:before="0" w:beforeAutospacing="1" w:after="0" w:afterAutospacing="1"/>
        <w:ind w:left="1440" w:hanging="360"/>
      </w:pPr>
      <w:r>
        <w:t>修复网络：用网线测试仪检测网线（8芯全通），重新压接水晶头（T568B标准），更换故障交换机端口或总线电缆（双绞屏蔽线，阻抗100Ω±20%）。</w:t>
      </w:r>
    </w:p>
    <w:p w14:paraId="4135BCD5">
      <w:pPr>
        <w:numPr>
          <w:ilvl w:val="1"/>
          <w:numId w:val="52"/>
        </w:numPr>
        <w:spacing w:before="0" w:beforeAutospacing="1" w:after="0" w:afterAutospacing="1"/>
        <w:ind w:left="1440" w:hanging="360"/>
      </w:pPr>
      <w:r>
        <w:t>更换模块：更换损坏的PROFINET模块，升级固件至最新版本（如V4.4），确保与PLC版本兼容。</w:t>
      </w:r>
    </w:p>
    <w:p w14:paraId="329AE77D">
      <w:pPr>
        <w:numPr>
          <w:ilvl w:val="1"/>
          <w:numId w:val="52"/>
        </w:numPr>
        <w:spacing w:before="0" w:beforeAutospacing="1" w:after="0" w:afterAutospacing="1"/>
        <w:ind w:left="1440" w:hanging="360"/>
      </w:pPr>
      <w:r>
        <w:t>重新组态：通过TIA Portal软件检查设备名称和IP地址，修改冲突IP（如将从站IP改为192.168.0.2），下载组态至PLC并重启。</w:t>
      </w:r>
    </w:p>
    <w:p w14:paraId="28F74CC6">
      <w:pPr>
        <w:pStyle w:val="5"/>
      </w:pPr>
      <w:r>
        <w:t>5.4.2 伺服电机不动作</w:t>
      </w:r>
    </w:p>
    <w:p w14:paraId="6D601A73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：PLC发出运行指令后，伺服电机无响应，驱动器显示报警代码（如AL32：过载，AL51：编码器故障）。</w:t>
      </w:r>
    </w:p>
    <w:p w14:paraId="3630825E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rPr>
          <w:b/>
        </w:rPr>
        <w:t>成因分析</w:t>
      </w:r>
      <w:r>
        <w:t>：</w:t>
      </w:r>
    </w:p>
    <w:p w14:paraId="7D24D2B0">
      <w:pPr>
        <w:numPr>
          <w:ilvl w:val="1"/>
          <w:numId w:val="53"/>
        </w:numPr>
        <w:spacing w:before="0" w:beforeAutospacing="1" w:after="0" w:afterAutospacing="1"/>
        <w:ind w:left="1440" w:hanging="360"/>
      </w:pPr>
      <w:r>
        <w:t>过载报警（AL32）：负载扭矩超过额定值150%（如铁芯卡住）、电机轴承卡滞（润滑不良）或驱动器参数设置错误（过载阈值设为100%）。</w:t>
      </w:r>
    </w:p>
    <w:p w14:paraId="651D2C2C">
      <w:pPr>
        <w:numPr>
          <w:ilvl w:val="1"/>
          <w:numId w:val="53"/>
        </w:numPr>
        <w:spacing w:before="0" w:beforeAutospacing="1" w:after="0" w:afterAutospacing="1"/>
        <w:ind w:left="1440" w:hanging="360"/>
      </w:pPr>
      <w:r>
        <w:t>编码器故障（AL51）：编码器电缆屏蔽不良（受电磁干扰）、插头接触不良（针脚氧化）或编码器内部损坏（码盘划伤）。</w:t>
      </w:r>
    </w:p>
    <w:p w14:paraId="4F897802">
      <w:pPr>
        <w:numPr>
          <w:ilvl w:val="1"/>
          <w:numId w:val="53"/>
        </w:numPr>
        <w:spacing w:before="0" w:beforeAutospacing="1" w:after="0" w:afterAutospacing="1"/>
        <w:ind w:left="1440" w:hanging="360"/>
      </w:pPr>
      <w:r>
        <w:t>使能信号丢失：PLC未输出伺服使能信号（Q点故障）、安全联锁触发（如急停未复位）或驱动器电源故障（24V电压＜20V）。</w:t>
      </w:r>
    </w:p>
    <w:p w14:paraId="024B1B8C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rPr>
          <w:b/>
        </w:rPr>
        <w:t>处理对策</w:t>
      </w:r>
      <w:r>
        <w:t>：</w:t>
      </w:r>
    </w:p>
    <w:p w14:paraId="7DA58026">
      <w:pPr>
        <w:numPr>
          <w:ilvl w:val="1"/>
          <w:numId w:val="53"/>
        </w:numPr>
        <w:spacing w:before="0" w:beforeAutospacing="1" w:after="0" w:afterAutospacing="1"/>
        <w:ind w:left="1440" w:hanging="360"/>
      </w:pPr>
      <w:r>
        <w:t>排除过载：检查铁芯是否卡住（手动盘动电机轴，阻力应均匀），补充电机轴承润滑脂（锂基脂NLGI 2级），调整驱动器过载阈值至150%额定电流。</w:t>
      </w:r>
    </w:p>
    <w:p w14:paraId="1822B80E">
      <w:pPr>
        <w:numPr>
          <w:ilvl w:val="1"/>
          <w:numId w:val="53"/>
        </w:numPr>
        <w:spacing w:before="0" w:beforeAutospacing="1" w:after="0" w:afterAutospacing="1"/>
        <w:ind w:left="1440" w:hanging="360"/>
      </w:pPr>
      <w:r>
        <w:t>修复编码器：更换编码器电缆（双绞屏蔽线，长度≤50m），清洁插头针脚（用酒精棉片），更换损坏的编码器（需与电机型号匹配）。</w:t>
      </w:r>
    </w:p>
    <w:p w14:paraId="7B684B73">
      <w:pPr>
        <w:numPr>
          <w:ilvl w:val="1"/>
          <w:numId w:val="53"/>
        </w:numPr>
        <w:spacing w:before="0" w:beforeAutospacing="1" w:after="0" w:afterAutospacing="1"/>
        <w:ind w:left="1440" w:hanging="360"/>
      </w:pPr>
      <w:r>
        <w:t>恢复使能信号：检查PLC输出点（用万用表测量Q点电压，应为24V），复位急停按钮和安全门，检查驱动器电源（24V电压应≥22V，更换损坏的电源模块）。</w:t>
      </w:r>
    </w:p>
    <w:p w14:paraId="543445FD">
      <w:pPr>
        <w:pStyle w:val="3"/>
      </w:pPr>
      <w:r>
        <w:t>六、维护保养规范</w:t>
      </w:r>
    </w:p>
    <w:p w14:paraId="367A18D4">
      <w:pPr>
        <w:pStyle w:val="4"/>
      </w:pPr>
      <w:r>
        <w:t>6.1 日常维护（每班）</w:t>
      </w:r>
    </w:p>
    <w:p w14:paraId="44FC0B94">
      <w:r>
        <w:t>日常维护是确保设备每日稳定运行的基础，由操作员或巡检员按标准流程执行，重点关注设备状态和安全隐患。</w:t>
      </w:r>
    </w:p>
    <w:p w14:paraId="06BD6082">
      <w:pPr>
        <w:pStyle w:val="5"/>
      </w:pPr>
      <w:r>
        <w:t>6.1.1 班前检查</w:t>
      </w:r>
    </w:p>
    <w:p w14:paraId="3AC18B58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rPr>
          <w:b/>
        </w:rPr>
        <w:t>环境检查</w:t>
      </w:r>
      <w:r>
        <w:t>：开启喷漆房前，检查房内温度（20-30℃）、湿度（50%-70%），确认压差计显示负压（-5至-10Pa），VOCs检测仪读数＜25%LEL。</w:t>
      </w:r>
    </w:p>
    <w:p w14:paraId="6AE8636F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rPr>
          <w:b/>
        </w:rPr>
        <w:t>设备检查</w:t>
      </w:r>
      <w:r>
        <w:t>：</w:t>
      </w:r>
    </w:p>
    <w:p w14:paraId="29BB5DC3">
      <w:pPr>
        <w:numPr>
          <w:ilvl w:val="1"/>
          <w:numId w:val="54"/>
        </w:numPr>
        <w:spacing w:before="0" w:beforeAutospacing="1" w:after="0" w:afterAutospacing="1"/>
        <w:ind w:left="1440" w:hanging="360"/>
      </w:pPr>
      <w:r>
        <w:t>输送系统：手动盘动链条/同步带，应灵活无卡滞；定位销气缸动作顺畅（伸出/缩回时间≤0.5s），无漏气。</w:t>
      </w:r>
    </w:p>
    <w:p w14:paraId="15397A8E">
      <w:pPr>
        <w:numPr>
          <w:ilvl w:val="1"/>
          <w:numId w:val="54"/>
        </w:numPr>
        <w:spacing w:before="0" w:beforeAutospacing="1" w:after="0" w:afterAutospacing="1"/>
        <w:ind w:left="1440" w:hanging="360"/>
      </w:pPr>
      <w:r>
        <w:t>喷漆系统：喷枪雾化压力（0.3-0.5MPa）、涂料压力（0.2-0.3MPa）正常，喷嘴无堵塞（用通针检查孔径0.8-1.2mm）。</w:t>
      </w:r>
    </w:p>
    <w:p w14:paraId="2D84525E">
      <w:pPr>
        <w:numPr>
          <w:ilvl w:val="1"/>
          <w:numId w:val="54"/>
        </w:numPr>
        <w:spacing w:before="0" w:beforeAutospacing="1" w:after="0" w:afterAutospacing="1"/>
        <w:ind w:left="1440" w:hanging="360"/>
      </w:pPr>
      <w:r>
        <w:t>安全系统：急停按钮、安全门开关功能正常（触发时系统报警），可燃气体探测器无报警（绿灯常亮）。</w:t>
      </w:r>
    </w:p>
    <w:p w14:paraId="68014D50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rPr>
          <w:b/>
        </w:rPr>
        <w:t>记录填写</w:t>
      </w:r>
      <w:r>
        <w:t>：将检查结果填入《喷漆房日常检查表》，异常情况及时上报工程师。</w:t>
      </w:r>
    </w:p>
    <w:p w14:paraId="38616E16">
      <w:pPr>
        <w:pStyle w:val="5"/>
      </w:pPr>
      <w:r>
        <w:t>6.1.2 班中巡检</w:t>
      </w:r>
    </w:p>
    <w:p w14:paraId="4C1C82C3">
      <w:pPr>
        <w:numPr>
          <w:ilvl w:val="0"/>
          <w:numId w:val="55"/>
        </w:numPr>
        <w:spacing w:before="0" w:beforeAutospacing="1" w:after="0" w:afterAutospacing="1"/>
        <w:ind w:left="720" w:hanging="360"/>
      </w:pPr>
      <w:r>
        <w:rPr>
          <w:b/>
        </w:rPr>
        <w:t>每小时检查</w:t>
      </w:r>
      <w:r>
        <w:t>：监控风机运行状态（电流、噪音、振动正常），观察过滤棉压差（初效＜200Pa，中效＜300Pa），检查输送线速度（波动≤±2%）。</w:t>
      </w:r>
    </w:p>
    <w:p w14:paraId="00FFE6D6">
      <w:pPr>
        <w:numPr>
          <w:ilvl w:val="0"/>
          <w:numId w:val="55"/>
        </w:numPr>
        <w:spacing w:before="0" w:beforeAutospacing="1" w:after="0" w:afterAutospacing="1"/>
        <w:ind w:left="720" w:hanging="360"/>
      </w:pPr>
      <w:r>
        <w:rPr>
          <w:b/>
        </w:rPr>
        <w:t>异常处理</w:t>
      </w:r>
      <w:r>
        <w:t>：发现漆雾外溢时，立即检查风阀开度和过滤棉状态；铁芯定位偏差时，暂停生产并通知维护人员校准传感器。</w:t>
      </w:r>
    </w:p>
    <w:p w14:paraId="5D3BBA42">
      <w:pPr>
        <w:pStyle w:val="5"/>
      </w:pPr>
      <w:r>
        <w:t>6.1.3 班后清洁</w:t>
      </w:r>
    </w:p>
    <w:p w14:paraId="499F2F39">
      <w:pPr>
        <w:numPr>
          <w:ilvl w:val="0"/>
          <w:numId w:val="56"/>
        </w:numPr>
        <w:spacing w:before="0" w:beforeAutospacing="1" w:after="0" w:afterAutospacing="1"/>
        <w:ind w:left="720" w:hanging="360"/>
      </w:pPr>
      <w:r>
        <w:rPr>
          <w:b/>
        </w:rPr>
        <w:t>房内清洁</w:t>
      </w:r>
      <w:r>
        <w:t>：用专用清洁剂（中性pH值6-8）擦拭房内墙壁、玻璃及地台，去除漆尘（避免使用钢丝球等硬物划伤表面）；清理地台格栅下方漆渣（用吸尘器或刮板）。</w:t>
      </w:r>
    </w:p>
    <w:p w14:paraId="08933138">
      <w:pPr>
        <w:numPr>
          <w:ilvl w:val="0"/>
          <w:numId w:val="56"/>
        </w:numPr>
        <w:spacing w:before="0" w:beforeAutospacing="1" w:after="0" w:afterAutospacing="1"/>
        <w:ind w:left="720" w:hanging="360"/>
      </w:pPr>
      <w:r>
        <w:rPr>
          <w:b/>
        </w:rPr>
        <w:t>设备清洁</w:t>
      </w:r>
      <w:r>
        <w:t>：拆卸喷枪喷嘴，用稀释剂（与涂料匹配，如丙烯酸用乙酸乙酯）彻底清洗（确保无漆渣残留），晾干后组装存放；清洁传感器镜头（用无尘布蘸异丙醇）。</w:t>
      </w:r>
    </w:p>
    <w:p w14:paraId="0C635A78">
      <w:pPr>
        <w:numPr>
          <w:ilvl w:val="0"/>
          <w:numId w:val="56"/>
        </w:numPr>
        <w:spacing w:before="0" w:beforeAutospacing="1" w:after="0" w:afterAutospacing="1"/>
        <w:ind w:left="720" w:hanging="360"/>
      </w:pPr>
      <w:r>
        <w:rPr>
          <w:b/>
        </w:rPr>
        <w:t>安全关闭</w:t>
      </w:r>
      <w:r>
        <w:t>：关闭喷枪气源和涂料泵，停止输送系统，关闭送排风风机（延时30min，确保漆雾排空），填写生产和维护记录。</w:t>
      </w:r>
    </w:p>
    <w:p w14:paraId="726B692B">
      <w:pPr>
        <w:pStyle w:val="4"/>
      </w:pPr>
      <w:r>
        <w:t>6.2 定期维护</w:t>
      </w:r>
    </w:p>
    <w:p w14:paraId="0EF51A1D">
      <w:r>
        <w:t>定期维护按周期分为每周、每月、季度和年度维护，由设备工程师执行，涉及深度检查、部件更换和性能校准。</w:t>
      </w:r>
    </w:p>
    <w:p w14:paraId="1965F28D">
      <w:pPr>
        <w:pStyle w:val="5"/>
      </w:pPr>
      <w:r>
        <w:t>6.2.1 每周维护</w:t>
      </w:r>
    </w:p>
    <w:p w14:paraId="5ACB4186">
      <w:pPr>
        <w:numPr>
          <w:ilvl w:val="0"/>
          <w:numId w:val="57"/>
        </w:numPr>
        <w:spacing w:before="0" w:beforeAutospacing="1" w:after="0" w:afterAutospacing="1"/>
        <w:ind w:left="720" w:hanging="360"/>
      </w:pPr>
      <w:r>
        <w:rPr>
          <w:b/>
        </w:rPr>
        <w:t>过滤系统</w:t>
      </w:r>
      <w:r>
        <w:t>：清洁进风隔尘网（用压缩空气0.4MPa反向吹扫），检查排气隔尘网积塞情况（压差＞200Pa时更换）；检查活性炭吸附层表面漆雾堆积量（超过10%表面积时提前更换）。</w:t>
      </w:r>
    </w:p>
    <w:p w14:paraId="7392FD58">
      <w:pPr>
        <w:numPr>
          <w:ilvl w:val="0"/>
          <w:numId w:val="57"/>
        </w:numPr>
        <w:spacing w:before="0" w:beforeAutospacing="1" w:after="0" w:afterAutospacing="1"/>
        <w:ind w:left="720" w:hanging="360"/>
      </w:pPr>
      <w:r>
        <w:rPr>
          <w:b/>
        </w:rPr>
        <w:t>传动系统</w:t>
      </w:r>
      <w:r>
        <w:t>：检查输送链张紧度（下垂量≤2%跨距），添加链条油（ISO VG320齿轮油，滴油润滑10-15滴/小时）；同步带张力检测（用张力计测量，100-200N），调整张紧轮。</w:t>
      </w:r>
    </w:p>
    <w:p w14:paraId="32FAA3EE">
      <w:pPr>
        <w:numPr>
          <w:ilvl w:val="0"/>
          <w:numId w:val="57"/>
        </w:numPr>
        <w:spacing w:before="0" w:beforeAutospacing="1" w:after="0" w:afterAutospacing="1"/>
        <w:ind w:left="720" w:hanging="360"/>
      </w:pPr>
      <w:r>
        <w:rPr>
          <w:b/>
        </w:rPr>
        <w:t>电气系统</w:t>
      </w:r>
      <w:r>
        <w:t>：检查电缆接头有无松动（用扳手复紧，力矩8-10N·m），接地电阻测试（≤4Ω），PLC和驱动器风扇清洁（用压缩空气吹扫灰尘）。</w:t>
      </w:r>
    </w:p>
    <w:p w14:paraId="59747253">
      <w:pPr>
        <w:pStyle w:val="5"/>
      </w:pPr>
      <w:r>
        <w:t>6.2.2 每月维护</w:t>
      </w:r>
    </w:p>
    <w:p w14:paraId="13192F5A">
      <w:pPr>
        <w:numPr>
          <w:ilvl w:val="0"/>
          <w:numId w:val="58"/>
        </w:numPr>
        <w:spacing w:before="0" w:beforeAutospacing="1" w:after="0" w:afterAutospacing="1"/>
        <w:ind w:left="720" w:hanging="360"/>
      </w:pPr>
      <w:r>
        <w:rPr>
          <w:b/>
        </w:rPr>
        <w:t>机械部件</w:t>
      </w:r>
      <w:r>
        <w:t>：</w:t>
      </w:r>
    </w:p>
    <w:p w14:paraId="5B8ED992">
      <w:pPr>
        <w:numPr>
          <w:ilvl w:val="1"/>
          <w:numId w:val="58"/>
        </w:numPr>
        <w:spacing w:before="0" w:beforeAutospacing="1" w:after="0" w:afterAutospacing="1"/>
        <w:ind w:left="1440" w:hanging="360"/>
      </w:pPr>
      <w:r>
        <w:t>轴承润滑：对风机轴承、输送滚筒轴承加注锂基润滑脂（NLGI 2级，填充量为轴承腔的1/2），标记润滑日期。</w:t>
      </w:r>
    </w:p>
    <w:p w14:paraId="6F79C610">
      <w:pPr>
        <w:numPr>
          <w:ilvl w:val="1"/>
          <w:numId w:val="58"/>
        </w:numPr>
        <w:spacing w:before="0" w:beforeAutospacing="1" w:after="0" w:afterAutospacing="1"/>
        <w:ind w:left="1440" w:hanging="360"/>
      </w:pPr>
      <w:r>
        <w:t>气缸维护：拆卸定位销气缸，清洁缸筒和活塞杆（用无尘布），更换密封圈（丁腈橡胶，硬度70 Shore A），添加气动元件专用油（ISO VG32）。</w:t>
      </w:r>
    </w:p>
    <w:p w14:paraId="0F8D7713">
      <w:pPr>
        <w:numPr>
          <w:ilvl w:val="1"/>
          <w:numId w:val="58"/>
        </w:numPr>
        <w:spacing w:before="0" w:beforeAutospacing="1" w:after="0" w:afterAutospacing="1"/>
        <w:ind w:left="1440" w:hanging="360"/>
      </w:pPr>
      <w:r>
        <w:t>链条/同步带：检查链条销轴磨损（间隙＞0.3mm时更换），同步带齿形磨损（齿顶厚度＜原尺寸70%时更换）。</w:t>
      </w:r>
    </w:p>
    <w:p w14:paraId="633D3543">
      <w:pPr>
        <w:numPr>
          <w:ilvl w:val="0"/>
          <w:numId w:val="58"/>
        </w:numPr>
        <w:spacing w:before="0" w:beforeAutospacing="1" w:after="0" w:afterAutospacing="1"/>
        <w:ind w:left="720" w:hanging="360"/>
      </w:pPr>
      <w:r>
        <w:rPr>
          <w:b/>
        </w:rPr>
        <w:t>电气系统</w:t>
      </w:r>
      <w:r>
        <w:t>：校准传感器（光电传感器检测距离5mm，接近开关重复精度±0.1mm）；测试PLC输入输出点（用万用表检查通断）；备份PLC程序（存储至U盘和服务器）。</w:t>
      </w:r>
    </w:p>
    <w:p w14:paraId="77D3058E">
      <w:pPr>
        <w:numPr>
          <w:ilvl w:val="0"/>
          <w:numId w:val="58"/>
        </w:numPr>
        <w:spacing w:before="0" w:beforeAutospacing="1" w:after="0" w:afterAutospacing="1"/>
        <w:ind w:left="720" w:hanging="360"/>
      </w:pPr>
      <w:r>
        <w:rPr>
          <w:b/>
        </w:rPr>
        <w:t>安全系统</w:t>
      </w:r>
      <w:r>
        <w:t>：测试可燃气体探测器（用标准气样校准，误差≤±5%FS）；检查消防系统（灭火器压力正常，喷淋装置通畅）；验证急停回路响应时间（≤0.5s）。</w:t>
      </w:r>
    </w:p>
    <w:p w14:paraId="23F0F8D9">
      <w:pPr>
        <w:pStyle w:val="5"/>
      </w:pPr>
      <w:r>
        <w:t>6.2.3 季度维护</w:t>
      </w:r>
    </w:p>
    <w:p w14:paraId="2891DBB6">
      <w:pPr>
        <w:numPr>
          <w:ilvl w:val="0"/>
          <w:numId w:val="59"/>
        </w:numPr>
        <w:spacing w:before="0" w:beforeAutospacing="1" w:after="0" w:afterAutospacing="1"/>
        <w:ind w:left="720" w:hanging="360"/>
      </w:pPr>
      <w:r>
        <w:rPr>
          <w:b/>
        </w:rPr>
        <w:t>送排风系统</w:t>
      </w:r>
      <w:r>
        <w:t>：清洗风机叶轮（用高压水枪0.4MPa），检查叶轮动平衡（振动速度≤1.5mm/s）；检查风道密封性（用肥皂水检测漏点），重新打胶密封（硅酮密封胶）。</w:t>
      </w:r>
    </w:p>
    <w:p w14:paraId="09C15733">
      <w:pPr>
        <w:numPr>
          <w:ilvl w:val="0"/>
          <w:numId w:val="59"/>
        </w:numPr>
        <w:spacing w:before="0" w:beforeAutospacing="1" w:after="0" w:afterAutospacing="1"/>
        <w:ind w:left="720" w:hanging="360"/>
      </w:pPr>
      <w:r>
        <w:rPr>
          <w:b/>
        </w:rPr>
        <w:t>漆雾处理系统</w:t>
      </w:r>
      <w:r>
        <w:t>：干式过滤箱全面清洁（更换所有过滤棉），检查框架密封性；湿式水帘柜换水（排放旧水，清洗集液槽，添加新水和絮凝剂）。</w:t>
      </w:r>
    </w:p>
    <w:p w14:paraId="112B1749">
      <w:pPr>
        <w:numPr>
          <w:ilvl w:val="0"/>
          <w:numId w:val="59"/>
        </w:numPr>
        <w:spacing w:before="0" w:beforeAutospacing="1" w:after="0" w:afterAutospacing="1"/>
        <w:ind w:left="720" w:hanging="360"/>
      </w:pPr>
      <w:r>
        <w:rPr>
          <w:b/>
        </w:rPr>
        <w:t>控制系统</w:t>
      </w:r>
      <w:r>
        <w:t>：校准温湿度传感器（与标准温度计对比，误差≤±0.5℃）；优化PLC控制参数（PID参数、伺服增益）；测试总线通信稳定性（连续运行24小时，丢包率≤0.1%）。</w:t>
      </w:r>
    </w:p>
    <w:p w14:paraId="125DD0D8">
      <w:pPr>
        <w:pStyle w:val="5"/>
      </w:pPr>
      <w:r>
        <w:t>6.2.4 年度维护</w:t>
      </w:r>
    </w:p>
    <w:p w14:paraId="0243829E">
      <w:pPr>
        <w:numPr>
          <w:ilvl w:val="0"/>
          <w:numId w:val="60"/>
        </w:numPr>
        <w:spacing w:before="0" w:beforeAutospacing="1" w:after="0" w:afterAutospacing="1"/>
        <w:ind w:left="720" w:hanging="360"/>
      </w:pPr>
      <w:r>
        <w:rPr>
          <w:b/>
        </w:rPr>
        <w:t>结构检查</w:t>
      </w:r>
      <w:r>
        <w:t>：室体框架除锈防腐（喷砂后涂环氧富锌底漆80μm+聚氨酯面漆60μm）；检查轨道直线度（用激光干涉仪，误差≤0.5mm/m），调整轨道支撑。</w:t>
      </w:r>
    </w:p>
    <w:p w14:paraId="1DDBD104">
      <w:pPr>
        <w:numPr>
          <w:ilvl w:val="0"/>
          <w:numId w:val="60"/>
        </w:numPr>
        <w:spacing w:before="0" w:beforeAutospacing="1" w:after="0" w:afterAutospacing="1"/>
        <w:ind w:left="720" w:hanging="360"/>
      </w:pPr>
      <w:r>
        <w:rPr>
          <w:b/>
        </w:rPr>
        <w:t>部件更换</w:t>
      </w:r>
      <w:r>
        <w:t>：更换所有密封件（门框密封条、气缸密封圈、O型圈）；更换老化电缆（使用超过5年的电缆，绝缘电阻＜100MΩ时）；更换减速机齿轮油（L-CKD220，油量至油窗1/2-2/3）。</w:t>
      </w:r>
    </w:p>
    <w:p w14:paraId="2B678BB8">
      <w:pPr>
        <w:numPr>
          <w:ilvl w:val="0"/>
          <w:numId w:val="60"/>
        </w:numPr>
        <w:spacing w:before="0" w:beforeAutospacing="1" w:after="0" w:afterAutospacing="1"/>
        <w:ind w:left="720" w:hanging="360"/>
      </w:pPr>
      <w:r>
        <w:rPr>
          <w:b/>
        </w:rPr>
        <w:t>性能验证</w:t>
      </w:r>
      <w:r>
        <w:t>：进行空载和负载试运行（负载120%额定值，运行1小时），测试喷漆质量（漆膜厚度、附着力、色差），确保所有参数符合工艺要求。</w:t>
      </w:r>
    </w:p>
    <w:p w14:paraId="07C19148">
      <w:pPr>
        <w:pStyle w:val="4"/>
      </w:pPr>
      <w:r>
        <w:t>6.3 润滑管理</w:t>
      </w:r>
    </w:p>
    <w:p w14:paraId="11071ECB">
      <w:r>
        <w:t>润滑是减少传动部件磨损、延长寿命的关键，需按设备类型和部位制定润滑计划，使用合规润滑剂并控制用量。</w:t>
      </w:r>
    </w:p>
    <w:p w14:paraId="47B8222B">
      <w:pPr>
        <w:pStyle w:val="5"/>
      </w:pPr>
      <w:r>
        <w:t>6.3.1 润滑部位与周期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1FC77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AEA5668">
            <w:pPr>
              <w:jc w:val="center"/>
              <w:rPr>
                <w:b/>
              </w:rPr>
            </w:pPr>
            <w:r>
              <w:rPr>
                <w:b/>
              </w:rPr>
              <w:t>部件名称</w:t>
            </w:r>
          </w:p>
        </w:tc>
        <w:tc>
          <w:tcPr>
            <w:tcW w:w="0" w:type="auto"/>
            <w:vAlign w:val="center"/>
          </w:tcPr>
          <w:p w14:paraId="159D8D87">
            <w:pPr>
              <w:jc w:val="center"/>
              <w:rPr>
                <w:b/>
              </w:rPr>
            </w:pPr>
            <w:r>
              <w:rPr>
                <w:b/>
              </w:rPr>
              <w:t>润滑点</w:t>
            </w:r>
          </w:p>
        </w:tc>
        <w:tc>
          <w:tcPr>
            <w:tcW w:w="0" w:type="auto"/>
            <w:vAlign w:val="center"/>
          </w:tcPr>
          <w:p w14:paraId="2B236C53">
            <w:pPr>
              <w:jc w:val="center"/>
              <w:rPr>
                <w:b/>
              </w:rPr>
            </w:pPr>
            <w:r>
              <w:rPr>
                <w:b/>
              </w:rPr>
              <w:t>润滑剂类型</w:t>
            </w:r>
          </w:p>
        </w:tc>
        <w:tc>
          <w:tcPr>
            <w:tcW w:w="0" w:type="auto"/>
            <w:vAlign w:val="center"/>
          </w:tcPr>
          <w:p w14:paraId="53819880">
            <w:pPr>
              <w:jc w:val="center"/>
              <w:rPr>
                <w:b/>
              </w:rPr>
            </w:pPr>
            <w:r>
              <w:rPr>
                <w:b/>
              </w:rPr>
              <w:t>润滑周期</w:t>
            </w:r>
          </w:p>
        </w:tc>
        <w:tc>
          <w:tcPr>
            <w:tcW w:w="0" w:type="auto"/>
            <w:vAlign w:val="center"/>
          </w:tcPr>
          <w:p w14:paraId="0E726991">
            <w:pPr>
              <w:jc w:val="center"/>
              <w:rPr>
                <w:b/>
              </w:rPr>
            </w:pPr>
            <w:r>
              <w:rPr>
                <w:b/>
              </w:rPr>
              <w:t>用量/方法</w:t>
            </w:r>
          </w:p>
        </w:tc>
      </w:tr>
      <w:tr w14:paraId="6CBAC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C5F5B1F">
            <w:r>
              <w:t>输送链</w:t>
            </w:r>
          </w:p>
        </w:tc>
        <w:tc>
          <w:tcPr>
            <w:tcW w:w="0" w:type="auto"/>
            <w:vAlign w:val="center"/>
          </w:tcPr>
          <w:p w14:paraId="73CDC3B0">
            <w:r>
              <w:t>链节销轴</w:t>
            </w:r>
          </w:p>
        </w:tc>
        <w:tc>
          <w:tcPr>
            <w:tcW w:w="0" w:type="auto"/>
            <w:vAlign w:val="center"/>
          </w:tcPr>
          <w:p w14:paraId="552A2C85">
            <w:r>
              <w:t>ISO VG320齿轮油</w:t>
            </w:r>
          </w:p>
        </w:tc>
        <w:tc>
          <w:tcPr>
            <w:tcW w:w="0" w:type="auto"/>
            <w:vAlign w:val="center"/>
          </w:tcPr>
          <w:p w14:paraId="4B04580C">
            <w:r>
              <w:t>每周</w:t>
            </w:r>
          </w:p>
        </w:tc>
        <w:tc>
          <w:tcPr>
            <w:tcW w:w="0" w:type="auto"/>
            <w:vAlign w:val="center"/>
          </w:tcPr>
          <w:p w14:paraId="34F65CF5">
            <w:r>
              <w:t>滴油润滑，10-15滴/小时</w:t>
            </w:r>
          </w:p>
        </w:tc>
      </w:tr>
      <w:tr w14:paraId="38C3BB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307DD95">
            <w:r>
              <w:t>同步带轮</w:t>
            </w:r>
          </w:p>
        </w:tc>
        <w:tc>
          <w:tcPr>
            <w:tcW w:w="0" w:type="auto"/>
            <w:vAlign w:val="center"/>
          </w:tcPr>
          <w:p w14:paraId="38E0A50A">
            <w:r>
              <w:t>轴承</w:t>
            </w:r>
          </w:p>
        </w:tc>
        <w:tc>
          <w:tcPr>
            <w:tcW w:w="0" w:type="auto"/>
            <w:vAlign w:val="center"/>
          </w:tcPr>
          <w:p w14:paraId="3536C478">
            <w:r>
              <w:t>锂基润滑脂NLGI 2级</w:t>
            </w:r>
          </w:p>
        </w:tc>
        <w:tc>
          <w:tcPr>
            <w:tcW w:w="0" w:type="auto"/>
            <w:vAlign w:val="center"/>
          </w:tcPr>
          <w:p w14:paraId="01A44741">
            <w:r>
              <w:t>每月</w:t>
            </w:r>
          </w:p>
        </w:tc>
        <w:tc>
          <w:tcPr>
            <w:tcW w:w="0" w:type="auto"/>
            <w:vAlign w:val="center"/>
          </w:tcPr>
          <w:p w14:paraId="6E23BEAE">
            <w:r>
              <w:t>黄油枪注入，每点3-5g</w:t>
            </w:r>
          </w:p>
        </w:tc>
      </w:tr>
      <w:tr w14:paraId="28C7B22A">
        <w:tc>
          <w:tcPr>
            <w:tcW w:w="0" w:type="auto"/>
            <w:vAlign w:val="center"/>
          </w:tcPr>
          <w:p w14:paraId="153BCA37">
            <w:r>
              <w:t>风机轴承</w:t>
            </w:r>
          </w:p>
        </w:tc>
        <w:tc>
          <w:tcPr>
            <w:tcW w:w="0" w:type="auto"/>
            <w:vAlign w:val="center"/>
          </w:tcPr>
          <w:p w14:paraId="37FDC27F">
            <w:r>
              <w:t>滚动轴承</w:t>
            </w:r>
          </w:p>
        </w:tc>
        <w:tc>
          <w:tcPr>
            <w:tcW w:w="0" w:type="auto"/>
            <w:vAlign w:val="center"/>
          </w:tcPr>
          <w:p w14:paraId="4F626730">
            <w:r>
              <w:t>锂基润滑脂NLGI 2级</w:t>
            </w:r>
          </w:p>
        </w:tc>
        <w:tc>
          <w:tcPr>
            <w:tcW w:w="0" w:type="auto"/>
            <w:vAlign w:val="center"/>
          </w:tcPr>
          <w:p w14:paraId="0776699C">
            <w:r>
              <w:t>每2000小时</w:t>
            </w:r>
          </w:p>
        </w:tc>
        <w:tc>
          <w:tcPr>
            <w:tcW w:w="0" w:type="auto"/>
            <w:vAlign w:val="center"/>
          </w:tcPr>
          <w:p w14:paraId="623966C2">
            <w:r>
              <w:t>轴承腔1/2容积，油枪注入</w:t>
            </w:r>
          </w:p>
        </w:tc>
      </w:tr>
      <w:tr w14:paraId="5BA7FA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31003F6">
            <w:r>
              <w:t>减速机</w:t>
            </w:r>
          </w:p>
        </w:tc>
        <w:tc>
          <w:tcPr>
            <w:tcW w:w="0" w:type="auto"/>
            <w:vAlign w:val="center"/>
          </w:tcPr>
          <w:p w14:paraId="08A9E278">
            <w:r>
              <w:t>齿轮啮合</w:t>
            </w:r>
          </w:p>
        </w:tc>
        <w:tc>
          <w:tcPr>
            <w:tcW w:w="0" w:type="auto"/>
            <w:vAlign w:val="center"/>
          </w:tcPr>
          <w:p w14:paraId="7B10FE2A">
            <w:r>
              <w:t>L-CKD220工业齿轮油</w:t>
            </w:r>
          </w:p>
        </w:tc>
        <w:tc>
          <w:tcPr>
            <w:tcW w:w="0" w:type="auto"/>
            <w:vAlign w:val="center"/>
          </w:tcPr>
          <w:p w14:paraId="1936C0E2">
            <w:r>
              <w:t>每3个月</w:t>
            </w:r>
          </w:p>
        </w:tc>
        <w:tc>
          <w:tcPr>
            <w:tcW w:w="0" w:type="auto"/>
            <w:vAlign w:val="center"/>
          </w:tcPr>
          <w:p w14:paraId="03C63395">
            <w:r>
              <w:t>油窗1/2-2/3，放油后冲洗换油</w:t>
            </w:r>
          </w:p>
        </w:tc>
      </w:tr>
      <w:tr w14:paraId="2740BA4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FF06D76">
            <w:r>
              <w:t>气缸</w:t>
            </w:r>
          </w:p>
        </w:tc>
        <w:tc>
          <w:tcPr>
            <w:tcW w:w="0" w:type="auto"/>
            <w:vAlign w:val="center"/>
          </w:tcPr>
          <w:p w14:paraId="7F79EF9B">
            <w:r>
              <w:t>活塞杆密封</w:t>
            </w:r>
          </w:p>
        </w:tc>
        <w:tc>
          <w:tcPr>
            <w:tcW w:w="0" w:type="auto"/>
            <w:vAlign w:val="center"/>
          </w:tcPr>
          <w:p w14:paraId="21566CC7">
            <w:r>
              <w:t>气动专用油ISO VG32</w:t>
            </w:r>
          </w:p>
        </w:tc>
        <w:tc>
          <w:tcPr>
            <w:tcW w:w="0" w:type="auto"/>
            <w:vAlign w:val="center"/>
          </w:tcPr>
          <w:p w14:paraId="382FCE6C">
            <w:r>
              <w:t>每月</w:t>
            </w:r>
          </w:p>
        </w:tc>
        <w:tc>
          <w:tcPr>
            <w:tcW w:w="0" w:type="auto"/>
            <w:vAlign w:val="center"/>
          </w:tcPr>
          <w:p w14:paraId="17809A4B">
            <w:r>
              <w:t>油雾器添加，油位1/2-2/3</w:t>
            </w:r>
          </w:p>
        </w:tc>
      </w:tr>
      <w:tr w14:paraId="53CA39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BF63E54">
            <w:r>
              <w:t>导轨滑块</w:t>
            </w:r>
          </w:p>
        </w:tc>
        <w:tc>
          <w:tcPr>
            <w:tcW w:w="0" w:type="auto"/>
            <w:vAlign w:val="center"/>
          </w:tcPr>
          <w:p w14:paraId="4BE89486">
            <w:r>
              <w:t>导轨面</w:t>
            </w:r>
          </w:p>
        </w:tc>
        <w:tc>
          <w:tcPr>
            <w:tcW w:w="0" w:type="auto"/>
            <w:vAlign w:val="center"/>
          </w:tcPr>
          <w:p w14:paraId="5C3EA598">
            <w:r>
              <w:t>导轨油ISO VG68</w:t>
            </w:r>
          </w:p>
        </w:tc>
        <w:tc>
          <w:tcPr>
            <w:tcW w:w="0" w:type="auto"/>
            <w:vAlign w:val="center"/>
          </w:tcPr>
          <w:p w14:paraId="30C2DF1A">
            <w:r>
              <w:t>每周</w:t>
            </w:r>
          </w:p>
        </w:tc>
        <w:tc>
          <w:tcPr>
            <w:tcW w:w="0" w:type="auto"/>
            <w:vAlign w:val="center"/>
          </w:tcPr>
          <w:p w14:paraId="374B59E4">
            <w:r>
              <w:t>手动涂抹，油膜均匀覆盖导轨面</w:t>
            </w:r>
          </w:p>
        </w:tc>
      </w:tr>
    </w:tbl>
    <w:p w14:paraId="36CB4E41">
      <w:pPr>
        <w:pStyle w:val="5"/>
      </w:pPr>
      <w:r>
        <w:t>6.3.2 润滑注意事项</w:t>
      </w:r>
    </w:p>
    <w:p w14:paraId="190B20D7">
      <w:pPr>
        <w:numPr>
          <w:ilvl w:val="0"/>
          <w:numId w:val="61"/>
        </w:numPr>
        <w:spacing w:before="0" w:beforeAutospacing="1" w:after="0" w:afterAutospacing="1"/>
        <w:ind w:left="720" w:hanging="360"/>
      </w:pPr>
      <w:r>
        <w:rPr>
          <w:b/>
        </w:rPr>
        <w:t>润滑剂选择</w:t>
      </w:r>
      <w:r>
        <w:t>：根据部件类型和工况选择，如高温部位（烘干房附近）选用耐高温润滑脂（耐温＞150℃），潮湿环境选用防锈润滑脂（含锌基添加剂）。</w:t>
      </w:r>
    </w:p>
    <w:p w14:paraId="2F074BF4">
      <w:pPr>
        <w:numPr>
          <w:ilvl w:val="0"/>
          <w:numId w:val="61"/>
        </w:numPr>
        <w:spacing w:before="0" w:beforeAutospacing="1" w:after="0" w:afterAutospacing="1"/>
        <w:ind w:left="720" w:hanging="360"/>
      </w:pPr>
      <w:r>
        <w:rPr>
          <w:b/>
        </w:rPr>
        <w:t>用量控制</w:t>
      </w:r>
      <w:r>
        <w:t>：润滑脂过量会导致阻力增大和发热（如轴承填充量超过2/3会使温度升高10-15℃），不足则无法形成油膜，需严格按标准用量添加。</w:t>
      </w:r>
    </w:p>
    <w:p w14:paraId="1606A98D">
      <w:pPr>
        <w:numPr>
          <w:ilvl w:val="0"/>
          <w:numId w:val="61"/>
        </w:numPr>
        <w:spacing w:before="0" w:beforeAutospacing="1" w:after="0" w:afterAutospacing="1"/>
        <w:ind w:left="720" w:hanging="360"/>
      </w:pPr>
      <w:r>
        <w:rPr>
          <w:b/>
        </w:rPr>
        <w:t>兼容性</w:t>
      </w:r>
      <w:r>
        <w:t>：不同类型润滑剂禁止混用（如锂基脂与钙基脂混合会导致润滑脂硬化），更换润滑剂时需彻底清洗旧润滑剂。</w:t>
      </w:r>
    </w:p>
    <w:p w14:paraId="6C29E58A">
      <w:pPr>
        <w:pStyle w:val="4"/>
      </w:pPr>
      <w:r>
        <w:t>6.4 安全检查与环保合规</w:t>
      </w:r>
    </w:p>
    <w:p w14:paraId="17C65E27">
      <w:r>
        <w:t>安全与环保是喷漆房维护的重点，需定期检查确保符合法规要求，预防事故和污染。</w:t>
      </w:r>
    </w:p>
    <w:p w14:paraId="166DCBE4">
      <w:pPr>
        <w:pStyle w:val="5"/>
      </w:pPr>
      <w:r>
        <w:t>6.4.1 安全检查项目</w:t>
      </w:r>
    </w:p>
    <w:p w14:paraId="3DE2EAC0">
      <w:pPr>
        <w:numPr>
          <w:ilvl w:val="0"/>
          <w:numId w:val="62"/>
        </w:numPr>
        <w:spacing w:before="0" w:beforeAutospacing="1" w:after="0" w:afterAutospacing="1"/>
        <w:ind w:left="720" w:hanging="360"/>
      </w:pPr>
      <w:r>
        <w:rPr>
          <w:b/>
        </w:rPr>
        <w:t>防爆安全</w:t>
      </w:r>
      <w:r>
        <w:t>：每月检查防爆电气设备（电机、灯具、开关）的防爆面（无损伤、间隙≤0.2mm）和电缆引入装置（密封胶泥无老化）；每半年测试静电接地系统（接地电阻≤4Ω）。</w:t>
      </w:r>
    </w:p>
    <w:p w14:paraId="2FFE1583">
      <w:pPr>
        <w:numPr>
          <w:ilvl w:val="0"/>
          <w:numId w:val="62"/>
        </w:numPr>
        <w:spacing w:before="0" w:beforeAutospacing="1" w:after="0" w:afterAutospacing="1"/>
        <w:ind w:left="720" w:hanging="360"/>
      </w:pPr>
      <w:r>
        <w:rPr>
          <w:b/>
        </w:rPr>
        <w:t>消防系统</w:t>
      </w:r>
      <w:r>
        <w:t>：每月检查灭火器压力（指针在绿色区域）、喷嘴无堵塞；每季度测试火灾报警系统（手动/自动报警功能正常）；每年检查消防水系统（压力≥0.8MPa，流量≥10L/s）。</w:t>
      </w:r>
    </w:p>
    <w:p w14:paraId="61A4C53D">
      <w:pPr>
        <w:numPr>
          <w:ilvl w:val="0"/>
          <w:numId w:val="62"/>
        </w:numPr>
        <w:spacing w:before="0" w:beforeAutospacing="1" w:after="0" w:afterAutospacing="1"/>
        <w:ind w:left="720" w:hanging="360"/>
      </w:pPr>
      <w:r>
        <w:rPr>
          <w:b/>
        </w:rPr>
        <w:t>作业安全</w:t>
      </w:r>
      <w:r>
        <w:t>：检查防护用品（防毒面具滤毒罐有效期、防护服完整性），确保急救箱药品齐全（烧伤膏、解毒剂等）；验证安全联锁功能（急停、安全门触发时系统立即停机）。</w:t>
      </w:r>
    </w:p>
    <w:p w14:paraId="10AA960D">
      <w:pPr>
        <w:pStyle w:val="5"/>
      </w:pPr>
      <w:r>
        <w:t>6.4.2 环保合规检查</w:t>
      </w:r>
    </w:p>
    <w:p w14:paraId="3741843E">
      <w:pPr>
        <w:numPr>
          <w:ilvl w:val="0"/>
          <w:numId w:val="63"/>
        </w:numPr>
        <w:spacing w:before="0" w:beforeAutospacing="1" w:after="0" w:afterAutospacing="1"/>
        <w:ind w:left="720" w:hanging="360"/>
      </w:pPr>
      <w:r>
        <w:rPr>
          <w:b/>
        </w:rPr>
        <w:t>废气处理</w:t>
      </w:r>
      <w:r>
        <w:t>：每月监测VOCs排放浓度（≤60mg/m³），检查活性炭吸附效率（进出口浓度差≥90%）；每季度检查RTO或催化燃烧设备（温度≥760℃，处理效率≥95%）。</w:t>
      </w:r>
    </w:p>
    <w:p w14:paraId="502E64F4">
      <w:pPr>
        <w:numPr>
          <w:ilvl w:val="0"/>
          <w:numId w:val="63"/>
        </w:numPr>
        <w:spacing w:before="0" w:beforeAutospacing="1" w:after="0" w:afterAutospacing="1"/>
        <w:ind w:left="720" w:hanging="360"/>
      </w:pPr>
      <w:r>
        <w:rPr>
          <w:b/>
        </w:rPr>
        <w:t>废水处理</w:t>
      </w:r>
      <w:r>
        <w:t>：湿式喷漆房每周检测循环水水质（pH值6-9，石油类≤5mg/L），每月检查水处理药剂添加记录；废水排放前需委托第三方检测，确保符合GB 8978标准。</w:t>
      </w:r>
    </w:p>
    <w:p w14:paraId="1B113BF4">
      <w:pPr>
        <w:numPr>
          <w:ilvl w:val="0"/>
          <w:numId w:val="63"/>
        </w:numPr>
        <w:spacing w:before="0" w:beforeAutospacing="1" w:after="0" w:afterAutospacing="1"/>
        <w:ind w:left="720" w:hanging="360"/>
      </w:pPr>
      <w:r>
        <w:rPr>
          <w:b/>
        </w:rPr>
        <w:t>固废处理</w:t>
      </w:r>
      <w:r>
        <w:t>：废过滤棉、废活性炭、废漆渣等危险废物（HW12类）需分类存放于防渗漏容器，交有资质单位处置，记录保存至少3年（包括转移联单、处置合同）。</w:t>
      </w:r>
    </w:p>
    <w:p w14:paraId="427BBEDA">
      <w:pPr>
        <w:pStyle w:val="4"/>
      </w:pPr>
      <w:r>
        <w:t>6.5 维护记录与文档管理</w:t>
      </w:r>
    </w:p>
    <w:p w14:paraId="485629AF">
      <w:r>
        <w:t>完善的维护记录是追溯设备状态、优化维护计划的基础，需标准化记录格式并定期归档。</w:t>
      </w:r>
    </w:p>
    <w:p w14:paraId="5E7656AE">
      <w:pPr>
        <w:pStyle w:val="5"/>
      </w:pPr>
      <w:r>
        <w:t>6.5.1 记录类型</w:t>
      </w:r>
    </w:p>
    <w:p w14:paraId="0DB42C37">
      <w:pPr>
        <w:numPr>
          <w:ilvl w:val="0"/>
          <w:numId w:val="64"/>
        </w:numPr>
        <w:spacing w:before="0" w:beforeAutospacing="1" w:after="0" w:afterAutospacing="1"/>
        <w:ind w:left="720" w:hanging="360"/>
      </w:pPr>
      <w:r>
        <w:rPr>
          <w:b/>
        </w:rPr>
        <w:t>日常记录</w:t>
      </w:r>
      <w:r>
        <w:t>：《喷漆房日常检查表》《生产运行记录表》《班后清洁记录》。</w:t>
      </w:r>
    </w:p>
    <w:p w14:paraId="29A485B4">
      <w:pPr>
        <w:numPr>
          <w:ilvl w:val="0"/>
          <w:numId w:val="64"/>
        </w:numPr>
        <w:spacing w:before="0" w:beforeAutospacing="1" w:after="0" w:afterAutospacing="1"/>
        <w:ind w:left="720" w:hanging="360"/>
      </w:pPr>
      <w:r>
        <w:rPr>
          <w:b/>
        </w:rPr>
        <w:t>维护记录</w:t>
      </w:r>
      <w:r>
        <w:t>：《定期维护计划表》《部件更换记录》（含型号、更换日期、供应商）《润滑记录表》《故障处理报告》（现象、原因、对策、处理人）。</w:t>
      </w:r>
    </w:p>
    <w:p w14:paraId="4E9235C3">
      <w:pPr>
        <w:numPr>
          <w:ilvl w:val="0"/>
          <w:numId w:val="64"/>
        </w:numPr>
        <w:spacing w:before="0" w:beforeAutospacing="1" w:after="0" w:afterAutospacing="1"/>
        <w:ind w:left="720" w:hanging="360"/>
      </w:pPr>
      <w:r>
        <w:rPr>
          <w:b/>
        </w:rPr>
        <w:t>合规记录</w:t>
      </w:r>
      <w:r>
        <w:t>：《安全检查记录表》《环保监测报告》《危废转移联单》《设备校准证书》。</w:t>
      </w:r>
    </w:p>
    <w:p w14:paraId="3881D265">
      <w:pPr>
        <w:pStyle w:val="5"/>
      </w:pPr>
      <w:r>
        <w:t>6.5.2 文档管理</w:t>
      </w:r>
    </w:p>
    <w:p w14:paraId="0F532104">
      <w:pPr>
        <w:numPr>
          <w:ilvl w:val="0"/>
          <w:numId w:val="65"/>
        </w:numPr>
        <w:spacing w:before="0" w:beforeAutospacing="1" w:after="0" w:afterAutospacing="1"/>
        <w:ind w:left="720" w:hanging="360"/>
      </w:pPr>
      <w:r>
        <w:rPr>
          <w:b/>
        </w:rPr>
        <w:t>电子存档</w:t>
      </w:r>
      <w:r>
        <w:t>：所有记录扫描后存入服务器，建立设备档案数据库（按设备编号分类），保存期限≥3年。</w:t>
      </w:r>
    </w:p>
    <w:p w14:paraId="3F334AE5">
      <w:pPr>
        <w:numPr>
          <w:ilvl w:val="0"/>
          <w:numId w:val="65"/>
        </w:numPr>
        <w:spacing w:before="0" w:beforeAutospacing="1" w:after="0" w:afterAutospacing="1"/>
        <w:ind w:left="720" w:hanging="360"/>
      </w:pPr>
      <w:r>
        <w:rPr>
          <w:b/>
        </w:rPr>
        <w:t>纸质存档</w:t>
      </w:r>
      <w:r>
        <w:t>：关键记录（如年度维护报告、校准证书）打印装订，存放于档案室，防潮、防火、防虫。</w:t>
      </w:r>
    </w:p>
    <w:p w14:paraId="13CDDCB4">
      <w:pPr>
        <w:numPr>
          <w:ilvl w:val="0"/>
          <w:numId w:val="65"/>
        </w:numPr>
        <w:spacing w:before="0" w:beforeAutospacing="1" w:after="0" w:afterAutospacing="1"/>
        <w:ind w:left="720" w:hanging="360"/>
      </w:pPr>
      <w:r>
        <w:rPr>
          <w:b/>
        </w:rPr>
        <w:t>数据分析</w:t>
      </w:r>
      <w:r>
        <w:t>：每季度分析维护记录，统计故障频次（如风机故障占比25%），优化维护周期（如将风机轴承润滑周期从2000小时缩短至1500小时）。</w:t>
      </w:r>
    </w:p>
    <w:p w14:paraId="02369410">
      <w:pPr>
        <w:pStyle w:val="3"/>
      </w:pPr>
      <w:r>
        <w:t>七、附录</w:t>
      </w:r>
    </w:p>
    <w:p w14:paraId="02B75601">
      <w:pPr>
        <w:pStyle w:val="4"/>
      </w:pPr>
      <w:r>
        <w:t>7.1 技术参数速查表</w:t>
      </w:r>
    </w:p>
    <w:p w14:paraId="09B2690E">
      <w:pPr>
        <w:pStyle w:val="5"/>
      </w:pPr>
      <w:r>
        <w:t>7.1.1 送排风系统参数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39EEC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9B6AAFB">
            <w:pPr>
              <w:jc w:val="center"/>
              <w:rPr>
                <w:b/>
              </w:rPr>
            </w:pPr>
            <w:r>
              <w:rPr>
                <w:b/>
              </w:rPr>
              <w:t>设备型号</w:t>
            </w:r>
          </w:p>
        </w:tc>
        <w:tc>
          <w:tcPr>
            <w:tcW w:w="0" w:type="auto"/>
            <w:vAlign w:val="center"/>
          </w:tcPr>
          <w:p w14:paraId="3C129C0D">
            <w:pPr>
              <w:jc w:val="center"/>
              <w:rPr>
                <w:b/>
              </w:rPr>
            </w:pPr>
            <w:r>
              <w:rPr>
                <w:b/>
              </w:rPr>
              <w:t>风量(m³/h)</w:t>
            </w:r>
          </w:p>
        </w:tc>
        <w:tc>
          <w:tcPr>
            <w:tcW w:w="0" w:type="auto"/>
            <w:vAlign w:val="center"/>
          </w:tcPr>
          <w:p w14:paraId="37B1FC80">
            <w:pPr>
              <w:jc w:val="center"/>
              <w:rPr>
                <w:b/>
              </w:rPr>
            </w:pPr>
            <w:r>
              <w:rPr>
                <w:b/>
              </w:rPr>
              <w:t>全压(Pa)</w:t>
            </w:r>
          </w:p>
        </w:tc>
        <w:tc>
          <w:tcPr>
            <w:tcW w:w="0" w:type="auto"/>
            <w:vAlign w:val="center"/>
          </w:tcPr>
          <w:p w14:paraId="1A0A99FD">
            <w:pPr>
              <w:jc w:val="center"/>
              <w:rPr>
                <w:b/>
              </w:rPr>
            </w:pPr>
            <w:r>
              <w:rPr>
                <w:b/>
              </w:rPr>
              <w:t>电机功率(kW)</w:t>
            </w:r>
          </w:p>
        </w:tc>
        <w:tc>
          <w:tcPr>
            <w:tcW w:w="0" w:type="auto"/>
            <w:vAlign w:val="center"/>
          </w:tcPr>
          <w:p w14:paraId="190B1E72">
            <w:pPr>
              <w:jc w:val="center"/>
              <w:rPr>
                <w:b/>
              </w:rPr>
            </w:pPr>
            <w:r>
              <w:rPr>
                <w:b/>
              </w:rPr>
              <w:t>转速(r/min)</w:t>
            </w:r>
          </w:p>
        </w:tc>
        <w:tc>
          <w:tcPr>
            <w:tcW w:w="0" w:type="auto"/>
            <w:vAlign w:val="center"/>
          </w:tcPr>
          <w:p w14:paraId="29BA7368">
            <w:pPr>
              <w:jc w:val="center"/>
              <w:rPr>
                <w:b/>
              </w:rPr>
            </w:pPr>
            <w:r>
              <w:rPr>
                <w:b/>
              </w:rPr>
              <w:t>适用房体尺寸(m)</w:t>
            </w:r>
          </w:p>
        </w:tc>
      </w:tr>
      <w:tr w14:paraId="5B69F4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F189253">
            <w:r>
              <w:t>4-72-4A</w:t>
            </w:r>
          </w:p>
        </w:tc>
        <w:tc>
          <w:tcPr>
            <w:tcW w:w="0" w:type="auto"/>
            <w:vAlign w:val="center"/>
          </w:tcPr>
          <w:p w14:paraId="548A4DB9">
            <w:r>
              <w:t>5600</w:t>
            </w:r>
          </w:p>
        </w:tc>
        <w:tc>
          <w:tcPr>
            <w:tcW w:w="0" w:type="auto"/>
            <w:vAlign w:val="center"/>
          </w:tcPr>
          <w:p w14:paraId="30965DEA">
            <w:r>
              <w:t>900</w:t>
            </w:r>
          </w:p>
        </w:tc>
        <w:tc>
          <w:tcPr>
            <w:tcW w:w="0" w:type="auto"/>
            <w:vAlign w:val="center"/>
          </w:tcPr>
          <w:p w14:paraId="67709942">
            <w:r>
              <w:t>1.5</w:t>
            </w:r>
          </w:p>
        </w:tc>
        <w:tc>
          <w:tcPr>
            <w:tcW w:w="0" w:type="auto"/>
            <w:vAlign w:val="center"/>
          </w:tcPr>
          <w:p w14:paraId="4DA3BA22">
            <w:r>
              <w:t>1450</w:t>
            </w:r>
          </w:p>
        </w:tc>
        <w:tc>
          <w:tcPr>
            <w:tcW w:w="0" w:type="auto"/>
            <w:vAlign w:val="center"/>
          </w:tcPr>
          <w:p w14:paraId="48CF980B">
            <w:r>
              <w:t>5×3×3</w:t>
            </w:r>
          </w:p>
        </w:tc>
      </w:tr>
      <w:tr w14:paraId="301BAF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7072D42">
            <w:r>
              <w:t>4-72-4.5A</w:t>
            </w:r>
          </w:p>
        </w:tc>
        <w:tc>
          <w:tcPr>
            <w:tcW w:w="0" w:type="auto"/>
            <w:vAlign w:val="center"/>
          </w:tcPr>
          <w:p w14:paraId="1B9E2C8E">
            <w:r>
              <w:t>13200</w:t>
            </w:r>
          </w:p>
        </w:tc>
        <w:tc>
          <w:tcPr>
            <w:tcW w:w="0" w:type="auto"/>
            <w:vAlign w:val="center"/>
          </w:tcPr>
          <w:p w14:paraId="0F1C7D20">
            <w:r>
              <w:t>1200</w:t>
            </w:r>
          </w:p>
        </w:tc>
        <w:tc>
          <w:tcPr>
            <w:tcW w:w="0" w:type="auto"/>
            <w:vAlign w:val="center"/>
          </w:tcPr>
          <w:p w14:paraId="3E1C7D95">
            <w:r>
              <w:t>5.5</w:t>
            </w:r>
          </w:p>
        </w:tc>
        <w:tc>
          <w:tcPr>
            <w:tcW w:w="0" w:type="auto"/>
            <w:vAlign w:val="center"/>
          </w:tcPr>
          <w:p w14:paraId="5DC53C96">
            <w:r>
              <w:t>1450</w:t>
            </w:r>
          </w:p>
        </w:tc>
        <w:tc>
          <w:tcPr>
            <w:tcW w:w="0" w:type="auto"/>
            <w:vAlign w:val="center"/>
          </w:tcPr>
          <w:p w14:paraId="36E1E202">
            <w:r>
              <w:t>10×3×3</w:t>
            </w:r>
          </w:p>
        </w:tc>
      </w:tr>
      <w:tr w14:paraId="1CB913B5">
        <w:tc>
          <w:tcPr>
            <w:tcW w:w="0" w:type="auto"/>
            <w:vAlign w:val="center"/>
          </w:tcPr>
          <w:p w14:paraId="51144398">
            <w:r>
              <w:t>T35-5</w:t>
            </w:r>
          </w:p>
        </w:tc>
        <w:tc>
          <w:tcPr>
            <w:tcW w:w="0" w:type="auto"/>
            <w:vAlign w:val="center"/>
          </w:tcPr>
          <w:p w14:paraId="374AC084">
            <w:r>
              <w:t>8000</w:t>
            </w:r>
          </w:p>
        </w:tc>
        <w:tc>
          <w:tcPr>
            <w:tcW w:w="0" w:type="auto"/>
            <w:vAlign w:val="center"/>
          </w:tcPr>
          <w:p w14:paraId="1AC17E91">
            <w:r>
              <w:t>300</w:t>
            </w:r>
          </w:p>
        </w:tc>
        <w:tc>
          <w:tcPr>
            <w:tcW w:w="0" w:type="auto"/>
            <w:vAlign w:val="center"/>
          </w:tcPr>
          <w:p w14:paraId="09A58322">
            <w:r>
              <w:t>2.2</w:t>
            </w:r>
          </w:p>
        </w:tc>
        <w:tc>
          <w:tcPr>
            <w:tcW w:w="0" w:type="auto"/>
            <w:vAlign w:val="center"/>
          </w:tcPr>
          <w:p w14:paraId="5F1A4D7D">
            <w:r>
              <w:t>1450</w:t>
            </w:r>
          </w:p>
        </w:tc>
        <w:tc>
          <w:tcPr>
            <w:tcW w:w="0" w:type="auto"/>
            <w:vAlign w:val="center"/>
          </w:tcPr>
          <w:p w14:paraId="71A52005">
            <w:r>
              <w:t>8×3×3</w:t>
            </w:r>
          </w:p>
        </w:tc>
      </w:tr>
    </w:tbl>
    <w:p w14:paraId="1C5D208A">
      <w:pPr>
        <w:pStyle w:val="5"/>
      </w:pPr>
      <w:r>
        <w:t>7.1.2 过滤材料参数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1D77A0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D09EE58">
            <w:pPr>
              <w:jc w:val="center"/>
              <w:rPr>
                <w:b/>
              </w:rPr>
            </w:pPr>
            <w:r>
              <w:rPr>
                <w:b/>
              </w:rPr>
              <w:t>材料类型</w:t>
            </w:r>
          </w:p>
        </w:tc>
        <w:tc>
          <w:tcPr>
            <w:tcW w:w="0" w:type="auto"/>
            <w:vAlign w:val="center"/>
          </w:tcPr>
          <w:p w14:paraId="38592FF2">
            <w:pPr>
              <w:jc w:val="center"/>
              <w:rPr>
                <w:b/>
              </w:rPr>
            </w:pPr>
            <w:r>
              <w:rPr>
                <w:b/>
              </w:rPr>
              <w:t>厚度(mm)</w:t>
            </w:r>
          </w:p>
        </w:tc>
        <w:tc>
          <w:tcPr>
            <w:tcW w:w="0" w:type="auto"/>
            <w:vAlign w:val="center"/>
          </w:tcPr>
          <w:p w14:paraId="1323F47C">
            <w:pPr>
              <w:jc w:val="center"/>
              <w:rPr>
                <w:b/>
              </w:rPr>
            </w:pPr>
            <w:r>
              <w:rPr>
                <w:b/>
              </w:rPr>
              <w:t>初阻力(Pa)</w:t>
            </w:r>
          </w:p>
        </w:tc>
        <w:tc>
          <w:tcPr>
            <w:tcW w:w="0" w:type="auto"/>
            <w:vAlign w:val="center"/>
          </w:tcPr>
          <w:p w14:paraId="450E783F">
            <w:pPr>
              <w:jc w:val="center"/>
              <w:rPr>
                <w:b/>
              </w:rPr>
            </w:pPr>
            <w:r>
              <w:rPr>
                <w:b/>
              </w:rPr>
              <w:t>容尘量(%)</w:t>
            </w:r>
          </w:p>
        </w:tc>
        <w:tc>
          <w:tcPr>
            <w:tcW w:w="0" w:type="auto"/>
            <w:vAlign w:val="center"/>
          </w:tcPr>
          <w:p w14:paraId="2094E839">
            <w:pPr>
              <w:jc w:val="center"/>
              <w:rPr>
                <w:b/>
              </w:rPr>
            </w:pPr>
            <w:r>
              <w:rPr>
                <w:b/>
              </w:rPr>
              <w:t>过滤效率(≥5μm)</w:t>
            </w:r>
          </w:p>
        </w:tc>
        <w:tc>
          <w:tcPr>
            <w:tcW w:w="0" w:type="auto"/>
            <w:vAlign w:val="center"/>
          </w:tcPr>
          <w:p w14:paraId="1DE59CC3">
            <w:pPr>
              <w:jc w:val="center"/>
              <w:rPr>
                <w:b/>
              </w:rPr>
            </w:pPr>
            <w:r>
              <w:rPr>
                <w:b/>
              </w:rPr>
              <w:t>更换周期(h)</w:t>
            </w:r>
          </w:p>
        </w:tc>
      </w:tr>
      <w:tr w14:paraId="672137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4642F9D">
            <w:r>
              <w:t>初效漆雾毡</w:t>
            </w:r>
          </w:p>
        </w:tc>
        <w:tc>
          <w:tcPr>
            <w:tcW w:w="0" w:type="auto"/>
            <w:vAlign w:val="center"/>
          </w:tcPr>
          <w:p w14:paraId="5F59C08B">
            <w:r>
              <w:t>50</w:t>
            </w:r>
          </w:p>
        </w:tc>
        <w:tc>
          <w:tcPr>
            <w:tcW w:w="0" w:type="auto"/>
            <w:vAlign w:val="center"/>
          </w:tcPr>
          <w:p w14:paraId="60BF6711">
            <w:r>
              <w:t>15-20</w:t>
            </w:r>
          </w:p>
        </w:tc>
        <w:tc>
          <w:tcPr>
            <w:tcW w:w="0" w:type="auto"/>
            <w:vAlign w:val="center"/>
          </w:tcPr>
          <w:p w14:paraId="7FBAA287">
            <w:r>
              <w:t>10</w:t>
            </w:r>
          </w:p>
        </w:tc>
        <w:tc>
          <w:tcPr>
            <w:tcW w:w="0" w:type="auto"/>
            <w:vAlign w:val="center"/>
          </w:tcPr>
          <w:p w14:paraId="1B392861">
            <w:r>
              <w:t>≥90%</w:t>
            </w:r>
          </w:p>
        </w:tc>
        <w:tc>
          <w:tcPr>
            <w:tcW w:w="0" w:type="auto"/>
            <w:vAlign w:val="center"/>
          </w:tcPr>
          <w:p w14:paraId="000EEF2F">
            <w:r>
              <w:t>300</w:t>
            </w:r>
          </w:p>
        </w:tc>
      </w:tr>
      <w:tr w14:paraId="2336A3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E80FA8A">
            <w:r>
              <w:t>中效袋式过滤器</w:t>
            </w:r>
          </w:p>
        </w:tc>
        <w:tc>
          <w:tcPr>
            <w:tcW w:w="0" w:type="auto"/>
            <w:vAlign w:val="center"/>
          </w:tcPr>
          <w:p w14:paraId="37F04DC4">
            <w:r>
              <w:t>200</w:t>
            </w:r>
          </w:p>
        </w:tc>
        <w:tc>
          <w:tcPr>
            <w:tcW w:w="0" w:type="auto"/>
            <w:vAlign w:val="center"/>
          </w:tcPr>
          <w:p w14:paraId="5DA5E57E">
            <w:r>
              <w:t>50-80</w:t>
            </w:r>
          </w:p>
        </w:tc>
        <w:tc>
          <w:tcPr>
            <w:tcW w:w="0" w:type="auto"/>
            <w:vAlign w:val="center"/>
          </w:tcPr>
          <w:p w14:paraId="62B6B8A5">
            <w:r>
              <w:t>20</w:t>
            </w:r>
          </w:p>
        </w:tc>
        <w:tc>
          <w:tcPr>
            <w:tcW w:w="0" w:type="auto"/>
            <w:vAlign w:val="center"/>
          </w:tcPr>
          <w:p w14:paraId="75534CBF">
            <w:r>
              <w:t>≥95%</w:t>
            </w:r>
          </w:p>
        </w:tc>
        <w:tc>
          <w:tcPr>
            <w:tcW w:w="0" w:type="auto"/>
            <w:vAlign w:val="center"/>
          </w:tcPr>
          <w:p w14:paraId="1F4B2691">
            <w:r>
              <w:t>800</w:t>
            </w:r>
          </w:p>
        </w:tc>
      </w:tr>
      <w:tr w14:paraId="7C510B67">
        <w:tc>
          <w:tcPr>
            <w:tcW w:w="0" w:type="auto"/>
            <w:vAlign w:val="center"/>
          </w:tcPr>
          <w:p w14:paraId="438F67B9">
            <w:r>
              <w:t>活性炭</w:t>
            </w:r>
          </w:p>
        </w:tc>
        <w:tc>
          <w:tcPr>
            <w:tcW w:w="0" w:type="auto"/>
            <w:vAlign w:val="center"/>
          </w:tcPr>
          <w:p w14:paraId="21AEE9CE">
            <w:r>
              <w:t>-</w:t>
            </w:r>
          </w:p>
        </w:tc>
        <w:tc>
          <w:tcPr>
            <w:tcW w:w="0" w:type="auto"/>
            <w:vAlign w:val="center"/>
          </w:tcPr>
          <w:p w14:paraId="3F8B8C52">
            <w:r>
              <w:t>100-150</w:t>
            </w:r>
          </w:p>
        </w:tc>
        <w:tc>
          <w:tcPr>
            <w:tcW w:w="0" w:type="auto"/>
            <w:vAlign w:val="center"/>
          </w:tcPr>
          <w:p w14:paraId="190D39F9">
            <w:r>
              <w:t>30</w:t>
            </w:r>
          </w:p>
        </w:tc>
        <w:tc>
          <w:tcPr>
            <w:tcW w:w="0" w:type="auto"/>
            <w:vAlign w:val="center"/>
          </w:tcPr>
          <w:p w14:paraId="12CCF146">
            <w:r>
              <w:t>VOCs吸附率≥90%</w:t>
            </w:r>
          </w:p>
        </w:tc>
        <w:tc>
          <w:tcPr>
            <w:tcW w:w="0" w:type="auto"/>
            <w:vAlign w:val="center"/>
          </w:tcPr>
          <w:p w14:paraId="5B657DDF">
            <w:r>
              <w:t>168(7天)</w:t>
            </w:r>
          </w:p>
        </w:tc>
      </w:tr>
    </w:tbl>
    <w:p w14:paraId="18BF7C8D">
      <w:pPr>
        <w:pStyle w:val="5"/>
      </w:pPr>
      <w:r>
        <w:t>7.1.3 伺服电机参数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3FC520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6A2BFAE">
            <w:pPr>
              <w:jc w:val="center"/>
              <w:rPr>
                <w:b/>
              </w:rPr>
            </w:pPr>
            <w:r>
              <w:rPr>
                <w:b/>
              </w:rPr>
              <w:t>型号</w:t>
            </w:r>
          </w:p>
        </w:tc>
        <w:tc>
          <w:tcPr>
            <w:tcW w:w="0" w:type="auto"/>
            <w:vAlign w:val="center"/>
          </w:tcPr>
          <w:p w14:paraId="169DA37F">
            <w:pPr>
              <w:jc w:val="center"/>
              <w:rPr>
                <w:b/>
              </w:rPr>
            </w:pPr>
            <w:r>
              <w:rPr>
                <w:b/>
              </w:rPr>
              <w:t>功率(kW)</w:t>
            </w:r>
          </w:p>
        </w:tc>
        <w:tc>
          <w:tcPr>
            <w:tcW w:w="0" w:type="auto"/>
            <w:vAlign w:val="center"/>
          </w:tcPr>
          <w:p w14:paraId="40301D4D">
            <w:pPr>
              <w:jc w:val="center"/>
              <w:rPr>
                <w:b/>
              </w:rPr>
            </w:pPr>
            <w:r>
              <w:rPr>
                <w:b/>
              </w:rPr>
              <w:t>额定转速(r/min)</w:t>
            </w:r>
          </w:p>
        </w:tc>
        <w:tc>
          <w:tcPr>
            <w:tcW w:w="0" w:type="auto"/>
            <w:vAlign w:val="center"/>
          </w:tcPr>
          <w:p w14:paraId="7A03617C">
            <w:pPr>
              <w:jc w:val="center"/>
              <w:rPr>
                <w:b/>
              </w:rPr>
            </w:pPr>
            <w:r>
              <w:rPr>
                <w:b/>
              </w:rPr>
              <w:t>扭矩(N·m)</w:t>
            </w:r>
          </w:p>
        </w:tc>
        <w:tc>
          <w:tcPr>
            <w:tcW w:w="0" w:type="auto"/>
            <w:vAlign w:val="center"/>
          </w:tcPr>
          <w:p w14:paraId="423C2A7B">
            <w:pPr>
              <w:jc w:val="center"/>
              <w:rPr>
                <w:b/>
              </w:rPr>
            </w:pPr>
            <w:r>
              <w:rPr>
                <w:b/>
              </w:rPr>
              <w:t>编码器分辨率</w:t>
            </w:r>
          </w:p>
        </w:tc>
        <w:tc>
          <w:tcPr>
            <w:tcW w:w="0" w:type="auto"/>
            <w:vAlign w:val="center"/>
          </w:tcPr>
          <w:p w14:paraId="03DE7C9F">
            <w:pPr>
              <w:jc w:val="center"/>
              <w:rPr>
                <w:b/>
              </w:rPr>
            </w:pPr>
            <w:r>
              <w:rPr>
                <w:b/>
              </w:rPr>
              <w:t>适用场景</w:t>
            </w:r>
          </w:p>
        </w:tc>
      </w:tr>
      <w:tr w14:paraId="52638D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4F12402">
            <w:r>
              <w:t>松下A6 0.4kW</w:t>
            </w:r>
          </w:p>
        </w:tc>
        <w:tc>
          <w:tcPr>
            <w:tcW w:w="0" w:type="auto"/>
            <w:vAlign w:val="center"/>
          </w:tcPr>
          <w:p w14:paraId="05482448">
            <w:r>
              <w:t>0.4</w:t>
            </w:r>
          </w:p>
        </w:tc>
        <w:tc>
          <w:tcPr>
            <w:tcW w:w="0" w:type="auto"/>
            <w:vAlign w:val="center"/>
          </w:tcPr>
          <w:p w14:paraId="7F05BC0A">
            <w:r>
              <w:t>3000</w:t>
            </w:r>
          </w:p>
        </w:tc>
        <w:tc>
          <w:tcPr>
            <w:tcW w:w="0" w:type="auto"/>
            <w:vAlign w:val="center"/>
          </w:tcPr>
          <w:p w14:paraId="3540143D">
            <w:r>
              <w:t>1.27</w:t>
            </w:r>
          </w:p>
        </w:tc>
        <w:tc>
          <w:tcPr>
            <w:tcW w:w="0" w:type="auto"/>
            <w:vAlign w:val="center"/>
          </w:tcPr>
          <w:p w14:paraId="25423D14">
            <w:r>
              <w:t>23位</w:t>
            </w:r>
          </w:p>
        </w:tc>
        <w:tc>
          <w:tcPr>
            <w:tcW w:w="0" w:type="auto"/>
            <w:vAlign w:val="center"/>
          </w:tcPr>
          <w:p w14:paraId="5361B9AD">
            <w:r>
              <w:t>小型铁芯定位</w:t>
            </w:r>
          </w:p>
        </w:tc>
      </w:tr>
      <w:tr w14:paraId="54C615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765D0EB">
            <w:r>
              <w:t>西门子V90 1.5kW</w:t>
            </w:r>
          </w:p>
        </w:tc>
        <w:tc>
          <w:tcPr>
            <w:tcW w:w="0" w:type="auto"/>
            <w:vAlign w:val="center"/>
          </w:tcPr>
          <w:p w14:paraId="1DC7E09F">
            <w:r>
              <w:t>1.5</w:t>
            </w:r>
          </w:p>
        </w:tc>
        <w:tc>
          <w:tcPr>
            <w:tcW w:w="0" w:type="auto"/>
            <w:vAlign w:val="center"/>
          </w:tcPr>
          <w:p w14:paraId="4408C209">
            <w:r>
              <w:t>3000</w:t>
            </w:r>
          </w:p>
        </w:tc>
        <w:tc>
          <w:tcPr>
            <w:tcW w:w="0" w:type="auto"/>
            <w:vAlign w:val="center"/>
          </w:tcPr>
          <w:p w14:paraId="02D74C7A">
            <w:r>
              <w:t>4.77</w:t>
            </w:r>
          </w:p>
        </w:tc>
        <w:tc>
          <w:tcPr>
            <w:tcW w:w="0" w:type="auto"/>
            <w:vAlign w:val="center"/>
          </w:tcPr>
          <w:p w14:paraId="5202190B">
            <w:r>
              <w:t>20位</w:t>
            </w:r>
          </w:p>
        </w:tc>
        <w:tc>
          <w:tcPr>
            <w:tcW w:w="0" w:type="auto"/>
            <w:vAlign w:val="center"/>
          </w:tcPr>
          <w:p w14:paraId="70560525">
            <w:r>
              <w:t>中型铁芯输送</w:t>
            </w:r>
          </w:p>
        </w:tc>
      </w:tr>
    </w:tbl>
    <w:p w14:paraId="0A88967A">
      <w:pPr>
        <w:pStyle w:val="4"/>
      </w:pPr>
      <w:r>
        <w:t>7.2 维护记录模板</w:t>
      </w:r>
    </w:p>
    <w:p w14:paraId="08F26271">
      <w:pPr>
        <w:pStyle w:val="5"/>
      </w:pPr>
      <w:r>
        <w:t>《喷漆房日常检查表》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14:paraId="31DDBF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C47D8E7">
            <w:pPr>
              <w:jc w:val="center"/>
              <w:rPr>
                <w:b/>
              </w:rPr>
            </w:pPr>
            <w:r>
              <w:rPr>
                <w:b/>
              </w:rPr>
              <w:t>检查日期</w:t>
            </w:r>
          </w:p>
        </w:tc>
        <w:tc>
          <w:tcPr>
            <w:tcW w:w="0" w:type="auto"/>
            <w:vAlign w:val="center"/>
          </w:tcPr>
          <w:p w14:paraId="74AD3F5E">
            <w:pPr>
              <w:jc w:val="center"/>
              <w:rPr>
                <w:b/>
              </w:rPr>
            </w:pPr>
            <w:r>
              <w:rPr>
                <w:b/>
              </w:rPr>
              <w:t>班次</w:t>
            </w:r>
          </w:p>
        </w:tc>
        <w:tc>
          <w:tcPr>
            <w:tcW w:w="0" w:type="auto"/>
            <w:vAlign w:val="center"/>
          </w:tcPr>
          <w:p w14:paraId="355E3196">
            <w:pPr>
              <w:jc w:val="center"/>
              <w:rPr>
                <w:b/>
              </w:rPr>
            </w:pPr>
            <w:r>
              <w:rPr>
                <w:b/>
              </w:rPr>
              <w:t>检查项目</w:t>
            </w:r>
          </w:p>
        </w:tc>
        <w:tc>
          <w:tcPr>
            <w:tcW w:w="0" w:type="auto"/>
            <w:vAlign w:val="center"/>
          </w:tcPr>
          <w:p w14:paraId="7A573A74">
            <w:pPr>
              <w:jc w:val="center"/>
              <w:rPr>
                <w:b/>
              </w:rPr>
            </w:pPr>
            <w:r>
              <w:rPr>
                <w:b/>
              </w:rPr>
              <w:t>标准值</w:t>
            </w:r>
          </w:p>
        </w:tc>
        <w:tc>
          <w:tcPr>
            <w:tcW w:w="0" w:type="auto"/>
            <w:vAlign w:val="center"/>
          </w:tcPr>
          <w:p w14:paraId="07EC4406">
            <w:pPr>
              <w:jc w:val="center"/>
              <w:rPr>
                <w:b/>
              </w:rPr>
            </w:pPr>
            <w:r>
              <w:rPr>
                <w:b/>
              </w:rPr>
              <w:t>实测值</w:t>
            </w:r>
          </w:p>
        </w:tc>
        <w:tc>
          <w:tcPr>
            <w:tcW w:w="0" w:type="auto"/>
            <w:vAlign w:val="center"/>
          </w:tcPr>
          <w:p w14:paraId="270177A9">
            <w:pPr>
              <w:jc w:val="center"/>
              <w:rPr>
                <w:b/>
              </w:rPr>
            </w:pPr>
            <w:r>
              <w:rPr>
                <w:b/>
              </w:rPr>
              <w:t>状态(正常/异常)</w:t>
            </w:r>
          </w:p>
        </w:tc>
        <w:tc>
          <w:tcPr>
            <w:tcW w:w="0" w:type="auto"/>
            <w:vAlign w:val="center"/>
          </w:tcPr>
          <w:p w14:paraId="483AC2FB">
            <w:pPr>
              <w:jc w:val="center"/>
              <w:rPr>
                <w:b/>
              </w:rPr>
            </w:pPr>
            <w:r>
              <w:rPr>
                <w:b/>
              </w:rPr>
              <w:t>处理措施</w:t>
            </w:r>
          </w:p>
        </w:tc>
        <w:tc>
          <w:tcPr>
            <w:tcW w:w="0" w:type="auto"/>
            <w:vAlign w:val="center"/>
          </w:tcPr>
          <w:p w14:paraId="644393B0">
            <w:pPr>
              <w:jc w:val="center"/>
              <w:rPr>
                <w:b/>
              </w:rPr>
            </w:pPr>
            <w:r>
              <w:rPr>
                <w:b/>
              </w:rPr>
              <w:t>检查人</w:t>
            </w:r>
          </w:p>
        </w:tc>
      </w:tr>
      <w:tr w14:paraId="33EE3E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89CB934">
            <w:r>
              <w:t>2023.10.01</w:t>
            </w:r>
          </w:p>
        </w:tc>
        <w:tc>
          <w:tcPr>
            <w:tcW w:w="0" w:type="auto"/>
            <w:vAlign w:val="center"/>
          </w:tcPr>
          <w:p w14:paraId="24CB6F5B">
            <w:r>
              <w:t>早班</w:t>
            </w:r>
          </w:p>
        </w:tc>
        <w:tc>
          <w:tcPr>
            <w:tcW w:w="0" w:type="auto"/>
            <w:vAlign w:val="center"/>
          </w:tcPr>
          <w:p w14:paraId="7E497C20">
            <w:r>
              <w:t>房内温度</w:t>
            </w:r>
          </w:p>
        </w:tc>
        <w:tc>
          <w:tcPr>
            <w:tcW w:w="0" w:type="auto"/>
            <w:vAlign w:val="center"/>
          </w:tcPr>
          <w:p w14:paraId="75115001">
            <w:r>
              <w:t>20-30℃</w:t>
            </w:r>
          </w:p>
        </w:tc>
        <w:tc>
          <w:tcPr>
            <w:tcW w:w="0" w:type="auto"/>
            <w:vAlign w:val="center"/>
          </w:tcPr>
          <w:p w14:paraId="4A524961">
            <w:r>
              <w:t>25℃</w:t>
            </w:r>
          </w:p>
        </w:tc>
        <w:tc>
          <w:tcPr>
            <w:tcW w:w="0" w:type="auto"/>
            <w:vAlign w:val="center"/>
          </w:tcPr>
          <w:p w14:paraId="1F972580">
            <w:r>
              <w:t>正常</w:t>
            </w:r>
          </w:p>
        </w:tc>
        <w:tc>
          <w:tcPr>
            <w:tcW w:w="0" w:type="auto"/>
            <w:vAlign w:val="center"/>
          </w:tcPr>
          <w:p w14:paraId="02ACF330">
            <w:r>
              <w:t>-</w:t>
            </w:r>
          </w:p>
        </w:tc>
        <w:tc>
          <w:tcPr>
            <w:tcW w:w="0" w:type="auto"/>
            <w:vAlign w:val="center"/>
          </w:tcPr>
          <w:p w14:paraId="1F67589C">
            <w:r>
              <w:t>张三</w:t>
            </w:r>
          </w:p>
        </w:tc>
      </w:tr>
      <w:tr w14:paraId="1DBC16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A482F6A"/>
        </w:tc>
        <w:tc>
          <w:tcPr>
            <w:tcW w:w="0" w:type="auto"/>
            <w:vAlign w:val="center"/>
          </w:tcPr>
          <w:p w14:paraId="7B4F479D"/>
        </w:tc>
        <w:tc>
          <w:tcPr>
            <w:tcW w:w="0" w:type="auto"/>
            <w:vAlign w:val="center"/>
          </w:tcPr>
          <w:p w14:paraId="21CF5865">
            <w:r>
              <w:t>房内静压</w:t>
            </w:r>
          </w:p>
        </w:tc>
        <w:tc>
          <w:tcPr>
            <w:tcW w:w="0" w:type="auto"/>
            <w:vAlign w:val="center"/>
          </w:tcPr>
          <w:p w14:paraId="304691AF">
            <w:r>
              <w:t>-5至-10Pa</w:t>
            </w:r>
          </w:p>
        </w:tc>
        <w:tc>
          <w:tcPr>
            <w:tcW w:w="0" w:type="auto"/>
            <w:vAlign w:val="center"/>
          </w:tcPr>
          <w:p w14:paraId="1A7031FE">
            <w:r>
              <w:t>-8Pa</w:t>
            </w:r>
          </w:p>
        </w:tc>
        <w:tc>
          <w:tcPr>
            <w:tcW w:w="0" w:type="auto"/>
            <w:vAlign w:val="center"/>
          </w:tcPr>
          <w:p w14:paraId="0C4EDF9D">
            <w:r>
              <w:t>正常</w:t>
            </w:r>
          </w:p>
        </w:tc>
        <w:tc>
          <w:tcPr>
            <w:tcW w:w="0" w:type="auto"/>
            <w:vAlign w:val="center"/>
          </w:tcPr>
          <w:p w14:paraId="5975FBD2">
            <w:r>
              <w:t>-</w:t>
            </w:r>
          </w:p>
        </w:tc>
        <w:tc>
          <w:tcPr>
            <w:tcW w:w="0" w:type="auto"/>
            <w:vAlign w:val="center"/>
          </w:tcPr>
          <w:p w14:paraId="6E669A7F"/>
        </w:tc>
      </w:tr>
      <w:tr w14:paraId="22E660CC">
        <w:tc>
          <w:tcPr>
            <w:tcW w:w="0" w:type="auto"/>
            <w:vAlign w:val="center"/>
          </w:tcPr>
          <w:p w14:paraId="3FED835B"/>
        </w:tc>
        <w:tc>
          <w:tcPr>
            <w:tcW w:w="0" w:type="auto"/>
            <w:vAlign w:val="center"/>
          </w:tcPr>
          <w:p w14:paraId="6CD4972D"/>
        </w:tc>
        <w:tc>
          <w:tcPr>
            <w:tcW w:w="0" w:type="auto"/>
            <w:vAlign w:val="center"/>
          </w:tcPr>
          <w:p w14:paraId="1A9BC021">
            <w:r>
              <w:t>输送线速度</w:t>
            </w:r>
          </w:p>
        </w:tc>
        <w:tc>
          <w:tcPr>
            <w:tcW w:w="0" w:type="auto"/>
            <w:vAlign w:val="center"/>
          </w:tcPr>
          <w:p w14:paraId="04A278F8">
            <w:r>
              <w:t>1m/min</w:t>
            </w:r>
          </w:p>
        </w:tc>
        <w:tc>
          <w:tcPr>
            <w:tcW w:w="0" w:type="auto"/>
            <w:vAlign w:val="center"/>
          </w:tcPr>
          <w:p w14:paraId="6FCADB3F">
            <w:r>
              <w:t>0.98m/min</w:t>
            </w:r>
          </w:p>
        </w:tc>
        <w:tc>
          <w:tcPr>
            <w:tcW w:w="0" w:type="auto"/>
            <w:vAlign w:val="center"/>
          </w:tcPr>
          <w:p w14:paraId="3DE06CC4">
            <w:r>
              <w:t>正常</w:t>
            </w:r>
          </w:p>
        </w:tc>
        <w:tc>
          <w:tcPr>
            <w:tcW w:w="0" w:type="auto"/>
            <w:vAlign w:val="center"/>
          </w:tcPr>
          <w:p w14:paraId="44EB871C">
            <w:r>
              <w:t>-</w:t>
            </w:r>
          </w:p>
        </w:tc>
        <w:tc>
          <w:tcPr>
            <w:tcW w:w="0" w:type="auto"/>
            <w:vAlign w:val="center"/>
          </w:tcPr>
          <w:p w14:paraId="495362DA"/>
        </w:tc>
      </w:tr>
      <w:tr w14:paraId="47E993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EB905C3"/>
        </w:tc>
        <w:tc>
          <w:tcPr>
            <w:tcW w:w="0" w:type="auto"/>
            <w:vAlign w:val="center"/>
          </w:tcPr>
          <w:p w14:paraId="690426B4"/>
        </w:tc>
        <w:tc>
          <w:tcPr>
            <w:tcW w:w="0" w:type="auto"/>
            <w:vAlign w:val="center"/>
          </w:tcPr>
          <w:p w14:paraId="6B666ECA">
            <w:r>
              <w:t>过滤棉压差(初效)</w:t>
            </w:r>
          </w:p>
        </w:tc>
        <w:tc>
          <w:tcPr>
            <w:tcW w:w="0" w:type="auto"/>
            <w:vAlign w:val="center"/>
          </w:tcPr>
          <w:p w14:paraId="41977031">
            <w:r>
              <w:t>＜200Pa</w:t>
            </w:r>
          </w:p>
        </w:tc>
        <w:tc>
          <w:tcPr>
            <w:tcW w:w="0" w:type="auto"/>
            <w:vAlign w:val="center"/>
          </w:tcPr>
          <w:p w14:paraId="2D0CC058">
            <w:r>
              <w:t>150Pa</w:t>
            </w:r>
          </w:p>
        </w:tc>
        <w:tc>
          <w:tcPr>
            <w:tcW w:w="0" w:type="auto"/>
            <w:vAlign w:val="center"/>
          </w:tcPr>
          <w:p w14:paraId="1C73713A">
            <w:r>
              <w:t>正常</w:t>
            </w:r>
          </w:p>
        </w:tc>
        <w:tc>
          <w:tcPr>
            <w:tcW w:w="0" w:type="auto"/>
            <w:vAlign w:val="center"/>
          </w:tcPr>
          <w:p w14:paraId="0A0C8443">
            <w:r>
              <w:t>-</w:t>
            </w:r>
          </w:p>
        </w:tc>
        <w:tc>
          <w:tcPr>
            <w:tcW w:w="0" w:type="auto"/>
            <w:vAlign w:val="center"/>
          </w:tcPr>
          <w:p w14:paraId="7101FE34"/>
        </w:tc>
      </w:tr>
    </w:tbl>
    <w:p w14:paraId="22A9E23C">
      <w:pPr>
        <w:pStyle w:val="5"/>
      </w:pPr>
      <w:r>
        <w:t>《故障处理报告》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096D33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0C6EBB7">
            <w:pPr>
              <w:jc w:val="center"/>
              <w:rPr>
                <w:b/>
              </w:rPr>
            </w:pPr>
            <w:r>
              <w:rPr>
                <w:b/>
              </w:rPr>
              <w:t>故障日期</w:t>
            </w:r>
          </w:p>
        </w:tc>
        <w:tc>
          <w:tcPr>
            <w:tcW w:w="0" w:type="auto"/>
            <w:vAlign w:val="center"/>
          </w:tcPr>
          <w:p w14:paraId="7CB9B677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2D4B4A82">
            <w:pPr>
              <w:jc w:val="center"/>
              <w:rPr>
                <w:b/>
              </w:rPr>
            </w:pPr>
            <w:r>
              <w:rPr>
                <w:b/>
              </w:rPr>
              <w:t>可能原因分析</w:t>
            </w:r>
          </w:p>
        </w:tc>
        <w:tc>
          <w:tcPr>
            <w:tcW w:w="0" w:type="auto"/>
            <w:vAlign w:val="center"/>
          </w:tcPr>
          <w:p w14:paraId="058AD44F">
            <w:pPr>
              <w:jc w:val="center"/>
              <w:rPr>
                <w:b/>
              </w:rPr>
            </w:pPr>
            <w:r>
              <w:rPr>
                <w:b/>
              </w:rPr>
              <w:t>处理步骤</w:t>
            </w:r>
          </w:p>
        </w:tc>
        <w:tc>
          <w:tcPr>
            <w:tcW w:w="0" w:type="auto"/>
            <w:vAlign w:val="center"/>
          </w:tcPr>
          <w:p w14:paraId="12A40F3F">
            <w:pPr>
              <w:jc w:val="center"/>
              <w:rPr>
                <w:b/>
              </w:rPr>
            </w:pPr>
            <w:r>
              <w:rPr>
                <w:b/>
              </w:rPr>
              <w:t>处理结果</w:t>
            </w:r>
          </w:p>
        </w:tc>
        <w:tc>
          <w:tcPr>
            <w:tcW w:w="0" w:type="auto"/>
            <w:vAlign w:val="center"/>
          </w:tcPr>
          <w:p w14:paraId="2CF741D2">
            <w:pPr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 w14:paraId="7AAFF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A2C0C02">
            <w:r>
              <w:t>2023.10.05</w:t>
            </w:r>
          </w:p>
        </w:tc>
        <w:tc>
          <w:tcPr>
            <w:tcW w:w="0" w:type="auto"/>
            <w:vAlign w:val="center"/>
          </w:tcPr>
          <w:p w14:paraId="66C21FEF">
            <w:r>
              <w:t>输送链卡滞，电机过载报警</w:t>
            </w:r>
          </w:p>
        </w:tc>
        <w:tc>
          <w:tcPr>
            <w:tcW w:w="0" w:type="auto"/>
            <w:vAlign w:val="center"/>
          </w:tcPr>
          <w:p w14:paraId="20DF0068">
            <w:r>
              <w:t>1. 链节磨损；2. 异物卡入；3. 张紧不足</w:t>
            </w:r>
          </w:p>
        </w:tc>
        <w:tc>
          <w:tcPr>
            <w:tcW w:w="0" w:type="auto"/>
            <w:vAlign w:val="center"/>
          </w:tcPr>
          <w:p w14:paraId="2C9ED559">
            <w:r>
              <w:t>1. 检查发现链节销轴间隙0.4mm；2. 更换磨损链节3个；3. 调整张紧轮，下垂量15mm</w:t>
            </w:r>
          </w:p>
        </w:tc>
        <w:tc>
          <w:tcPr>
            <w:tcW w:w="0" w:type="auto"/>
            <w:vAlign w:val="center"/>
          </w:tcPr>
          <w:p w14:paraId="040CE23B">
            <w:r>
              <w:t>恢复运行</w:t>
            </w:r>
          </w:p>
        </w:tc>
        <w:tc>
          <w:tcPr>
            <w:tcW w:w="0" w:type="auto"/>
            <w:vAlign w:val="center"/>
          </w:tcPr>
          <w:p w14:paraId="3FFC98DF">
            <w:r>
              <w:t>李四</w:t>
            </w:r>
          </w:p>
        </w:tc>
      </w:tr>
    </w:tbl>
    <w:p w14:paraId="4DA253EC">
      <w:pPr>
        <w:pStyle w:val="4"/>
      </w:pPr>
      <w:r>
        <w:t>7.3 常见问题FAQ</w:t>
      </w:r>
    </w:p>
    <w:p w14:paraId="73A45A2E">
      <w:pPr>
        <w:pStyle w:val="5"/>
      </w:pPr>
      <w:r>
        <w:t>Q1：喷漆表面出现针孔，可能原因是什么？</w:t>
      </w:r>
    </w:p>
    <w:p w14:paraId="7994FD2D">
      <w:r>
        <w:t>A1：主要原因包括：①涂料中混入空气（搅拌过度或泵吸入空气）；②基材表面有油污或水分（未彻底清洁）；③喷漆环境湿度＞70%（导致溶剂挥发过快）。处理对策：①检查涂料泵密封性，排除空气；②用溶剂擦拭基材表面，确保洁净干燥；③降低环境湿度至50%-70%，或调整涂料稀释比例（增加慢干溶剂）。</w:t>
      </w:r>
    </w:p>
    <w:p w14:paraId="15B30C70">
      <w:pPr>
        <w:pStyle w:val="5"/>
      </w:pPr>
      <w:r>
        <w:t>Q2：如何判断活性炭吸附层是否饱和？</w:t>
      </w:r>
    </w:p>
    <w:p w14:paraId="40B57457">
      <w:r>
        <w:t>A2：通过以下方法判断：①VOCs在线监测仪显示排放浓度＞60mg/m³；②活性炭表面有明显漆雾堆积（覆盖面积＞10%）；③吸附塔进出口压差＞500Pa（初始压差100-150Pa）。饱和后需立即更换活性炭，废活性炭按HW12危废交由有资质单位处置。</w:t>
      </w:r>
    </w:p>
    <w:p w14:paraId="4A1B7145">
      <w:pPr>
        <w:pStyle w:val="5"/>
      </w:pPr>
      <w:r>
        <w:t>Q3：输送线定位偏差反复出现，如何彻底解决？</w:t>
      </w:r>
    </w:p>
    <w:p w14:paraId="425731B6">
      <w:r>
        <w:t>A3：需从机械和电气两方面排查：①机械方面，检查导轨平行度（偏差≤0.5mm/m）、定位销磨损（直径偏差≤0.05mm），更换老化同步带或链条；②电气方面，校准传感器（光电/接近开关）检测位置，优化伺服参数（位置环增益8-10Hz，惯量比10以内），确保闭环控制稳定。</w:t>
      </w:r>
    </w:p>
    <w:p w14:paraId="7934442C">
      <w:pPr>
        <w:pStyle w:val="5"/>
      </w:pPr>
      <w:r>
        <w:t>Q4：风机振动速度超标（＞2.8mm/s），如何快速处理？</w:t>
      </w:r>
    </w:p>
    <w:p w14:paraId="41A85C6E">
      <w:r>
        <w:t>A4：紧急处理步骤：①停机检查叶轮是否积漆（用手盘动，感觉有无偏重）；②用高压水枪清洗叶轮，去除漆渣；③复紧地脚螺栓（力矩按规格，M16螺栓80-90N·m）；④试运行，若振动仍超标，进行动平衡校正（G2.5级）或更换轴承。</w:t>
      </w:r>
    </w:p>
    <w:p w14:paraId="66A9F0D3">
      <w:pPr>
        <w:pStyle w:val="5"/>
      </w:pPr>
      <w:r>
        <w:t>Q5：湿式喷漆房循环水发臭，如何处理？</w:t>
      </w:r>
    </w:p>
    <w:p w14:paraId="58CBC9EB">
      <w:r>
        <w:t>A5：原因是细菌滋生（水温＞30℃时易繁殖），处理对策：①加入杀菌剂（如次氯酸钠，浓度50-100mg/L），每周1次；②控制水温＜28℃（加装冷却塔）；③增加换水频率（从每月1次改为每2周1次），清洗集液槽底部沉积物（避免死角）。</w:t>
      </w:r>
    </w:p>
    <w:p w14:paraId="5032D7C8">
      <w:pPr>
        <w:pStyle w:val="4"/>
      </w:pPr>
      <w:r>
        <w:t>7.4 备件清单与供应商信息</w:t>
      </w:r>
    </w:p>
    <w:p w14:paraId="0F9B2C9B">
      <w:pPr>
        <w:pStyle w:val="5"/>
      </w:pPr>
      <w:r>
        <w:t>常用备件清单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D0896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4842238">
            <w:pPr>
              <w:jc w:val="center"/>
              <w:rPr>
                <w:b/>
              </w:rPr>
            </w:pPr>
            <w:r>
              <w:rPr>
                <w:b/>
              </w:rPr>
              <w:t>备件名称</w:t>
            </w:r>
          </w:p>
        </w:tc>
        <w:tc>
          <w:tcPr>
            <w:tcW w:w="0" w:type="auto"/>
            <w:vAlign w:val="center"/>
          </w:tcPr>
          <w:p w14:paraId="429D6A28">
            <w:pPr>
              <w:jc w:val="center"/>
              <w:rPr>
                <w:b/>
              </w:rPr>
            </w:pPr>
            <w:r>
              <w:rPr>
                <w:b/>
              </w:rPr>
              <w:t>型号规格</w:t>
            </w:r>
          </w:p>
        </w:tc>
        <w:tc>
          <w:tcPr>
            <w:tcW w:w="0" w:type="auto"/>
            <w:vAlign w:val="center"/>
          </w:tcPr>
          <w:p w14:paraId="706982B4">
            <w:pPr>
              <w:jc w:val="center"/>
              <w:rPr>
                <w:b/>
              </w:rPr>
            </w:pPr>
            <w:r>
              <w:rPr>
                <w:b/>
              </w:rPr>
              <w:t>数量(台/套)</w:t>
            </w:r>
          </w:p>
        </w:tc>
        <w:tc>
          <w:tcPr>
            <w:tcW w:w="0" w:type="auto"/>
            <w:vAlign w:val="center"/>
          </w:tcPr>
          <w:p w14:paraId="4612ED83">
            <w:pPr>
              <w:jc w:val="center"/>
              <w:rPr>
                <w:b/>
              </w:rPr>
            </w:pPr>
            <w:r>
              <w:rPr>
                <w:b/>
              </w:rPr>
              <w:t>更换周期</w:t>
            </w:r>
          </w:p>
        </w:tc>
        <w:tc>
          <w:tcPr>
            <w:tcW w:w="0" w:type="auto"/>
            <w:vAlign w:val="center"/>
          </w:tcPr>
          <w:p w14:paraId="28895561">
            <w:pPr>
              <w:jc w:val="center"/>
              <w:rPr>
                <w:b/>
              </w:rPr>
            </w:pPr>
            <w:r>
              <w:rPr>
                <w:b/>
              </w:rPr>
              <w:t>供应商</w:t>
            </w:r>
          </w:p>
        </w:tc>
      </w:tr>
      <w:tr w14:paraId="767751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2E05444">
            <w:r>
              <w:t>初效过滤棉</w:t>
            </w:r>
          </w:p>
        </w:tc>
        <w:tc>
          <w:tcPr>
            <w:tcW w:w="0" w:type="auto"/>
            <w:vAlign w:val="center"/>
          </w:tcPr>
          <w:p w14:paraId="3E5F5722">
            <w:r>
              <w:t>50mm×2m×5m</w:t>
            </w:r>
          </w:p>
        </w:tc>
        <w:tc>
          <w:tcPr>
            <w:tcW w:w="0" w:type="auto"/>
            <w:vAlign w:val="center"/>
          </w:tcPr>
          <w:p w14:paraId="6C2D7B2D">
            <w:r>
              <w:t>4</w:t>
            </w:r>
          </w:p>
        </w:tc>
        <w:tc>
          <w:tcPr>
            <w:tcW w:w="0" w:type="auto"/>
            <w:vAlign w:val="center"/>
          </w:tcPr>
          <w:p w14:paraId="06690D61">
            <w:r>
              <w:t>300小时</w:t>
            </w:r>
          </w:p>
        </w:tc>
        <w:tc>
          <w:tcPr>
            <w:tcW w:w="0" w:type="auto"/>
            <w:vAlign w:val="center"/>
          </w:tcPr>
          <w:p w14:paraId="6A851EEE">
            <w:r>
              <w:t>上海过滤器厂</w:t>
            </w:r>
          </w:p>
        </w:tc>
      </w:tr>
      <w:tr w14:paraId="077EA4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F93EA61">
            <w:r>
              <w:t>伺服电机编码器</w:t>
            </w:r>
          </w:p>
        </w:tc>
        <w:tc>
          <w:tcPr>
            <w:tcW w:w="0" w:type="auto"/>
            <w:vAlign w:val="center"/>
          </w:tcPr>
          <w:p w14:paraId="05E88842">
            <w:r>
              <w:t>23位绝对值</w:t>
            </w:r>
          </w:p>
        </w:tc>
        <w:tc>
          <w:tcPr>
            <w:tcW w:w="0" w:type="auto"/>
            <w:vAlign w:val="center"/>
          </w:tcPr>
          <w:p w14:paraId="5A797CBE">
            <w:r>
              <w:t>2</w:t>
            </w:r>
          </w:p>
        </w:tc>
        <w:tc>
          <w:tcPr>
            <w:tcW w:w="0" w:type="auto"/>
            <w:vAlign w:val="center"/>
          </w:tcPr>
          <w:p w14:paraId="2D61E450">
            <w:r>
              <w:t>3年</w:t>
            </w:r>
          </w:p>
        </w:tc>
        <w:tc>
          <w:tcPr>
            <w:tcW w:w="0" w:type="auto"/>
            <w:vAlign w:val="center"/>
          </w:tcPr>
          <w:p w14:paraId="37476FC8">
            <w:r>
              <w:t>松下电器</w:t>
            </w:r>
          </w:p>
        </w:tc>
      </w:tr>
      <w:tr w14:paraId="1C970FC6">
        <w:tc>
          <w:tcPr>
            <w:tcW w:w="0" w:type="auto"/>
            <w:vAlign w:val="center"/>
          </w:tcPr>
          <w:p w14:paraId="3051A54D">
            <w:r>
              <w:t>输送链</w:t>
            </w:r>
          </w:p>
        </w:tc>
        <w:tc>
          <w:tcPr>
            <w:tcW w:w="0" w:type="auto"/>
            <w:vAlign w:val="center"/>
          </w:tcPr>
          <w:p w14:paraId="4287C3BC">
            <w:r>
              <w:t>16A-2，节距25.4mm</w:t>
            </w:r>
          </w:p>
        </w:tc>
        <w:tc>
          <w:tcPr>
            <w:tcW w:w="0" w:type="auto"/>
            <w:vAlign w:val="center"/>
          </w:tcPr>
          <w:p w14:paraId="1309DF03">
            <w:r>
              <w:t>10m</w:t>
            </w:r>
          </w:p>
        </w:tc>
        <w:tc>
          <w:tcPr>
            <w:tcW w:w="0" w:type="auto"/>
            <w:vAlign w:val="center"/>
          </w:tcPr>
          <w:p w14:paraId="7D2582FA">
            <w:r>
              <w:t>1年</w:t>
            </w:r>
          </w:p>
        </w:tc>
        <w:tc>
          <w:tcPr>
            <w:tcW w:w="0" w:type="auto"/>
            <w:vAlign w:val="center"/>
          </w:tcPr>
          <w:p w14:paraId="0FDFC020">
            <w:r>
              <w:t>杭州链条厂</w:t>
            </w:r>
          </w:p>
        </w:tc>
      </w:tr>
      <w:tr w14:paraId="33D6B5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8B65134">
            <w:r>
              <w:t>防爆轴承</w:t>
            </w:r>
          </w:p>
        </w:tc>
        <w:tc>
          <w:tcPr>
            <w:tcW w:w="0" w:type="auto"/>
            <w:vAlign w:val="center"/>
          </w:tcPr>
          <w:p w14:paraId="28509F40">
            <w:r>
              <w:t>6205-2RS/C3 Ex d IIB T4</w:t>
            </w:r>
          </w:p>
        </w:tc>
        <w:tc>
          <w:tcPr>
            <w:tcW w:w="0" w:type="auto"/>
            <w:vAlign w:val="center"/>
          </w:tcPr>
          <w:p w14:paraId="356A7EBC">
            <w:r>
              <w:t>4</w:t>
            </w:r>
          </w:p>
        </w:tc>
        <w:tc>
          <w:tcPr>
            <w:tcW w:w="0" w:type="auto"/>
            <w:vAlign w:val="center"/>
          </w:tcPr>
          <w:p w14:paraId="306DC4D6">
            <w:r>
              <w:t>2000小时</w:t>
            </w:r>
          </w:p>
        </w:tc>
        <w:tc>
          <w:tcPr>
            <w:tcW w:w="0" w:type="auto"/>
            <w:vAlign w:val="center"/>
          </w:tcPr>
          <w:p w14:paraId="17E9276C">
            <w:r>
              <w:t>SKF</w:t>
            </w:r>
          </w:p>
        </w:tc>
      </w:tr>
      <w:tr w14:paraId="580E47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3A32BED">
            <w:r>
              <w:t>活性炭</w:t>
            </w:r>
          </w:p>
        </w:tc>
        <w:tc>
          <w:tcPr>
            <w:tcW w:w="0" w:type="auto"/>
            <w:vAlign w:val="center"/>
          </w:tcPr>
          <w:p w14:paraId="10A5AA70">
            <w:r>
              <w:t>柱状φ4mm，碘值800mg/g</w:t>
            </w:r>
          </w:p>
        </w:tc>
        <w:tc>
          <w:tcPr>
            <w:tcW w:w="0" w:type="auto"/>
            <w:vAlign w:val="center"/>
          </w:tcPr>
          <w:p w14:paraId="14710073">
            <w:r>
              <w:t>50kg</w:t>
            </w:r>
          </w:p>
        </w:tc>
        <w:tc>
          <w:tcPr>
            <w:tcW w:w="0" w:type="auto"/>
            <w:vAlign w:val="center"/>
          </w:tcPr>
          <w:p w14:paraId="40317046">
            <w:r>
              <w:t>7天</w:t>
            </w:r>
          </w:p>
        </w:tc>
        <w:tc>
          <w:tcPr>
            <w:tcW w:w="0" w:type="auto"/>
            <w:vAlign w:val="center"/>
          </w:tcPr>
          <w:p w14:paraId="56802612">
            <w:r>
              <w:t>活性炭厂</w:t>
            </w:r>
          </w:p>
        </w:tc>
      </w:tr>
    </w:tbl>
    <w:p w14:paraId="3F9F4B33">
      <w:pPr>
        <w:pStyle w:val="5"/>
      </w:pPr>
      <w:r>
        <w:t>主要供应商联系方式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832B9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E0F55F3">
            <w:pPr>
              <w:jc w:val="center"/>
              <w:rPr>
                <w:b/>
              </w:rPr>
            </w:pPr>
            <w:r>
              <w:rPr>
                <w:b/>
              </w:rPr>
              <w:t>供应商名称</w:t>
            </w:r>
          </w:p>
        </w:tc>
        <w:tc>
          <w:tcPr>
            <w:tcW w:w="0" w:type="auto"/>
            <w:vAlign w:val="center"/>
          </w:tcPr>
          <w:p w14:paraId="1520E834">
            <w:pPr>
              <w:jc w:val="center"/>
              <w:rPr>
                <w:b/>
              </w:rPr>
            </w:pPr>
            <w:r>
              <w:rPr>
                <w:b/>
              </w:rPr>
              <w:t>产品类型</w:t>
            </w:r>
          </w:p>
        </w:tc>
        <w:tc>
          <w:tcPr>
            <w:tcW w:w="0" w:type="auto"/>
            <w:vAlign w:val="center"/>
          </w:tcPr>
          <w:p w14:paraId="77EA50C4">
            <w:pPr>
              <w:jc w:val="center"/>
              <w:rPr>
                <w:b/>
              </w:rPr>
            </w:pPr>
            <w:r>
              <w:rPr>
                <w:b/>
              </w:rPr>
              <w:t>联系人</w:t>
            </w:r>
          </w:p>
        </w:tc>
        <w:tc>
          <w:tcPr>
            <w:tcW w:w="0" w:type="auto"/>
            <w:vAlign w:val="center"/>
          </w:tcPr>
          <w:p w14:paraId="3F4BB7D9">
            <w:pPr>
              <w:jc w:val="center"/>
              <w:rPr>
                <w:b/>
              </w:rPr>
            </w:pPr>
            <w:r>
              <w:rPr>
                <w:b/>
              </w:rPr>
              <w:t>电话</w:t>
            </w:r>
          </w:p>
        </w:tc>
        <w:tc>
          <w:tcPr>
            <w:tcW w:w="0" w:type="auto"/>
            <w:vAlign w:val="center"/>
          </w:tcPr>
          <w:p w14:paraId="026EB8EA">
            <w:pPr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19DE25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1B979B9">
            <w:r>
              <w:t>上海涂装设备厂</w:t>
            </w:r>
          </w:p>
        </w:tc>
        <w:tc>
          <w:tcPr>
            <w:tcW w:w="0" w:type="auto"/>
            <w:vAlign w:val="center"/>
          </w:tcPr>
          <w:p w14:paraId="07C3395B">
            <w:r>
              <w:t>喷漆房主体设备</w:t>
            </w:r>
          </w:p>
        </w:tc>
        <w:tc>
          <w:tcPr>
            <w:tcW w:w="0" w:type="auto"/>
            <w:vAlign w:val="center"/>
          </w:tcPr>
          <w:p w14:paraId="2DEF05B1">
            <w:r>
              <w:t>王工</w:t>
            </w:r>
          </w:p>
        </w:tc>
        <w:tc>
          <w:tcPr>
            <w:tcW w:w="0" w:type="auto"/>
            <w:vAlign w:val="center"/>
          </w:tcPr>
          <w:p w14:paraId="07D1178C">
            <w:r>
              <w:t>021-XXXXXXX</w:t>
            </w:r>
          </w:p>
        </w:tc>
        <w:tc>
          <w:tcPr>
            <w:tcW w:w="0" w:type="auto"/>
            <w:vAlign w:val="center"/>
          </w:tcPr>
          <w:p w14:paraId="1269D56F">
            <w:r>
              <w:t>提供安装调试服务</w:t>
            </w:r>
          </w:p>
        </w:tc>
      </w:tr>
      <w:tr w14:paraId="36866E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644EB02">
            <w:r>
              <w:t>西门子(中国)有限公司</w:t>
            </w:r>
          </w:p>
        </w:tc>
        <w:tc>
          <w:tcPr>
            <w:tcW w:w="0" w:type="auto"/>
            <w:vAlign w:val="center"/>
          </w:tcPr>
          <w:p w14:paraId="3937CD96">
            <w:r>
              <w:t>PLC、伺服系统</w:t>
            </w:r>
          </w:p>
        </w:tc>
        <w:tc>
          <w:tcPr>
            <w:tcW w:w="0" w:type="auto"/>
            <w:vAlign w:val="center"/>
          </w:tcPr>
          <w:p w14:paraId="2E0B68BC">
            <w:r>
              <w:t>李工</w:t>
            </w:r>
          </w:p>
        </w:tc>
        <w:tc>
          <w:tcPr>
            <w:tcW w:w="0" w:type="auto"/>
            <w:vAlign w:val="center"/>
          </w:tcPr>
          <w:p w14:paraId="0FF0C920">
            <w:r>
              <w:t>400-XXXXXXX</w:t>
            </w:r>
          </w:p>
        </w:tc>
        <w:tc>
          <w:tcPr>
            <w:tcW w:w="0" w:type="auto"/>
            <w:vAlign w:val="center"/>
          </w:tcPr>
          <w:p w14:paraId="6FA469A7">
            <w:r>
              <w:t>技术支持热线</w:t>
            </w:r>
          </w:p>
        </w:tc>
      </w:tr>
      <w:tr w14:paraId="1A963E04">
        <w:tc>
          <w:tcPr>
            <w:tcW w:w="0" w:type="auto"/>
            <w:vAlign w:val="center"/>
          </w:tcPr>
          <w:p w14:paraId="3F6A4DFD">
            <w:r>
              <w:t>广州环保材料公司</w:t>
            </w:r>
          </w:p>
        </w:tc>
        <w:tc>
          <w:tcPr>
            <w:tcW w:w="0" w:type="auto"/>
            <w:vAlign w:val="center"/>
          </w:tcPr>
          <w:p w14:paraId="1C44F2DF">
            <w:r>
              <w:t>过滤棉、活性炭</w:t>
            </w:r>
          </w:p>
        </w:tc>
        <w:tc>
          <w:tcPr>
            <w:tcW w:w="0" w:type="auto"/>
            <w:vAlign w:val="center"/>
          </w:tcPr>
          <w:p w14:paraId="4296D6EA">
            <w:r>
              <w:t>张工</w:t>
            </w:r>
          </w:p>
        </w:tc>
        <w:tc>
          <w:tcPr>
            <w:tcW w:w="0" w:type="auto"/>
            <w:vAlign w:val="center"/>
          </w:tcPr>
          <w:p w14:paraId="1EA20BAB">
            <w:r>
              <w:t>020-XXXXXXX</w:t>
            </w:r>
          </w:p>
        </w:tc>
        <w:tc>
          <w:tcPr>
            <w:tcW w:w="0" w:type="auto"/>
            <w:vAlign w:val="center"/>
          </w:tcPr>
          <w:p w14:paraId="7F7291A0">
            <w:r>
              <w:t>全国配送</w:t>
            </w:r>
          </w:p>
        </w:tc>
      </w:tr>
      <w:tr w14:paraId="718E2B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122D6B1">
            <w:r>
              <w:t>深圳轴承有限公司</w:t>
            </w:r>
          </w:p>
        </w:tc>
        <w:tc>
          <w:tcPr>
            <w:tcW w:w="0" w:type="auto"/>
            <w:vAlign w:val="center"/>
          </w:tcPr>
          <w:p w14:paraId="416E0CE9">
            <w:r>
              <w:t>防爆轴承</w:t>
            </w:r>
          </w:p>
        </w:tc>
        <w:tc>
          <w:tcPr>
            <w:tcW w:w="0" w:type="auto"/>
            <w:vAlign w:val="center"/>
          </w:tcPr>
          <w:p w14:paraId="28A608C3">
            <w:r>
              <w:t>刘工</w:t>
            </w:r>
          </w:p>
        </w:tc>
        <w:tc>
          <w:tcPr>
            <w:tcW w:w="0" w:type="auto"/>
            <w:vAlign w:val="center"/>
          </w:tcPr>
          <w:p w14:paraId="2EA9667F">
            <w:r>
              <w:t>0755-XXXXXXX</w:t>
            </w:r>
          </w:p>
        </w:tc>
        <w:tc>
          <w:tcPr>
            <w:tcW w:w="0" w:type="auto"/>
            <w:vAlign w:val="center"/>
          </w:tcPr>
          <w:p w14:paraId="096A6BF9">
            <w:r>
              <w:t>提供动平衡服务</w:t>
            </w:r>
          </w:p>
        </w:tc>
      </w:tr>
    </w:tbl>
    <w:p w14:paraId="566157CB">
      <w:r>
        <w:t>（注：本手册技术参数基于行业通用标准，具体设备请结合制造商提供的技术文件调整。维护操作需严格遵守安全规程，涉及电气和防爆系统的作业必须由持证人员执行。）</w:t>
      </w:r>
    </w:p>
    <w:p w14:paraId="50CBB786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FF5123"/>
    <w:multiLevelType w:val="multilevel"/>
    <w:tmpl w:val="9BFF512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1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3">
    <w:nsid w:val="B3BE6F7C"/>
    <w:multiLevelType w:val="singleLevel"/>
    <w:tmpl w:val="B3BE6F7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5">
    <w:nsid w:val="BBB75D33"/>
    <w:multiLevelType w:val="singleLevel"/>
    <w:tmpl w:val="BBB75D3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BBFC1411"/>
    <w:multiLevelType w:val="multilevel"/>
    <w:tmpl w:val="BBFC141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7">
    <w:nsid w:val="BD6E1A3F"/>
    <w:multiLevelType w:val="singleLevel"/>
    <w:tmpl w:val="BD6E1A3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BF7C5ECD"/>
    <w:multiLevelType w:val="singleLevel"/>
    <w:tmpl w:val="BF7C5EC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CBFDF016"/>
    <w:multiLevelType w:val="singleLevel"/>
    <w:tmpl w:val="CBFDF01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CEFDB7CD"/>
    <w:multiLevelType w:val="singleLevel"/>
    <w:tmpl w:val="CEFDB7C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CFE775E7"/>
    <w:multiLevelType w:val="multilevel"/>
    <w:tmpl w:val="CFE775E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2">
    <w:nsid w:val="D2DBAB7D"/>
    <w:multiLevelType w:val="multilevel"/>
    <w:tmpl w:val="D2DBAB7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13">
    <w:nsid w:val="D7D32FE8"/>
    <w:multiLevelType w:val="singleLevel"/>
    <w:tmpl w:val="D7D32FE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DFCDAC28"/>
    <w:multiLevelType w:val="singleLevel"/>
    <w:tmpl w:val="DFCDAC2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DFFD0780"/>
    <w:multiLevelType w:val="multilevel"/>
    <w:tmpl w:val="DFFD078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16">
    <w:nsid w:val="E05B9262"/>
    <w:multiLevelType w:val="multilevel"/>
    <w:tmpl w:val="E05B926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7">
    <w:nsid w:val="EAFFC9FA"/>
    <w:multiLevelType w:val="singleLevel"/>
    <w:tmpl w:val="EAFFC9F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ECFE3034"/>
    <w:multiLevelType w:val="singleLevel"/>
    <w:tmpl w:val="ECFE303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EEFB9361"/>
    <w:multiLevelType w:val="singleLevel"/>
    <w:tmpl w:val="EEFB936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EF3744B1"/>
    <w:multiLevelType w:val="singleLevel"/>
    <w:tmpl w:val="EF3744B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EF9D9D8B"/>
    <w:multiLevelType w:val="singleLevel"/>
    <w:tmpl w:val="EF9D9D8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EFAF6662"/>
    <w:multiLevelType w:val="singleLevel"/>
    <w:tmpl w:val="EFAF666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EFB6BDF0"/>
    <w:multiLevelType w:val="singleLevel"/>
    <w:tmpl w:val="EFB6BDF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4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25">
    <w:nsid w:val="F6BE573B"/>
    <w:multiLevelType w:val="multilevel"/>
    <w:tmpl w:val="F6BE573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26">
    <w:nsid w:val="F97FDF89"/>
    <w:multiLevelType w:val="singleLevel"/>
    <w:tmpl w:val="F97FDF8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7">
    <w:nsid w:val="FBDEE573"/>
    <w:multiLevelType w:val="singleLevel"/>
    <w:tmpl w:val="FBDEE57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8">
    <w:nsid w:val="FBFD4AC7"/>
    <w:multiLevelType w:val="singleLevel"/>
    <w:tmpl w:val="FBFD4AC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9">
    <w:nsid w:val="FBFD4C0F"/>
    <w:multiLevelType w:val="singleLevel"/>
    <w:tmpl w:val="FBFD4C0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0">
    <w:nsid w:val="FD5BE6A2"/>
    <w:multiLevelType w:val="singleLevel"/>
    <w:tmpl w:val="FD5BE6A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1">
    <w:nsid w:val="FDDF4A82"/>
    <w:multiLevelType w:val="multilevel"/>
    <w:tmpl w:val="FDDF4A8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32">
    <w:nsid w:val="FDF87B52"/>
    <w:multiLevelType w:val="multilevel"/>
    <w:tmpl w:val="FDF87B5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3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34">
    <w:nsid w:val="FEBEF120"/>
    <w:multiLevelType w:val="singleLevel"/>
    <w:tmpl w:val="FEBEF12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5">
    <w:nsid w:val="FEFEFF04"/>
    <w:multiLevelType w:val="multilevel"/>
    <w:tmpl w:val="FEFEFF0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6">
    <w:nsid w:val="FF66EF21"/>
    <w:multiLevelType w:val="singleLevel"/>
    <w:tmpl w:val="FF66EF2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7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38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39">
    <w:nsid w:val="FFEF526F"/>
    <w:multiLevelType w:val="singleLevel"/>
    <w:tmpl w:val="FFEF526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0">
    <w:nsid w:val="FFEFD9B8"/>
    <w:multiLevelType w:val="multilevel"/>
    <w:tmpl w:val="FFEFD9B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41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42">
    <w:nsid w:val="19FD996B"/>
    <w:multiLevelType w:val="singleLevel"/>
    <w:tmpl w:val="19FD996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3">
    <w:nsid w:val="1C7F1DD6"/>
    <w:multiLevelType w:val="multilevel"/>
    <w:tmpl w:val="1C7F1DD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44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5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46">
    <w:nsid w:val="2E7631D7"/>
    <w:multiLevelType w:val="singleLevel"/>
    <w:tmpl w:val="2E7631D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7">
    <w:nsid w:val="2FAA2A54"/>
    <w:multiLevelType w:val="singleLevel"/>
    <w:tmpl w:val="2FAA2A5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8">
    <w:nsid w:val="3DFF842D"/>
    <w:multiLevelType w:val="singleLevel"/>
    <w:tmpl w:val="3DFF842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9">
    <w:nsid w:val="47FC1216"/>
    <w:multiLevelType w:val="singleLevel"/>
    <w:tmpl w:val="47FC121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0">
    <w:nsid w:val="577A199E"/>
    <w:multiLevelType w:val="singleLevel"/>
    <w:tmpl w:val="577A199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1">
    <w:nsid w:val="5C4EEDE2"/>
    <w:multiLevelType w:val="multilevel"/>
    <w:tmpl w:val="5C4EEDE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52">
    <w:nsid w:val="6907F011"/>
    <w:multiLevelType w:val="singleLevel"/>
    <w:tmpl w:val="6907F01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3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54">
    <w:nsid w:val="725E462D"/>
    <w:multiLevelType w:val="multilevel"/>
    <w:tmpl w:val="725E462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55">
    <w:nsid w:val="73FB20C9"/>
    <w:multiLevelType w:val="singleLevel"/>
    <w:tmpl w:val="73FB20C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6">
    <w:nsid w:val="75EF094B"/>
    <w:multiLevelType w:val="singleLevel"/>
    <w:tmpl w:val="75EF094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7">
    <w:nsid w:val="765BEDDC"/>
    <w:multiLevelType w:val="singleLevel"/>
    <w:tmpl w:val="765BEDD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8">
    <w:nsid w:val="777A3F03"/>
    <w:multiLevelType w:val="singleLevel"/>
    <w:tmpl w:val="777A3F0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9">
    <w:nsid w:val="77F38F9A"/>
    <w:multiLevelType w:val="singleLevel"/>
    <w:tmpl w:val="77F38F9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0">
    <w:nsid w:val="7BAB28F6"/>
    <w:multiLevelType w:val="multilevel"/>
    <w:tmpl w:val="7BAB28F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61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62">
    <w:nsid w:val="7EFE122B"/>
    <w:multiLevelType w:val="singleLevel"/>
    <w:tmpl w:val="7EFE122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3">
    <w:nsid w:val="7F46C11E"/>
    <w:multiLevelType w:val="singleLevel"/>
    <w:tmpl w:val="7F46C11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4">
    <w:nsid w:val="7F9D3076"/>
    <w:multiLevelType w:val="singleLevel"/>
    <w:tmpl w:val="7F9D307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45"/>
  </w:num>
  <w:num w:numId="2">
    <w:abstractNumId w:val="61"/>
  </w:num>
  <w:num w:numId="3">
    <w:abstractNumId w:val="2"/>
  </w:num>
  <w:num w:numId="4">
    <w:abstractNumId w:val="41"/>
  </w:num>
  <w:num w:numId="5">
    <w:abstractNumId w:val="33"/>
  </w:num>
  <w:num w:numId="6">
    <w:abstractNumId w:val="53"/>
  </w:num>
  <w:num w:numId="7">
    <w:abstractNumId w:val="24"/>
  </w:num>
  <w:num w:numId="8">
    <w:abstractNumId w:val="44"/>
  </w:num>
  <w:num w:numId="9">
    <w:abstractNumId w:val="37"/>
  </w:num>
  <w:num w:numId="10">
    <w:abstractNumId w:val="38"/>
  </w:num>
  <w:num w:numId="11">
    <w:abstractNumId w:val="4"/>
  </w:num>
  <w:num w:numId="12">
    <w:abstractNumId w:val="1"/>
  </w:num>
  <w:num w:numId="13">
    <w:abstractNumId w:val="5"/>
  </w:num>
  <w:num w:numId="14">
    <w:abstractNumId w:val="46"/>
  </w:num>
  <w:num w:numId="15">
    <w:abstractNumId w:val="57"/>
  </w:num>
  <w:num w:numId="16">
    <w:abstractNumId w:val="22"/>
  </w:num>
  <w:num w:numId="17">
    <w:abstractNumId w:val="7"/>
  </w:num>
  <w:num w:numId="18">
    <w:abstractNumId w:val="35"/>
  </w:num>
  <w:num w:numId="19">
    <w:abstractNumId w:val="52"/>
  </w:num>
  <w:num w:numId="20">
    <w:abstractNumId w:val="27"/>
  </w:num>
  <w:num w:numId="21">
    <w:abstractNumId w:val="13"/>
  </w:num>
  <w:num w:numId="22">
    <w:abstractNumId w:val="50"/>
  </w:num>
  <w:num w:numId="23">
    <w:abstractNumId w:val="59"/>
  </w:num>
  <w:num w:numId="24">
    <w:abstractNumId w:val="64"/>
  </w:num>
  <w:num w:numId="25">
    <w:abstractNumId w:val="56"/>
  </w:num>
  <w:num w:numId="26">
    <w:abstractNumId w:val="19"/>
  </w:num>
  <w:num w:numId="27">
    <w:abstractNumId w:val="32"/>
  </w:num>
  <w:num w:numId="28">
    <w:abstractNumId w:val="30"/>
  </w:num>
  <w:num w:numId="29">
    <w:abstractNumId w:val="11"/>
  </w:num>
  <w:num w:numId="30">
    <w:abstractNumId w:val="16"/>
  </w:num>
  <w:num w:numId="31">
    <w:abstractNumId w:val="51"/>
  </w:num>
  <w:num w:numId="32">
    <w:abstractNumId w:val="62"/>
  </w:num>
  <w:num w:numId="33">
    <w:abstractNumId w:val="47"/>
  </w:num>
  <w:num w:numId="34">
    <w:abstractNumId w:val="10"/>
  </w:num>
  <w:num w:numId="35">
    <w:abstractNumId w:val="21"/>
  </w:num>
  <w:num w:numId="36">
    <w:abstractNumId w:val="3"/>
  </w:num>
  <w:num w:numId="37">
    <w:abstractNumId w:val="55"/>
  </w:num>
  <w:num w:numId="38">
    <w:abstractNumId w:val="20"/>
  </w:num>
  <w:num w:numId="39">
    <w:abstractNumId w:val="39"/>
  </w:num>
  <w:num w:numId="40">
    <w:abstractNumId w:val="18"/>
  </w:num>
  <w:num w:numId="41">
    <w:abstractNumId w:val="63"/>
  </w:num>
  <w:num w:numId="42">
    <w:abstractNumId w:val="26"/>
  </w:num>
  <w:num w:numId="43">
    <w:abstractNumId w:val="14"/>
  </w:num>
  <w:num w:numId="44">
    <w:abstractNumId w:val="48"/>
  </w:num>
  <w:num w:numId="45">
    <w:abstractNumId w:val="42"/>
  </w:num>
  <w:num w:numId="46">
    <w:abstractNumId w:val="40"/>
  </w:num>
  <w:num w:numId="47">
    <w:abstractNumId w:val="12"/>
  </w:num>
  <w:num w:numId="48">
    <w:abstractNumId w:val="60"/>
  </w:num>
  <w:num w:numId="49">
    <w:abstractNumId w:val="0"/>
  </w:num>
  <w:num w:numId="50">
    <w:abstractNumId w:val="6"/>
  </w:num>
  <w:num w:numId="51">
    <w:abstractNumId w:val="25"/>
  </w:num>
  <w:num w:numId="52">
    <w:abstractNumId w:val="31"/>
  </w:num>
  <w:num w:numId="53">
    <w:abstractNumId w:val="15"/>
  </w:num>
  <w:num w:numId="54">
    <w:abstractNumId w:val="43"/>
  </w:num>
  <w:num w:numId="55">
    <w:abstractNumId w:val="23"/>
  </w:num>
  <w:num w:numId="56">
    <w:abstractNumId w:val="34"/>
  </w:num>
  <w:num w:numId="57">
    <w:abstractNumId w:val="28"/>
  </w:num>
  <w:num w:numId="58">
    <w:abstractNumId w:val="54"/>
  </w:num>
  <w:num w:numId="59">
    <w:abstractNumId w:val="17"/>
  </w:num>
  <w:num w:numId="60">
    <w:abstractNumId w:val="29"/>
  </w:num>
  <w:num w:numId="61">
    <w:abstractNumId w:val="8"/>
  </w:num>
  <w:num w:numId="62">
    <w:abstractNumId w:val="9"/>
  </w:num>
  <w:num w:numId="63">
    <w:abstractNumId w:val="49"/>
  </w:num>
  <w:num w:numId="64">
    <w:abstractNumId w:val="36"/>
  </w:num>
  <w:num w:numId="65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DFDECAC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F6C12C"/>
    <w:rsid w:val="BCB98261"/>
    <w:rsid w:val="BF7FD3D1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450</Words>
  <Characters>502</Characters>
  <Lines>12</Lines>
  <Paragraphs>8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2025-10-06T09:21:09Z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A4437FC1FDB81D9B8519E368E13E5B62_43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