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F715D">
      <w:pPr>
        <w:pStyle w:val="2"/>
      </w:pPr>
    </w:p>
    <w:p w14:paraId="376A9C06">
      <w:pPr>
        <w:pStyle w:val="2"/>
      </w:pPr>
      <w:r>
        <w:t>小型翻转台技术手册与故障分析指南</w:t>
      </w:r>
    </w:p>
    <w:p w14:paraId="289505D2">
      <w:pPr>
        <w:pStyle w:val="3"/>
      </w:pPr>
      <w:r>
        <w:t>一、概述</w:t>
      </w:r>
    </w:p>
    <w:p w14:paraId="5A0A41D0">
      <w:pPr>
        <w:pStyle w:val="4"/>
      </w:pPr>
      <w:r>
        <w:t>1.1 小型翻转台的定义与应用场景</w:t>
      </w:r>
    </w:p>
    <w:p w14:paraId="04549AF5">
      <w:r>
        <w:t>小型翻转台是一种通过机械结构与自动化控制实现工件绕特定轴线翻转的工业设备，核心功能是调整工件姿态以满足加工、装配、检测等工序需求。其基本组成包括机械结构（机架、翻转架、装夹装置）、传动系统（齿轮、蜗轮蜗杆等）、控制系统（PLC、传感器）及安全保护装置（限位、缓冲机构）。</w:t>
      </w:r>
    </w:p>
    <w:p w14:paraId="0F0DCB22">
      <w:r>
        <w:t>在机械加工领域，小型翻转台常用于配合数控加工中心实现多面加工，减少装夹次数。例如，精密零件加工中，翻转台可将工件翻转90°，使原本需二次装夹的侧面加工一次完成，降低定位误差。电子装配行业中，其用于PCB板、显示屏等轻薄工件的翻转，避免人工操作导致的损伤，轻量化设计与±0.1°的角度控制精度可满足双面焊接需求。汽车零部件生产中，变速箱壳体、发动机缸盖等复杂铸件通过翻转台调整至检测或装配姿态，山西焦煤西铭矿的应用案例显示，机械化翻转台将传统2小时人力翻转作业缩短至数十分钟，且消除了坠落、挤压风险。此外，医疗器械生产中的无菌装配、食品包装的多面贴标、物流仓储的货物堆叠调整等场景也广泛应用，通过改变工件姿态提升生产效率与操作安全性。</w:t>
      </w:r>
    </w:p>
    <w:p w14:paraId="7E506E19">
      <w:pPr>
        <w:pStyle w:val="4"/>
      </w:pPr>
      <w:r>
        <w:t>1.2 设备分类与技术特点</w:t>
      </w:r>
    </w:p>
    <w:p w14:paraId="75DB31C9">
      <w:pPr>
        <w:pStyle w:val="5"/>
      </w:pPr>
      <w:r>
        <w:t>按驱动方式分类</w:t>
      </w:r>
    </w:p>
    <w:p w14:paraId="05BE955C">
      <w:pPr>
        <w:numPr>
          <w:ilvl w:val="0"/>
          <w:numId w:val="13"/>
        </w:numPr>
        <w:spacing w:before="0" w:beforeAutospacing="1" w:after="0" w:afterAutospacing="1"/>
        <w:ind w:left="720" w:hanging="360"/>
      </w:pPr>
      <w:r>
        <w:rPr>
          <w:b/>
        </w:rPr>
        <w:t>手动翻转台</w:t>
      </w:r>
      <w:r>
        <w:t>：采用蜗轮蜗杆或齿轮齿条传动，通过手柄驱动，结构简单（无动力源），自重轻（通常＜50kg），成本低（约为电动型的1/5），可实现0-180°机械自锁。适用于负载≤50kg、翻转频率低（＜5次/小时）场景，如实验室样品翻转，典型操作力＜30N，角度误差±1°。</w:t>
      </w:r>
    </w:p>
    <w:p w14:paraId="412D7AF2">
      <w:pPr>
        <w:numPr>
          <w:ilvl w:val="0"/>
          <w:numId w:val="13"/>
        </w:numPr>
        <w:spacing w:before="0" w:beforeAutospacing="1" w:after="0" w:afterAutospacing="1"/>
        <w:ind w:left="720" w:hanging="360"/>
      </w:pPr>
      <w:r>
        <w:rPr>
          <w:b/>
        </w:rPr>
        <w:t>电动翻转台</w:t>
      </w:r>
      <w:r>
        <w:t>：以伺服或步进电机为动力，配合行星减速器，角度控制精度达±0.1°，支持PLC编程，部分集成扭矩传感器（过载保护阈值50-200N·m）。适用于50-500kg负载、自动化生产线，如汽车零部件检测，转速5-15r/min，重复定位精度±0.05mm。</w:t>
      </w:r>
    </w:p>
    <w:p w14:paraId="413FB4F3">
      <w:pPr>
        <w:numPr>
          <w:ilvl w:val="0"/>
          <w:numId w:val="13"/>
        </w:numPr>
        <w:spacing w:before="0" w:beforeAutospacing="1" w:after="0" w:afterAutospacing="1"/>
        <w:ind w:left="720" w:hanging="360"/>
      </w:pPr>
      <w:r>
        <w:rPr>
          <w:b/>
        </w:rPr>
        <w:t>气动翻转台</w:t>
      </w:r>
      <w:r>
        <w:t>：双作用气缸驱动四连杆机构，翻转速度快（0-90°＜2s），工作压力0.4-0.6MPa，标配磁性开关反馈位置。适用于≤30kg轻载高速、洁净环境，如食品包装，维护周期可达10万次循环。</w:t>
      </w:r>
    </w:p>
    <w:p w14:paraId="76E675F0">
      <w:pPr>
        <w:numPr>
          <w:ilvl w:val="0"/>
          <w:numId w:val="13"/>
        </w:numPr>
        <w:spacing w:before="0" w:beforeAutospacing="1" w:after="0" w:afterAutospacing="1"/>
        <w:ind w:left="720" w:hanging="360"/>
      </w:pPr>
      <w:r>
        <w:rPr>
          <w:b/>
        </w:rPr>
        <w:t>液压翻转台</w:t>
      </w:r>
      <w:r>
        <w:t>：单/双作用液压缸输出扭矩，可达5000N·m，配置防爆阀防坠落，翻转角度通过行程开关限位。适用于500-2000kg重载，如工程机械变速箱装配，系统工作压力16-25MPa，翻转时间15-30s/90°。</w:t>
      </w:r>
    </w:p>
    <w:p w14:paraId="01DBCC8A">
      <w:pPr>
        <w:pStyle w:val="5"/>
      </w:pPr>
      <w:r>
        <w:t>按翻转角度与负载能力分类</w:t>
      </w:r>
    </w:p>
    <w:p w14:paraId="014B5FA7">
      <w:pPr>
        <w:numPr>
          <w:ilvl w:val="0"/>
          <w:numId w:val="14"/>
        </w:numPr>
        <w:spacing w:before="0" w:beforeAutospacing="1" w:after="0" w:afterAutospacing="1"/>
        <w:ind w:left="720" w:hanging="360"/>
      </w:pPr>
      <w:r>
        <w:rPr>
          <w:b/>
        </w:rPr>
        <w:t>固定角度型</w:t>
      </w:r>
      <w:r>
        <w:t>：仅实现特定角度（如90°、180°）翻转，结构简单可靠，适用于流水线固定工序，如PCB板焊接线180°翻转。</w:t>
      </w:r>
    </w:p>
    <w:p w14:paraId="4F190066">
      <w:pPr>
        <w:numPr>
          <w:ilvl w:val="0"/>
          <w:numId w:val="14"/>
        </w:numPr>
        <w:spacing w:before="0" w:beforeAutospacing="1" w:after="0" w:afterAutospacing="1"/>
        <w:ind w:left="720" w:hanging="360"/>
      </w:pPr>
      <w:r>
        <w:rPr>
          <w:b/>
        </w:rPr>
        <w:t>可调角度型</w:t>
      </w:r>
      <w:r>
        <w:t>：0-180°无极可调，角度精度±0.5°，灵活性高，适用于多品种小批量生产，如汽车零部件多角度检测。</w:t>
      </w:r>
    </w:p>
    <w:p w14:paraId="479BB4C4">
      <w:pPr>
        <w:numPr>
          <w:ilvl w:val="0"/>
          <w:numId w:val="14"/>
        </w:numPr>
        <w:spacing w:before="0" w:beforeAutospacing="1" w:after="0" w:afterAutospacing="1"/>
        <w:ind w:left="720" w:hanging="360"/>
      </w:pPr>
      <w:r>
        <w:rPr>
          <w:b/>
        </w:rPr>
        <w:t>轻型（≤500kg）</w:t>
      </w:r>
      <w:r>
        <w:t>：铝合金或薄钢板机架，气动/小型电动驱动，结构紧凑，用于电子、医疗器械；中型（500-2000kg）：碳钢焊接机架，大功率电机/液压驱动，承载能力强，用于汽车零部件、机械铸件。</w:t>
      </w:r>
    </w:p>
    <w:p w14:paraId="4D41AF48">
      <w:pPr>
        <w:pStyle w:val="4"/>
      </w:pPr>
      <w:r>
        <w:t>1.3 手册使用说明与安全警示</w:t>
      </w:r>
    </w:p>
    <w:p w14:paraId="00BFDEB7">
      <w:pPr>
        <w:pStyle w:val="5"/>
      </w:pPr>
      <w:r>
        <w:t>手册使用对象与方法</w:t>
      </w:r>
    </w:p>
    <w:p w14:paraId="0C135B48">
      <w:r>
        <w:t>本手册供设备工程师、维护技术人员使用，需具备机械、电气及液压/气动基础知识。安装调试阶段重点阅读第一章、第二章、第五章；日常操作参考第五章、第七章；故障排查查阅第六章；选型或改造参考第八章、第二章。技术参数与维护周期需结合设备运行记录验证，形成适配特定工况的管理方案。</w:t>
      </w:r>
    </w:p>
    <w:p w14:paraId="17788F04">
      <w:pPr>
        <w:pStyle w:val="5"/>
      </w:pPr>
      <w:r>
        <w:t>安全警示</w:t>
      </w:r>
    </w:p>
    <w:p w14:paraId="61AD917C">
      <w:pPr>
        <w:numPr>
          <w:ilvl w:val="0"/>
          <w:numId w:val="15"/>
        </w:numPr>
        <w:spacing w:before="0" w:beforeAutospacing="1" w:after="0" w:afterAutospacing="1"/>
        <w:ind w:left="720" w:hanging="360"/>
      </w:pPr>
      <w:r>
        <w:rPr>
          <w:b/>
        </w:rPr>
        <w:t>负载限制</w:t>
      </w:r>
      <w:r>
        <w:t>：严禁超载运行，额定负载是设计基础，实际负载不得超过额定值，短期峰值负载≤120%额定负载。超载会导致传动部件过载损坏、翻转轴弯曲，甚至机架失稳。</w:t>
      </w:r>
    </w:p>
    <w:p w14:paraId="4154ACE4">
      <w:pPr>
        <w:numPr>
          <w:ilvl w:val="0"/>
          <w:numId w:val="15"/>
        </w:numPr>
        <w:spacing w:before="0" w:beforeAutospacing="1" w:after="0" w:afterAutospacing="1"/>
        <w:ind w:left="720" w:hanging="360"/>
      </w:pPr>
      <w:r>
        <w:rPr>
          <w:b/>
        </w:rPr>
        <w:t>机械运动安全</w:t>
      </w:r>
      <w:r>
        <w:t>：翻转轨迹范围内严禁站人或放置物品，设备需设置安全防护栏或光电传感器，防护区域有人/物进入时立即停机。维护时必须执行“上锁挂牌”程序，切断主电源、气源、液压源，并悬挂警示牌。</w:t>
      </w:r>
    </w:p>
    <w:p w14:paraId="0FCC7812">
      <w:pPr>
        <w:numPr>
          <w:ilvl w:val="0"/>
          <w:numId w:val="15"/>
        </w:numPr>
        <w:spacing w:before="0" w:beforeAutospacing="1" w:after="0" w:afterAutospacing="1"/>
        <w:ind w:left="720" w:hanging="360"/>
      </w:pPr>
      <w:r>
        <w:rPr>
          <w:b/>
        </w:rPr>
        <w:t>电气安全</w:t>
      </w:r>
      <w:r>
        <w:t>：电气系统可靠接地（接地电阻≤4Ω），电源电压波动≤±5%。检查线路前切断电源，使用绝缘工具，禁止湿手操作控制面板。</w:t>
      </w:r>
    </w:p>
    <w:p w14:paraId="4F772E3A">
      <w:pPr>
        <w:numPr>
          <w:ilvl w:val="0"/>
          <w:numId w:val="15"/>
        </w:numPr>
        <w:spacing w:before="0" w:beforeAutospacing="1" w:after="0" w:afterAutospacing="1"/>
        <w:ind w:left="720" w:hanging="360"/>
      </w:pPr>
      <w:r>
        <w:rPr>
          <w:b/>
        </w:rPr>
        <w:t>限位与缓冲</w:t>
      </w:r>
      <w:r>
        <w:t>：机械限位与电气限位是角度超限保护关键，严禁拆除、短接或调整。操作前确认限位杆、挡块、开关位置正常，液压/气动系统检查压力（液压6-20MPa，气动0.4-0.6MPa）及管路密封性。</w:t>
      </w:r>
    </w:p>
    <w:p w14:paraId="4A175B3C">
      <w:pPr>
        <w:numPr>
          <w:ilvl w:val="0"/>
          <w:numId w:val="15"/>
        </w:numPr>
        <w:spacing w:before="0" w:beforeAutospacing="1" w:after="0" w:afterAutospacing="1"/>
        <w:ind w:left="720" w:hanging="360"/>
      </w:pPr>
      <w:r>
        <w:rPr>
          <w:b/>
        </w:rPr>
        <w:t>紧急处理</w:t>
      </w:r>
      <w:r>
        <w:t>：运行中出现异响、振动、工件松动等异常时，立即按下急停按钮，切断动力源，待设备停稳后检查。急停按钮需安装在操作面板及周边易触及位置，定期测试有效性。</w:t>
      </w:r>
    </w:p>
    <w:p w14:paraId="38AB9F0F">
      <w:pPr>
        <w:pStyle w:val="3"/>
      </w:pPr>
      <w:r>
        <w:t>二、结构组成与功能特性</w:t>
      </w:r>
    </w:p>
    <w:p w14:paraId="3B8791F8">
      <w:pPr>
        <w:pStyle w:val="4"/>
      </w:pPr>
      <w:r>
        <w:t>2.1 机械结构系统</w:t>
      </w:r>
    </w:p>
    <w:p w14:paraId="7FEB4817">
      <w:pPr>
        <w:pStyle w:val="5"/>
      </w:pPr>
      <w:r>
        <w:t>机架</w:t>
      </w:r>
    </w:p>
    <w:p w14:paraId="1A9F52B2">
      <w:r>
        <w:t>机架为设备基础框架，材质根据负载选择：中型负载（500-2000kg）采用Q235钢焊接，轻型（≤300kg）用6061-T6铝合金型材。安装面平面度≤0.05mm/m，以保证轴承座同轴度（≤0.1mm/m）。承重设计需计算设备自重、工件重量及翻转动载荷，强度校核中许用应力取材料屈服强度的1/1.5-2.0，刚度控制最大挠度≤跨度的1/500（如1000mm跨度横梁挠度≤2mm）。落地式机架通过膨胀螺栓与C20以上混凝土地面固定，地面承载能力≥设备总重的1.5倍。</w:t>
      </w:r>
    </w:p>
    <w:p w14:paraId="47152E26">
      <w:pPr>
        <w:pStyle w:val="5"/>
      </w:pPr>
      <w:r>
        <w:t>翻转架</w:t>
      </w:r>
    </w:p>
    <w:p w14:paraId="17D9755C">
      <w:r>
        <w:t>翻转架为承载工件的主体结构，按工件形状设计为矩形、圆形或定制框架。矩形框架由方管、角钢焊接，圆形框架采用钢管卷制，定制框架需与工件轮廓仿形。轻型负载用6061-T6铝合金，重型用Q345厚壁方管，关键部位（与翻转轴连接处）增设加强筋。焊接后需经时效处理消除应力，防止变形，结构强度需满足额定负载下无塑性变形，偏心负载时通过有限元分析评估应力分布。</w:t>
      </w:r>
    </w:p>
    <w:p w14:paraId="25BA130B">
      <w:pPr>
        <w:pStyle w:val="5"/>
      </w:pPr>
      <w:r>
        <w:t>工件装夹装置</w:t>
      </w:r>
    </w:p>
    <w:p w14:paraId="34E506DE">
      <w:pPr>
        <w:numPr>
          <w:ilvl w:val="0"/>
          <w:numId w:val="16"/>
        </w:numPr>
        <w:spacing w:before="0" w:beforeAutospacing="1" w:after="0" w:afterAutospacing="1"/>
        <w:ind w:left="720" w:hanging="360"/>
      </w:pPr>
      <w:r>
        <w:rPr>
          <w:b/>
        </w:rPr>
        <w:t>定位销</w:t>
      </w:r>
      <w:r>
        <w:t>：与工件定位孔配合，圆柱销或菱形销，配合间隙0.05-0.1mm，材质GCr15（淬火HRC58-62），适用于带定位孔的机械零件。</w:t>
      </w:r>
    </w:p>
    <w:p w14:paraId="2717E67D">
      <w:pPr>
        <w:numPr>
          <w:ilvl w:val="0"/>
          <w:numId w:val="16"/>
        </w:numPr>
        <w:spacing w:before="0" w:beforeAutospacing="1" w:after="0" w:afterAutospacing="1"/>
        <w:ind w:left="720" w:hanging="360"/>
      </w:pPr>
      <w:r>
        <w:rPr>
          <w:b/>
        </w:rPr>
        <w:t>气动夹爪</w:t>
      </w:r>
      <w:r>
        <w:t>：通过气缸驱动，夹紧力需≥工件重量×2-3倍安全系数，响应快，适用于自动化生产线，可通过PLC控制动作。</w:t>
      </w:r>
    </w:p>
    <w:p w14:paraId="015B19A2">
      <w:pPr>
        <w:numPr>
          <w:ilvl w:val="0"/>
          <w:numId w:val="16"/>
        </w:numPr>
        <w:spacing w:before="0" w:beforeAutospacing="1" w:after="0" w:afterAutospacing="1"/>
        <w:ind w:left="720" w:hanging="360"/>
      </w:pPr>
      <w:r>
        <w:rPr>
          <w:b/>
        </w:rPr>
        <w:t>真空吸盘</w:t>
      </w:r>
      <w:r>
        <w:t>：多孔陶瓷或橡胶吸盘，真空度-80kPa，泄漏率＜5kPa/min，单个吸盘吸力×数量≥工件重量×1.5-2.0倍安全系数，适用于非磁性、易变形工件（如LCD面板）。</w:t>
      </w:r>
    </w:p>
    <w:p w14:paraId="26BFEF67">
      <w:pPr>
        <w:numPr>
          <w:ilvl w:val="0"/>
          <w:numId w:val="16"/>
        </w:numPr>
        <w:spacing w:before="0" w:beforeAutospacing="1" w:after="0" w:afterAutospacing="1"/>
        <w:ind w:left="720" w:hanging="360"/>
      </w:pPr>
      <w:r>
        <w:rPr>
          <w:b/>
        </w:rPr>
        <w:t>电磁吸盘</w:t>
      </w:r>
      <w:r>
        <w:t>：电磁铁产生磁力吸附铁磁性工件，需注意断电剩磁问题，必要时设置退磁装置。</w:t>
      </w:r>
    </w:p>
    <w:p w14:paraId="14A517E7">
      <w:pPr>
        <w:pStyle w:val="4"/>
      </w:pPr>
      <w:r>
        <w:t>2.2 传动系统</w:t>
      </w:r>
    </w:p>
    <w:p w14:paraId="1A7C6240">
      <w:pPr>
        <w:pStyle w:val="5"/>
      </w:pPr>
      <w:r>
        <w:t>齿轮传动</w:t>
      </w:r>
    </w:p>
    <w:p w14:paraId="29D9DA21">
      <w:r>
        <w:t>由主动齿轮、从动齿轮、齿轮轴及轴承组成，平行轴传动常用斜齿圆柱齿轮（啮合平稳、承载能力高于直齿），模数2-5mm，啮合间隙0.1-0.3mm，效率96%-99%。传动比i=z2/z1（z2从动轮齿数，z1主动轮齿数），输出扭矩T=9550P/n（P功率kW，n转速r/min），需≥工件重力阻力矩（Tg=G×L×sinθ，G重量，L重心距翻转轴距离，θ翻转角度）与摩擦阻力矩（Tf=0.1-0.2Tg）之和。适用于中等负载（50-1000kg）、中高速、频繁正反转场景。</w:t>
      </w:r>
    </w:p>
    <w:p w14:paraId="790DC244">
      <w:pPr>
        <w:pStyle w:val="5"/>
      </w:pPr>
      <w:r>
        <w:t>蜗轮蜗杆传动</w:t>
      </w:r>
    </w:p>
    <w:p w14:paraId="729E30BA">
      <w:r>
        <w:t>蜗杆（主动件）与蜗轮（从动件）交错90°啮合，传动比i=z2/z1（z1蜗杆头数1-4，z2蜗轮齿数10-80），效率60%-80%。当蜗杆导程角γ＜当量摩擦角φv（钢-青铜油润滑φv≈3°-5°）时实现自锁，防止负载自行转动。蜗杆材质20CrMnTi（渗碳淬火HRC58-62），蜗轮用ZCuSn10Pb1（锡青铜）或HT300（低速轻载），润滑采用100-220号极压齿轮油，适用于低速、需固定角度及自锁要求的场合（如手动翻转台）。</w:t>
      </w:r>
    </w:p>
    <w:p w14:paraId="77B0CD41">
      <w:pPr>
        <w:pStyle w:val="5"/>
      </w:pPr>
      <w:r>
        <w:t>链条传动</w:t>
      </w:r>
    </w:p>
    <w:p w14:paraId="43A5500A">
      <w:r>
        <w:t>主动链轮、从动链轮与滚子链（08A、10A系列）组成，节距p为基本参数，节距越大承载能力越强，中心距可达1m以上，张紧度以链条下垂量为中心距的2%-3%为宜。传动比i=z2/z1，适用于多尘、潮湿环境，负载100-800kg，但因多边形效应平稳性较差，不适用于高精度场景。</w:t>
      </w:r>
    </w:p>
    <w:p w14:paraId="5C207C2E">
      <w:pPr>
        <w:pStyle w:val="5"/>
      </w:pPr>
      <w:r>
        <w:t>液压/气动传动</w:t>
      </w:r>
    </w:p>
    <w:p w14:paraId="03AF1EA7">
      <w:pPr>
        <w:numPr>
          <w:ilvl w:val="0"/>
          <w:numId w:val="17"/>
        </w:numPr>
        <w:spacing w:before="0" w:beforeAutospacing="1" w:after="0" w:afterAutospacing="1"/>
        <w:ind w:left="720" w:hanging="360"/>
      </w:pPr>
      <w:r>
        <w:rPr>
          <w:b/>
        </w:rPr>
        <w:t>液压传动</w:t>
      </w:r>
      <w:r>
        <w:t>：液压泵提供压力油，经溢流阀、方向阀、流量阀控制油缸，输出直线运动通过连杆或齿条齿轮转化为翻转运动。系统压力6-20MPa，推力可达数吨（如直径100mm油缸在10MPa压力下推力约78500N），适用于重载（1000-2000kg）、平稳性要求高的翻转台。</w:t>
      </w:r>
    </w:p>
    <w:p w14:paraId="6B5DB3F7">
      <w:pPr>
        <w:numPr>
          <w:ilvl w:val="0"/>
          <w:numId w:val="17"/>
        </w:numPr>
        <w:spacing w:before="0" w:beforeAutospacing="1" w:after="0" w:afterAutospacing="1"/>
        <w:ind w:left="720" w:hanging="360"/>
      </w:pPr>
      <w:r>
        <w:rPr>
          <w:b/>
        </w:rPr>
        <w:t>气动传动</w:t>
      </w:r>
      <w:r>
        <w:t>：气源三联件（过滤器、减压阀、油雾器）处理压缩空气，通过电磁阀控制气缸动作，工作压力0.4-0.6MPa，响应速度快，清洁无污染，推力通常＜10000N，适用于轻载（≤300kg）、快速翻转场景。</w:t>
      </w:r>
    </w:p>
    <w:p w14:paraId="0834020E">
      <w:pPr>
        <w:pStyle w:val="4"/>
      </w:pPr>
      <w:r>
        <w:t>2.3 控制系统</w:t>
      </w:r>
    </w:p>
    <w:p w14:paraId="38192F86">
      <w:pPr>
        <w:pStyle w:val="5"/>
      </w:pPr>
      <w:r>
        <w:t>电气系统组成</w:t>
      </w:r>
    </w:p>
    <w:p w14:paraId="1CC904E8">
      <w:pPr>
        <w:numPr>
          <w:ilvl w:val="0"/>
          <w:numId w:val="18"/>
        </w:numPr>
        <w:spacing w:before="0" w:beforeAutospacing="1" w:after="0" w:afterAutospacing="1"/>
        <w:ind w:left="720" w:hanging="360"/>
      </w:pPr>
      <w:r>
        <w:rPr>
          <w:b/>
        </w:rPr>
        <w:t>动力源</w:t>
      </w:r>
      <w:r>
        <w:t>：三相异步电机（如Y100L-4型，功率2.2kW，转速1430r/min）配合减速器用于一般工况；伺服电机（如松下A6系列MSMF042L1U2M，功率400W，17位编码器）用于高精度场景，位置精度±0.01°。</w:t>
      </w:r>
    </w:p>
    <w:p w14:paraId="7059231A">
      <w:pPr>
        <w:numPr>
          <w:ilvl w:val="0"/>
          <w:numId w:val="18"/>
        </w:numPr>
        <w:spacing w:before="0" w:beforeAutospacing="1" w:after="0" w:afterAutospacing="1"/>
        <w:ind w:left="720" w:hanging="360"/>
      </w:pPr>
      <w:r>
        <w:rPr>
          <w:b/>
        </w:rPr>
        <w:t>控制器</w:t>
      </w:r>
      <w:r>
        <w:t>：PLC（西门子S7-200 SMART或三菱FX3U系列），通过梯形图或SCL语言编写逻辑，接收输入信号（按钮、传感器）并输出控制指令。</w:t>
      </w:r>
    </w:p>
    <w:p w14:paraId="6B0D1EC4">
      <w:pPr>
        <w:numPr>
          <w:ilvl w:val="0"/>
          <w:numId w:val="18"/>
        </w:numPr>
        <w:spacing w:before="0" w:beforeAutospacing="1" w:after="0" w:afterAutospacing="1"/>
        <w:ind w:left="720" w:hanging="360"/>
      </w:pPr>
      <w:r>
        <w:rPr>
          <w:b/>
        </w:rPr>
        <w:t>传感器</w:t>
      </w:r>
      <w:r>
        <w:t>：角度编码器（倍加福RHI58N系列，分辨率13位）实时反馈角度；行程开关（LX19-001型）、接近开关（欧姆龙E3Z系列，检测距离5-30mm）实现限位保护；电流传感器（0-5A）监测电机负载，真空压力开关（SMC ZSE30A）检测吸附状态。</w:t>
      </w:r>
    </w:p>
    <w:p w14:paraId="03A7715F">
      <w:pPr>
        <w:numPr>
          <w:ilvl w:val="0"/>
          <w:numId w:val="18"/>
        </w:numPr>
        <w:spacing w:before="0" w:beforeAutospacing="1" w:after="0" w:afterAutospacing="1"/>
        <w:ind w:left="720" w:hanging="360"/>
      </w:pPr>
      <w:r>
        <w:rPr>
          <w:b/>
        </w:rPr>
        <w:t>执行元件</w:t>
      </w:r>
      <w:r>
        <w:t>：电磁阀（4V210-08型）控制气缸动作；电磁制动器（失电型，制动力矩20N·m）实现快速抱闸；接触器（LC1D系列）、断路器（DZ47-63型）控制电源通断。</w:t>
      </w:r>
    </w:p>
    <w:p w14:paraId="166790A3">
      <w:pPr>
        <w:pStyle w:val="5"/>
      </w:pPr>
      <w:r>
        <w:t>控制逻辑</w:t>
      </w:r>
    </w:p>
    <w:p w14:paraId="0DA8A3A8">
      <w:r>
        <w:t>系统采用闭环控制：操作人员通过HMI设定目标角度→PLC检测安全条件（防护门关闭、装夹到位）→驱动变频器启动电机→编码器实时反馈角度（采样周期10ms）→PLC通过PID算法调节输出频率（0-50Hz）→目标角度前2°减速（频率降至10Hz）→到位后制动器抱闸并驱动定位销锁紧→HMI显示“定位完成”。异常时（如编码器信号丢失200ms）立即急停并报警。</w:t>
      </w:r>
    </w:p>
    <w:p w14:paraId="3FA6167F">
      <w:pPr>
        <w:pStyle w:val="4"/>
      </w:pPr>
      <w:r>
        <w:t>2.4 安全保护装置</w:t>
      </w:r>
    </w:p>
    <w:p w14:paraId="37D72917">
      <w:pPr>
        <w:pStyle w:val="5"/>
      </w:pPr>
      <w:r>
        <w:t>机械限位</w:t>
      </w:r>
    </w:p>
    <w:p w14:paraId="6AB9112A">
      <w:r>
        <w:t>对称设置左/右限位组件，包括限位座、限位杆、限位柱及挡块。限位杆（直径16-25mm，Q235钢）中部铰接于限位柱，下端固定于限位座，当翻转架转动至极限位置时，挡块推动限位杆绕铰接点旋转，通过杠杆原理传递冲击力至底座，形成物理阻挡。接触面积≥50mm²，防止局部应力过大，是“最后一道安全防线”。</w:t>
      </w:r>
    </w:p>
    <w:p w14:paraId="63337101">
      <w:pPr>
        <w:pStyle w:val="5"/>
      </w:pPr>
      <w:r>
        <w:t>电气限位</w:t>
      </w:r>
    </w:p>
    <w:p w14:paraId="5A52758A">
      <w:r>
        <w:t>与机械限位配合，形成双重保护。行程开关安装于极限角度前2°（如机械限位90°，电气限位88°），触发时PLC控制减速或停机；角度编码器实时监测角度，达到设定值时输出停止信号。接近开关非接触检测，寿命长（数百万次），适用于频繁翻转场景。</w:t>
      </w:r>
    </w:p>
    <w:p w14:paraId="273C4D2F">
      <w:pPr>
        <w:pStyle w:val="5"/>
      </w:pPr>
      <w:r>
        <w:t>缓冲装置</w:t>
      </w:r>
    </w:p>
    <w:p w14:paraId="73B92BBE">
      <w:r>
        <w:t>液压缓冲器通过活塞迫使液压油经节流孔产生阻尼力，吸收冲击能量（＞1000J），无回弹，适用于高速翻转台；橡胶缓冲块或弹簧缓冲器结构简单，成本低，适用于小能量冲击，橡胶缓冲器需定期检查老化情况（硬度变化±10 Shore A）。</w:t>
      </w:r>
    </w:p>
    <w:p w14:paraId="73F0D080">
      <w:pPr>
        <w:pStyle w:val="5"/>
      </w:pPr>
      <w:r>
        <w:t>过载保护</w:t>
      </w:r>
    </w:p>
    <w:p w14:paraId="6CCC7D1A">
      <w:r>
        <w:t>电机配置热继电器（动作电流1.2倍额定值），扭矩传感器监测传动系统扭矩，超过阈值时切断电源；液压系统设溢流阀，防止压力超限；气动系统设安全阀，保障系统压力稳定。</w:t>
      </w:r>
    </w:p>
    <w:p w14:paraId="0D276437">
      <w:pPr>
        <w:pStyle w:val="3"/>
      </w:pPr>
      <w:r>
        <w:t>三、机械工作原理</w:t>
      </w:r>
    </w:p>
    <w:p w14:paraId="74AFED01">
      <w:pPr>
        <w:pStyle w:val="4"/>
      </w:pPr>
      <w:r>
        <w:t>3.1 传动系统工作原理</w:t>
      </w:r>
    </w:p>
    <w:p w14:paraId="40562395">
      <w:pPr>
        <w:pStyle w:val="5"/>
      </w:pPr>
      <w:r>
        <w:t>蜗轮蜗杆传动</w:t>
      </w:r>
    </w:p>
    <w:p w14:paraId="314E7AF0">
      <w:r>
        <w:t>动力传递路径：电机→联轴器→蜗杆→蜗轮→翻转轴→翻转架。传动比i=z2/z1（z2蜗轮齿数，z1蜗杆头数），如z1=1、z2=40时i=40，电机转速1450r/min时蜗轮转速36.25r/min。扭矩传递公式T2=T1×i×η（T1电机输出扭矩，η效率60%-80%），需≥Tg+Tf（Tg=G×L×sinθ，Tf=0.1-0.2Tg）。自锁条件：蜗杆导程角γ＜当量摩擦角φv（钢-青铜油润滑φv≈3°-5°），γ=arctan(z1×p/(πd1))（p轴向齿距，d1蜗杆分度圆直径），确保翻转架在负载下不自行转动。</w:t>
      </w:r>
    </w:p>
    <w:p w14:paraId="671997CE">
      <w:pPr>
        <w:pStyle w:val="5"/>
      </w:pPr>
      <w:r>
        <w:t>齿轮传动</w:t>
      </w:r>
    </w:p>
    <w:p w14:paraId="4068C076">
      <w:r>
        <w:t>动力路径：电机→减速器→主动齿轮→从动齿轮→翻转轴。传动比i=z2/z1，效率95%-99%，斜齿轮因螺旋角产生轴向力，需角接触球轴承承受。动力学特性方面，启动/停止时通过变频器软启动，控制角加速度ε≤5rad/s²，减小冲击载荷。传动间隙（齿轮啮合0.1-0.3mm）影响定位精度，可采用双片薄齿轮错齿消隙，将间隙控制在0.０5mm以内。</w:t>
      </w:r>
    </w:p>
    <w:p w14:paraId="445D0582">
      <w:pPr>
        <w:pStyle w:val="4"/>
      </w:pPr>
      <w:r>
        <w:t>3.2 支撑与平衡原理</w:t>
      </w:r>
    </w:p>
    <w:p w14:paraId="215DEE29">
      <w:pPr>
        <w:pStyle w:val="5"/>
      </w:pPr>
      <w:r>
        <w:t>支撑系统力学平衡</w:t>
      </w:r>
    </w:p>
    <w:p w14:paraId="5E4C79CC">
      <w:r>
        <w:t>翻转轴采用两端简支，轴承座支反力F左=G×b/L、F右=G×a/L（G总重，a、b重心至左右轴承距离，L轴承间距）。轴承选用深沟球轴承（径向负载）或调心滚子轴承（复合负载），润滑脂填充量为轴承空间的1/3-1/2，摩擦系数μ=0.001-0.005，摩擦阻力矩T摩=μ×F支×d/2（d轴承内径）。导向轮辅助支撑，承受10%-30%径向载荷，与导轨接触应力≤2000MPa（钢导轨许用值），间隙0.1-0.3mm，确保翻转平稳。</w:t>
      </w:r>
    </w:p>
    <w:p w14:paraId="2159B48E">
      <w:pPr>
        <w:pStyle w:val="5"/>
      </w:pPr>
      <w:r>
        <w:t>平衡机构原理</w:t>
      </w:r>
    </w:p>
    <w:p w14:paraId="1A184159">
      <w:pPr>
        <w:numPr>
          <w:ilvl w:val="0"/>
          <w:numId w:val="19"/>
        </w:numPr>
        <w:spacing w:before="0" w:beforeAutospacing="1" w:after="0" w:afterAutospacing="1"/>
        <w:ind w:left="720" w:hanging="360"/>
      </w:pPr>
      <w:r>
        <w:rPr>
          <w:b/>
        </w:rPr>
        <w:t>配重块平衡</w:t>
      </w:r>
      <w:r>
        <w:t>：在翻转架对侧安装配重块，通过G配×L配=G×e（G配配重重量，L配配重重心距轴距离，e工件偏心距）补偿偏心力矩。如G=500kg、e=0.3m时，G配×L配=1470N·m，L配=0.5m则G配=300kg。</w:t>
      </w:r>
    </w:p>
    <w:p w14:paraId="11711F83">
      <w:pPr>
        <w:numPr>
          <w:ilvl w:val="0"/>
          <w:numId w:val="19"/>
        </w:numPr>
        <w:spacing w:before="0" w:beforeAutospacing="1" w:after="0" w:afterAutospacing="1"/>
        <w:ind w:left="720" w:hanging="360"/>
      </w:pPr>
      <w:r>
        <w:rPr>
          <w:b/>
        </w:rPr>
        <w:t>弹簧平衡</w:t>
      </w:r>
      <w:r>
        <w:t>：弹簧一端固定机架，另一端连接翻转架，翻转时弹簧变形产生弹性力矩，动态平衡偏心力矩，适用于小负载、偏心距变化不大场景。</w:t>
      </w:r>
    </w:p>
    <w:p w14:paraId="33DD0EE2">
      <w:pPr>
        <w:numPr>
          <w:ilvl w:val="0"/>
          <w:numId w:val="19"/>
        </w:numPr>
        <w:spacing w:before="0" w:beforeAutospacing="1" w:after="0" w:afterAutospacing="1"/>
        <w:ind w:left="720" w:hanging="360"/>
      </w:pPr>
      <w:r>
        <w:rPr>
          <w:b/>
        </w:rPr>
        <w:t>液压/气动平衡</w:t>
      </w:r>
      <w:r>
        <w:t>：液压缸/气缸推力通过铰接点产生力矩，压力控制系统调节推力，适应不同负载和偏心距，适用于重载、自动化场景。</w:t>
      </w:r>
    </w:p>
    <w:p w14:paraId="19F5F090">
      <w:pPr>
        <w:pStyle w:val="4"/>
      </w:pPr>
      <w:r>
        <w:t>3.3 限位与缓冲原理</w:t>
      </w:r>
    </w:p>
    <w:p w14:paraId="47599E93">
      <w:pPr>
        <w:pStyle w:val="5"/>
      </w:pPr>
      <w:r>
        <w:t>限位协同工作</w:t>
      </w:r>
    </w:p>
    <w:p w14:paraId="221B4E33">
      <w:r>
        <w:t>正常工况：电气限位（行程开关、编码器）控制翻转停止，定位机构锁紧；异常时：机械限位强制阻挡，防止超限。如可调角度翻转台设定60°，编码器反馈60°时PLC控制停机，若编码器故障，翻转至65°触发机械限位，同时限位杆上的辅助行程开关急停。</w:t>
      </w:r>
    </w:p>
    <w:p w14:paraId="3E4D613E">
      <w:pPr>
        <w:pStyle w:val="5"/>
      </w:pPr>
      <w:r>
        <w:t>缓冲能量吸收</w:t>
      </w:r>
    </w:p>
    <w:p w14:paraId="62D9BEE3">
      <w:r>
        <w:t>液压缓冲器工作时，活塞杆受冲击后压缩油缸内液压油，油液经节流孔节流产生阻尼力，将动能转化为热能散发。缓冲行程10-50mm，根据冲击速度和质量选择，确保翻转架在缓冲行程内速度降至零，如500kg工件以1m/s速度冲击时，需吸收250J能量，对应缓冲器型号需匹配能量参数。</w:t>
      </w:r>
    </w:p>
    <w:p w14:paraId="743AEB37">
      <w:pPr>
        <w:pStyle w:val="3"/>
      </w:pPr>
      <w:r>
        <w:t>四、控制系统原理</w:t>
      </w:r>
    </w:p>
    <w:p w14:paraId="50479D5B">
      <w:pPr>
        <w:pStyle w:val="4"/>
      </w:pPr>
      <w:r>
        <w:t>4.1 电气系统组成</w:t>
      </w:r>
    </w:p>
    <w:p w14:paraId="1509BBAF">
      <w:pPr>
        <w:pStyle w:val="5"/>
      </w:pPr>
      <w:r>
        <w:t>动力回路</w:t>
      </w:r>
    </w:p>
    <w:p w14:paraId="78949CB1">
      <w:r>
        <w:t>电机通过断路器、接触器接入380V三相电源，变频器（台达VFD-M系列）实现无级调速，软启动/软停止控制启动电流≤1.5倍额定电流。伺服电机驱动器接收PLC脉冲信号，控制转速和位置，编码器反馈信号形成闭环。</w:t>
      </w:r>
    </w:p>
    <w:p w14:paraId="2A6952F4">
      <w:pPr>
        <w:pStyle w:val="5"/>
      </w:pPr>
      <w:r>
        <w:t>控制回路</w:t>
      </w:r>
    </w:p>
    <w:p w14:paraId="34FD385A">
      <w:r>
        <w:t>24V直流电源为PLC、传感器、继电器供电，按钮站（启动、停止、急停）输入操作指令，限位开关、编码器等信号接入PLC输入模块，输出模块控制接触器、电磁阀、指示灯等执行元件。布线遵循强弱电分离，动力线（YJV-3×4mm²）与控制线（RVV-2×1.5mm²）分开敷设，接地系统TN-S制式，接地电阻≤4Ω。</w:t>
      </w:r>
    </w:p>
    <w:p w14:paraId="411DBD48">
      <w:pPr>
        <w:pStyle w:val="5"/>
      </w:pPr>
      <w:r>
        <w:t>信号回路</w:t>
      </w:r>
    </w:p>
    <w:p w14:paraId="277821A0">
      <w:r>
        <w:t>编码器通过PROFINET总线与PLC通信，数据更新周期≤1ms；行程开关、接近开关输出开关量信号（DC24V）；模拟量信号（如压力传感器4-20mA）经PLC模拟量模块转换为数字量，用于实时监控。</w:t>
      </w:r>
    </w:p>
    <w:p w14:paraId="51A2DF5E">
      <w:pPr>
        <w:pStyle w:val="4"/>
      </w:pPr>
      <w:r>
        <w:t>4.2 控制逻辑与工作流程</w:t>
      </w:r>
    </w:p>
    <w:p w14:paraId="44BFC848">
      <w:pPr>
        <w:pStyle w:val="5"/>
      </w:pPr>
      <w:r>
        <w:t>自动模式流程</w:t>
      </w:r>
    </w:p>
    <w:p w14:paraId="55392982">
      <w:pPr>
        <w:numPr>
          <w:ilvl w:val="0"/>
          <w:numId w:val="20"/>
        </w:numPr>
        <w:spacing w:before="0" w:beforeAutospacing="1" w:after="0" w:afterAutospacing="1"/>
        <w:ind w:left="720" w:hanging="360"/>
      </w:pPr>
      <w:r>
        <w:t>工件装夹完成，操作人员在HMI点击“启动”并设定目标角度（如90°）；</w:t>
      </w:r>
    </w:p>
    <w:p w14:paraId="02542CDB">
      <w:pPr>
        <w:numPr>
          <w:ilvl w:val="0"/>
          <w:numId w:val="20"/>
        </w:numPr>
        <w:spacing w:before="0" w:beforeAutospacing="1" w:after="0" w:afterAutospacing="1"/>
        <w:ind w:left="720" w:hanging="360"/>
      </w:pPr>
      <w:r>
        <w:t>PLC检测安全联锁信号（防护门关闭、定位销缩回、真空度≥-80kPa）；</w:t>
      </w:r>
    </w:p>
    <w:p w14:paraId="4081538E">
      <w:pPr>
        <w:numPr>
          <w:ilvl w:val="0"/>
          <w:numId w:val="20"/>
        </w:numPr>
        <w:spacing w:before="0" w:beforeAutospacing="1" w:after="0" w:afterAutospacing="1"/>
        <w:ind w:left="720" w:hanging="360"/>
      </w:pPr>
      <w:r>
        <w:t>PLC输出指令至变频器，驱动电机正转，编码器实时反馈角度（每10ms采样一次）；</w:t>
      </w:r>
    </w:p>
    <w:p w14:paraId="5A4AE325">
      <w:pPr>
        <w:numPr>
          <w:ilvl w:val="0"/>
          <w:numId w:val="20"/>
        </w:numPr>
        <w:spacing w:before="0" w:beforeAutospacing="1" w:after="0" w:afterAutospacing="1"/>
        <w:ind w:left="720" w:hanging="360"/>
      </w:pPr>
      <w:r>
        <w:t>实际角度＜88°时，变频器运行在50Hz（额定转速）；88°-90°时，频率线性降至10Hz（减速）；</w:t>
      </w:r>
    </w:p>
    <w:p w14:paraId="35447DA6">
      <w:pPr>
        <w:numPr>
          <w:ilvl w:val="0"/>
          <w:numId w:val="20"/>
        </w:numPr>
        <w:spacing w:before="0" w:beforeAutospacing="1" w:after="0" w:afterAutospacing="1"/>
        <w:ind w:left="720" w:hanging="360"/>
      </w:pPr>
      <w:r>
        <w:t>达到90°时，PLC输出停止信号，变频器封锁输出，同时驱动电磁制动器抱闸（响应时间≤0.1s）；</w:t>
      </w:r>
    </w:p>
    <w:p w14:paraId="0514BEC5">
      <w:pPr>
        <w:numPr>
          <w:ilvl w:val="0"/>
          <w:numId w:val="20"/>
        </w:numPr>
        <w:spacing w:before="0" w:beforeAutospacing="1" w:after="0" w:afterAutospacing="1"/>
        <w:ind w:left="720" w:hanging="360"/>
      </w:pPr>
      <w:r>
        <w:t>制动器抱闸后，PLC控制定位销气缸伸出，定位销插入定位孔，接近开关检测到位后，HMI显示“定位完成”。</w:t>
      </w:r>
    </w:p>
    <w:p w14:paraId="374256E0">
      <w:pPr>
        <w:pStyle w:val="5"/>
      </w:pPr>
      <w:r>
        <w:t>手动模式流程</w:t>
      </w:r>
    </w:p>
    <w:p w14:paraId="0660907A">
      <w:r>
        <w:t>通过按钮控制电机点动正转/反转，翻转角度由操作人员目视判断，适用于调试或异常处理，此时安全联锁仍生效，超限触发急停。</w:t>
      </w:r>
    </w:p>
    <w:p w14:paraId="186860A3">
      <w:pPr>
        <w:pStyle w:val="4"/>
      </w:pPr>
      <w:r>
        <w:t>4.3 人机交互与参数设置</w:t>
      </w:r>
    </w:p>
    <w:p w14:paraId="56956572">
      <w:r>
        <w:t>HMI（威纶通MT6071IP）界面包括状态显示区（当前角度、转速、故障代码）、参数设置区（目标角度、加速度、减速距离）、控制按钮区（启动、停止、急停）。参数设置需输入密码（工程师权限），角度偏差校准步骤：将翻转架手动转至0°基准面，HMI输入“校准0°”，PLC记录编码器当前值为基准；同理校准180°，系统自动补偿线性误差。</w:t>
      </w:r>
    </w:p>
    <w:p w14:paraId="5AF25D1E">
      <w:pPr>
        <w:pStyle w:val="3"/>
      </w:pPr>
      <w:r>
        <w:t>五、操作与调试指南</w:t>
      </w:r>
    </w:p>
    <w:p w14:paraId="10000019">
      <w:pPr>
        <w:pStyle w:val="4"/>
      </w:pPr>
      <w:r>
        <w:t>5.1 操作流程</w:t>
      </w:r>
    </w:p>
    <w:p w14:paraId="0FFEB6C6">
      <w:pPr>
        <w:pStyle w:val="5"/>
      </w:pPr>
      <w:r>
        <w:t>开机前检查</w:t>
      </w:r>
    </w:p>
    <w:p w14:paraId="203120C1">
      <w:pPr>
        <w:numPr>
          <w:ilvl w:val="0"/>
          <w:numId w:val="21"/>
        </w:numPr>
        <w:spacing w:before="0" w:beforeAutospacing="1" w:after="0" w:afterAutospacing="1"/>
        <w:ind w:left="720" w:hanging="360"/>
      </w:pPr>
      <w:r>
        <w:t>机械部分：翻转架与装夹装置螺栓紧固（M12螺栓扭矩35-40N·m），传动系统无异物，机械限位杆无变形，导向轮与导轨间隙0.1-0.3mm。</w:t>
      </w:r>
    </w:p>
    <w:p w14:paraId="240B3D5A">
      <w:pPr>
        <w:numPr>
          <w:ilvl w:val="0"/>
          <w:numId w:val="21"/>
        </w:numPr>
        <w:spacing w:before="0" w:beforeAutospacing="1" w:after="0" w:afterAutospacing="1"/>
        <w:ind w:left="720" w:hanging="360"/>
      </w:pPr>
      <w:r>
        <w:t>电气部分：电源电压380V±5%，急停按钮复位，限位传感器指示灯正常（接近开关绿灯常亮），控制面板无报警。</w:t>
      </w:r>
    </w:p>
    <w:p w14:paraId="61968D6D">
      <w:pPr>
        <w:numPr>
          <w:ilvl w:val="0"/>
          <w:numId w:val="21"/>
        </w:numPr>
        <w:spacing w:before="0" w:beforeAutospacing="1" w:after="0" w:afterAutospacing="1"/>
        <w:ind w:left="720" w:hanging="360"/>
      </w:pPr>
      <w:r>
        <w:t>动力源：液压系统油位在液位计1/2-2/3，油温30-50℃；气动系统压力0.5-0.6MPa，三联件水杯无积水。</w:t>
      </w:r>
    </w:p>
    <w:p w14:paraId="57E544F2">
      <w:pPr>
        <w:pStyle w:val="5"/>
      </w:pPr>
      <w:r>
        <w:t>运行操作</w:t>
      </w:r>
    </w:p>
    <w:p w14:paraId="4E2589C7">
      <w:pPr>
        <w:numPr>
          <w:ilvl w:val="0"/>
          <w:numId w:val="22"/>
        </w:numPr>
        <w:spacing w:before="0" w:beforeAutospacing="1" w:after="0" w:afterAutospacing="1"/>
        <w:ind w:left="720" w:hanging="360"/>
      </w:pPr>
      <w:r>
        <w:t>自动模式：HMI输入目标角度→确认装夹完成→按下“启动”按钮→设备自动运行至目标角度并定位。</w:t>
      </w:r>
    </w:p>
    <w:p w14:paraId="25796703">
      <w:pPr>
        <w:numPr>
          <w:ilvl w:val="0"/>
          <w:numId w:val="22"/>
        </w:numPr>
        <w:spacing w:before="0" w:beforeAutospacing="1" w:after="0" w:afterAutospacing="1"/>
        <w:ind w:left="720" w:hanging="360"/>
      </w:pPr>
      <w:r>
        <w:t>手动模式：按住“点动正转”或“点动反转”按钮→翻转架缓慢转动→松开按钮停止→调整至所需角度。</w:t>
      </w:r>
    </w:p>
    <w:p w14:paraId="0DA8D56B">
      <w:pPr>
        <w:pStyle w:val="5"/>
      </w:pPr>
      <w:r>
        <w:t>停机操作</w:t>
      </w:r>
    </w:p>
    <w:p w14:paraId="7684E139">
      <w:pPr>
        <w:numPr>
          <w:ilvl w:val="0"/>
          <w:numId w:val="23"/>
        </w:numPr>
        <w:spacing w:before="0" w:beforeAutospacing="1" w:after="0" w:afterAutospacing="1"/>
        <w:ind w:left="720" w:hanging="360"/>
      </w:pPr>
      <w:r>
        <w:t>正常停机：工序完成后，HMI点击“停止”→设备复位至初始位置→关闭电源。</w:t>
      </w:r>
    </w:p>
    <w:p w14:paraId="1F2CA987">
      <w:pPr>
        <w:numPr>
          <w:ilvl w:val="0"/>
          <w:numId w:val="23"/>
        </w:numPr>
        <w:spacing w:before="0" w:beforeAutospacing="1" w:after="0" w:afterAutospacing="1"/>
        <w:ind w:left="720" w:hanging="360"/>
      </w:pPr>
      <w:r>
        <w:t>紧急停机：出现异响、振动、工件松动等异常时，立即按下急停按钮→切断电源→检查排除故障→复位急停按钮→重新启动。</w:t>
      </w:r>
    </w:p>
    <w:p w14:paraId="2144CE0E">
      <w:pPr>
        <w:pStyle w:val="4"/>
      </w:pPr>
      <w:r>
        <w:t>5.2 参数设置与校准</w:t>
      </w:r>
    </w:p>
    <w:p w14:paraId="1F34B8BC">
      <w:pPr>
        <w:pStyle w:val="5"/>
      </w:pPr>
      <w:r>
        <w:t>编码器校准</w:t>
      </w:r>
    </w:p>
    <w:p w14:paraId="658A5EAB">
      <w:pPr>
        <w:numPr>
          <w:ilvl w:val="0"/>
          <w:numId w:val="24"/>
        </w:numPr>
        <w:spacing w:before="0" w:beforeAutospacing="1" w:after="0" w:afterAutospacing="1"/>
        <w:ind w:left="720" w:hanging="360"/>
      </w:pPr>
      <w:r>
        <w:t>将翻转架手动转至0°（水平），用百分表检测翻转架上平面与基准面平行度≤0.05mm/m；</w:t>
      </w:r>
    </w:p>
    <w:p w14:paraId="542050CC">
      <w:pPr>
        <w:numPr>
          <w:ilvl w:val="0"/>
          <w:numId w:val="24"/>
        </w:numPr>
        <w:spacing w:before="0" w:beforeAutospacing="1" w:after="0" w:afterAutospacing="1"/>
        <w:ind w:left="720" w:hanging="360"/>
      </w:pPr>
      <w:r>
        <w:t>HMI进入“校准”界面，输入“0°校准”，PLC记录当前编码器值；</w:t>
      </w:r>
    </w:p>
    <w:p w14:paraId="75DE0FE6">
      <w:pPr>
        <w:numPr>
          <w:ilvl w:val="0"/>
          <w:numId w:val="24"/>
        </w:numPr>
        <w:spacing w:before="0" w:beforeAutospacing="1" w:after="0" w:afterAutospacing="1"/>
        <w:ind w:left="720" w:hanging="360"/>
      </w:pPr>
      <w:r>
        <w:t>手动转至180°（垂直），检测平行度≤0.05mm/m，输入“180°校准”；</w:t>
      </w:r>
    </w:p>
    <w:p w14:paraId="4903E991">
      <w:pPr>
        <w:numPr>
          <w:ilvl w:val="0"/>
          <w:numId w:val="24"/>
        </w:numPr>
        <w:spacing w:before="0" w:beforeAutospacing="1" w:after="0" w:afterAutospacing="1"/>
        <w:ind w:left="720" w:hanging="360"/>
      </w:pPr>
      <w:r>
        <w:t>系统自动生成线性补偿曲线，校准后定位精度应≤±0.1°。</w:t>
      </w:r>
    </w:p>
    <w:p w14:paraId="14C61349">
      <w:pPr>
        <w:pStyle w:val="5"/>
      </w:pPr>
      <w:r>
        <w:t>传动间隙补偿</w:t>
      </w:r>
    </w:p>
    <w:p w14:paraId="4E772B90">
      <w:r>
        <w:t>齿轮传动间隙通过调整电机座位置实现：松开电机座固定螺栓，用塞尺检测齿轮啮合间隙，调整电机座使间隙0.1-0.2mm，紧固螺栓（扭矩按说明书要求），试运行确认无卡顿。</w:t>
      </w:r>
    </w:p>
    <w:p w14:paraId="40AF4C16">
      <w:pPr>
        <w:pStyle w:val="4"/>
      </w:pPr>
      <w:r>
        <w:t>5.3 调试常见问题与解决</w:t>
      </w:r>
    </w:p>
    <w:p w14:paraId="36B31E1C">
      <w:pPr>
        <w:numPr>
          <w:ilvl w:val="0"/>
          <w:numId w:val="25"/>
        </w:numPr>
        <w:spacing w:before="0" w:beforeAutospacing="1" w:after="0" w:afterAutospacing="1"/>
        <w:ind w:left="720" w:hanging="360"/>
      </w:pPr>
      <w:r>
        <w:rPr>
          <w:b/>
        </w:rPr>
        <w:t>角度偏差超标</w:t>
      </w:r>
      <w:r>
        <w:t>：检查编码器接线是否松动，重新校准零点；若机械间隙过大，调整传动部件或更换磨损齿轮。</w:t>
      </w:r>
    </w:p>
    <w:p w14:paraId="0854795D">
      <w:pPr>
        <w:numPr>
          <w:ilvl w:val="0"/>
          <w:numId w:val="25"/>
        </w:numPr>
        <w:spacing w:before="0" w:beforeAutospacing="1" w:after="0" w:afterAutospacing="1"/>
        <w:ind w:left="720" w:hanging="360"/>
      </w:pPr>
      <w:r>
        <w:rPr>
          <w:b/>
        </w:rPr>
        <w:t>翻转卡顿异响</w:t>
      </w:r>
      <w:r>
        <w:t>：轴承润滑不足，加注锂基润滑脂；导轨有异物，清理并涂抹导轨油；齿轮啮合不良，调整啮合间隙或修磨齿面。</w:t>
      </w:r>
    </w:p>
    <w:p w14:paraId="68B305EB">
      <w:pPr>
        <w:numPr>
          <w:ilvl w:val="0"/>
          <w:numId w:val="25"/>
        </w:numPr>
        <w:spacing w:before="0" w:beforeAutospacing="1" w:after="0" w:afterAutospacing="1"/>
        <w:ind w:left="720" w:hanging="360"/>
      </w:pPr>
      <w:r>
        <w:rPr>
          <w:b/>
        </w:rPr>
        <w:t>限位失灵</w:t>
      </w:r>
      <w:r>
        <w:t>：行程开关位置偏移，重新定位安装；接近开关感应距离异常，调整感应面与撞块间距至5-10mm；PLC程序错误，检查逻辑并修正。</w:t>
      </w:r>
    </w:p>
    <w:p w14:paraId="07F93C85">
      <w:pPr>
        <w:pStyle w:val="3"/>
      </w:pPr>
      <w:r>
        <w:t>六、常见故障诊断与排除</w:t>
      </w:r>
    </w:p>
    <w:p w14:paraId="4019BECF">
      <w:pPr>
        <w:pStyle w:val="4"/>
      </w:pPr>
      <w:r>
        <w:t>6.1 机械系统故障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62327E90">
        <w:tblPrEx>
          <w:tblCellMar>
            <w:top w:w="0" w:type="dxa"/>
            <w:left w:w="0" w:type="dxa"/>
            <w:bottom w:w="0" w:type="dxa"/>
            <w:right w:w="0" w:type="dxa"/>
          </w:tblCellMar>
        </w:tblPrEx>
        <w:tc>
          <w:tcPr>
            <w:tcW w:w="0" w:type="auto"/>
            <w:vAlign w:val="center"/>
          </w:tcPr>
          <w:p w14:paraId="0D862709">
            <w:pPr>
              <w:jc w:val="center"/>
              <w:rPr>
                <w:b/>
              </w:rPr>
            </w:pPr>
            <w:r>
              <w:rPr>
                <w:b/>
              </w:rPr>
              <w:t>故障现象</w:t>
            </w:r>
          </w:p>
        </w:tc>
        <w:tc>
          <w:tcPr>
            <w:tcW w:w="0" w:type="auto"/>
            <w:vAlign w:val="center"/>
          </w:tcPr>
          <w:p w14:paraId="03ADC7AE">
            <w:pPr>
              <w:jc w:val="center"/>
              <w:rPr>
                <w:b/>
              </w:rPr>
            </w:pPr>
            <w:r>
              <w:rPr>
                <w:b/>
              </w:rPr>
              <w:t>根本原因</w:t>
            </w:r>
          </w:p>
        </w:tc>
        <w:tc>
          <w:tcPr>
            <w:tcW w:w="0" w:type="auto"/>
            <w:vAlign w:val="center"/>
          </w:tcPr>
          <w:p w14:paraId="66DA54F5">
            <w:pPr>
              <w:jc w:val="center"/>
              <w:rPr>
                <w:b/>
              </w:rPr>
            </w:pPr>
            <w:r>
              <w:rPr>
                <w:b/>
              </w:rPr>
              <w:t>排除对策</w:t>
            </w:r>
          </w:p>
        </w:tc>
      </w:tr>
      <w:tr w14:paraId="2F21588F">
        <w:tblPrEx>
          <w:tblCellMar>
            <w:top w:w="0" w:type="dxa"/>
            <w:left w:w="0" w:type="dxa"/>
            <w:bottom w:w="0" w:type="dxa"/>
            <w:right w:w="0" w:type="dxa"/>
          </w:tblCellMar>
        </w:tblPrEx>
        <w:tc>
          <w:tcPr>
            <w:tcW w:w="0" w:type="auto"/>
            <w:vAlign w:val="center"/>
          </w:tcPr>
          <w:p w14:paraId="389C4F9B">
            <w:r>
              <w:t>翻转架晃动</w:t>
            </w:r>
          </w:p>
        </w:tc>
        <w:tc>
          <w:tcPr>
            <w:tcW w:w="0" w:type="auto"/>
            <w:vAlign w:val="center"/>
          </w:tcPr>
          <w:p w14:paraId="6514AA7D">
            <w:r>
              <w:t>机架连接螺栓松动</w:t>
            </w:r>
          </w:p>
        </w:tc>
        <w:tc>
          <w:tcPr>
            <w:tcW w:w="0" w:type="auto"/>
            <w:vAlign w:val="center"/>
          </w:tcPr>
          <w:p w14:paraId="7604FAD9">
            <w:r>
              <w:t>用扭矩扳手按规定值复紧（如M12螺栓35-40N·m）</w:t>
            </w:r>
          </w:p>
        </w:tc>
      </w:tr>
      <w:tr w14:paraId="2ACE7401">
        <w:tblPrEx>
          <w:tblCellMar>
            <w:top w:w="0" w:type="dxa"/>
            <w:left w:w="0" w:type="dxa"/>
            <w:bottom w:w="0" w:type="dxa"/>
            <w:right w:w="0" w:type="dxa"/>
          </w:tblCellMar>
        </w:tblPrEx>
        <w:tc>
          <w:tcPr>
            <w:tcW w:w="0" w:type="auto"/>
            <w:vAlign w:val="center"/>
          </w:tcPr>
          <w:p w14:paraId="218D73CB">
            <w:r>
              <w:t>翻转架变形</w:t>
            </w:r>
          </w:p>
        </w:tc>
        <w:tc>
          <w:tcPr>
            <w:tcW w:w="0" w:type="auto"/>
            <w:vAlign w:val="center"/>
          </w:tcPr>
          <w:p w14:paraId="1D8FFB01">
            <w:r>
              <w:t>超载运行或焊接应力未消除</w:t>
            </w:r>
          </w:p>
        </w:tc>
        <w:tc>
          <w:tcPr>
            <w:tcW w:w="0" w:type="auto"/>
            <w:vAlign w:val="center"/>
          </w:tcPr>
          <w:p w14:paraId="3372B590">
            <w:r>
              <w:t>更换加强筋，重新焊接后时效处理，控制负载≤额定值</w:t>
            </w:r>
          </w:p>
        </w:tc>
      </w:tr>
      <w:tr w14:paraId="29AC72D6">
        <w:tblPrEx>
          <w:tblCellMar>
            <w:top w:w="0" w:type="dxa"/>
            <w:left w:w="0" w:type="dxa"/>
            <w:bottom w:w="0" w:type="dxa"/>
            <w:right w:w="0" w:type="dxa"/>
          </w:tblCellMar>
        </w:tblPrEx>
        <w:tc>
          <w:tcPr>
            <w:tcW w:w="0" w:type="auto"/>
            <w:vAlign w:val="center"/>
          </w:tcPr>
          <w:p w14:paraId="498B6216">
            <w:r>
              <w:t>定位销磨损</w:t>
            </w:r>
          </w:p>
        </w:tc>
        <w:tc>
          <w:tcPr>
            <w:tcW w:w="0" w:type="auto"/>
            <w:vAlign w:val="center"/>
          </w:tcPr>
          <w:p w14:paraId="5357E394">
            <w:r>
              <w:t>装夹频率过高（日均＞500次）</w:t>
            </w:r>
          </w:p>
        </w:tc>
        <w:tc>
          <w:tcPr>
            <w:tcW w:w="0" w:type="auto"/>
            <w:vAlign w:val="center"/>
          </w:tcPr>
          <w:p w14:paraId="78D95A84">
            <w:r>
              <w:t>更换定位销（磨损量＞0.1mm），选用耐磨材质（如GCr15）</w:t>
            </w:r>
          </w:p>
        </w:tc>
      </w:tr>
      <w:tr w14:paraId="0DD1A868">
        <w:tblPrEx>
          <w:tblCellMar>
            <w:top w:w="0" w:type="dxa"/>
            <w:left w:w="0" w:type="dxa"/>
            <w:bottom w:w="0" w:type="dxa"/>
            <w:right w:w="0" w:type="dxa"/>
          </w:tblCellMar>
        </w:tblPrEx>
        <w:tc>
          <w:tcPr>
            <w:tcW w:w="0" w:type="auto"/>
            <w:vAlign w:val="center"/>
          </w:tcPr>
          <w:p w14:paraId="44480299">
            <w:r>
              <w:t>夹具夹紧力不足</w:t>
            </w:r>
          </w:p>
        </w:tc>
        <w:tc>
          <w:tcPr>
            <w:tcW w:w="0" w:type="auto"/>
            <w:vAlign w:val="center"/>
          </w:tcPr>
          <w:p w14:paraId="762DED14">
            <w:r>
              <w:t>气动压力＜0.4MPa或弹簧疲劳</w:t>
            </w:r>
          </w:p>
        </w:tc>
        <w:tc>
          <w:tcPr>
            <w:tcW w:w="0" w:type="auto"/>
            <w:vAlign w:val="center"/>
          </w:tcPr>
          <w:p w14:paraId="167BE683">
            <w:r>
              <w:t>调节减压阀至0.5-0.6MPa，更换老化弹簧</w:t>
            </w:r>
          </w:p>
        </w:tc>
      </w:tr>
    </w:tbl>
    <w:p w14:paraId="1973D916">
      <w:pPr>
        <w:pStyle w:val="4"/>
      </w:pPr>
      <w:r>
        <w:t>6.2 传动系统故障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217E9B9F">
        <w:tblPrEx>
          <w:tblCellMar>
            <w:top w:w="0" w:type="dxa"/>
            <w:left w:w="0" w:type="dxa"/>
            <w:bottom w:w="0" w:type="dxa"/>
            <w:right w:w="0" w:type="dxa"/>
          </w:tblCellMar>
        </w:tblPrEx>
        <w:tc>
          <w:tcPr>
            <w:tcW w:w="0" w:type="auto"/>
            <w:vAlign w:val="center"/>
          </w:tcPr>
          <w:p w14:paraId="27DB7BD4">
            <w:pPr>
              <w:jc w:val="center"/>
              <w:rPr>
                <w:b/>
              </w:rPr>
            </w:pPr>
            <w:r>
              <w:rPr>
                <w:b/>
              </w:rPr>
              <w:t>故障现象</w:t>
            </w:r>
          </w:p>
        </w:tc>
        <w:tc>
          <w:tcPr>
            <w:tcW w:w="0" w:type="auto"/>
            <w:vAlign w:val="center"/>
          </w:tcPr>
          <w:p w14:paraId="34D0A3A9">
            <w:pPr>
              <w:jc w:val="center"/>
              <w:rPr>
                <w:b/>
              </w:rPr>
            </w:pPr>
            <w:r>
              <w:rPr>
                <w:b/>
              </w:rPr>
              <w:t>根本原因</w:t>
            </w:r>
          </w:p>
        </w:tc>
        <w:tc>
          <w:tcPr>
            <w:tcW w:w="0" w:type="auto"/>
            <w:vAlign w:val="center"/>
          </w:tcPr>
          <w:p w14:paraId="47DB5DC7">
            <w:pPr>
              <w:jc w:val="center"/>
              <w:rPr>
                <w:b/>
              </w:rPr>
            </w:pPr>
            <w:r>
              <w:rPr>
                <w:b/>
              </w:rPr>
              <w:t>排除对策</w:t>
            </w:r>
          </w:p>
        </w:tc>
      </w:tr>
      <w:tr w14:paraId="2A96A3C5">
        <w:tblPrEx>
          <w:tblCellMar>
            <w:top w:w="0" w:type="dxa"/>
            <w:left w:w="0" w:type="dxa"/>
            <w:bottom w:w="0" w:type="dxa"/>
            <w:right w:w="0" w:type="dxa"/>
          </w:tblCellMar>
        </w:tblPrEx>
        <w:tc>
          <w:tcPr>
            <w:tcW w:w="0" w:type="auto"/>
            <w:vAlign w:val="center"/>
          </w:tcPr>
          <w:p w14:paraId="5185BF3A">
            <w:r>
              <w:t>齿轮啮合异响</w:t>
            </w:r>
          </w:p>
        </w:tc>
        <w:tc>
          <w:tcPr>
            <w:tcW w:w="0" w:type="auto"/>
            <w:vAlign w:val="center"/>
          </w:tcPr>
          <w:p w14:paraId="215449A8">
            <w:r>
              <w:t>模数不足（负载500kg时m＜3mm）或齿面有异物</w:t>
            </w:r>
          </w:p>
        </w:tc>
        <w:tc>
          <w:tcPr>
            <w:tcW w:w="0" w:type="auto"/>
            <w:vAlign w:val="center"/>
          </w:tcPr>
          <w:p w14:paraId="0D6A442B">
            <w:r>
              <w:t>更换模数匹配的齿轮，清理齿面铁屑</w:t>
            </w:r>
          </w:p>
        </w:tc>
      </w:tr>
      <w:tr w14:paraId="750D3C46">
        <w:tblPrEx>
          <w:tblCellMar>
            <w:top w:w="0" w:type="dxa"/>
            <w:left w:w="0" w:type="dxa"/>
            <w:bottom w:w="0" w:type="dxa"/>
            <w:right w:w="0" w:type="dxa"/>
          </w:tblCellMar>
        </w:tblPrEx>
        <w:tc>
          <w:tcPr>
            <w:tcW w:w="0" w:type="auto"/>
            <w:vAlign w:val="center"/>
          </w:tcPr>
          <w:p w14:paraId="5E8B3193">
            <w:r>
              <w:t>蜗轮蜗杆过热</w:t>
            </w:r>
          </w:p>
        </w:tc>
        <w:tc>
          <w:tcPr>
            <w:tcW w:w="0" w:type="auto"/>
            <w:vAlign w:val="center"/>
          </w:tcPr>
          <w:p w14:paraId="5E54920E">
            <w:r>
              <w:t>润滑不良（油位＜蜗杆齿顶）或啮合间隙过小</w:t>
            </w:r>
          </w:p>
        </w:tc>
        <w:tc>
          <w:tcPr>
            <w:tcW w:w="0" w:type="auto"/>
            <w:vAlign w:val="center"/>
          </w:tcPr>
          <w:p w14:paraId="53CF131F">
            <w:r>
              <w:t>补充220号极压齿轮油至油位线，调整间隙0.2-0.3mm</w:t>
            </w:r>
          </w:p>
        </w:tc>
      </w:tr>
      <w:tr w14:paraId="2B78E9E7">
        <w:tblPrEx>
          <w:tblCellMar>
            <w:top w:w="0" w:type="dxa"/>
            <w:left w:w="0" w:type="dxa"/>
            <w:bottom w:w="0" w:type="dxa"/>
            <w:right w:w="0" w:type="dxa"/>
          </w:tblCellMar>
        </w:tblPrEx>
        <w:tc>
          <w:tcPr>
            <w:tcW w:w="0" w:type="auto"/>
            <w:vAlign w:val="center"/>
          </w:tcPr>
          <w:p w14:paraId="7C6F49E1">
            <w:r>
              <w:t>链条跳齿</w:t>
            </w:r>
          </w:p>
        </w:tc>
        <w:tc>
          <w:tcPr>
            <w:tcW w:w="0" w:type="auto"/>
            <w:vAlign w:val="center"/>
          </w:tcPr>
          <w:p w14:paraId="141C9E5F">
            <w:r>
              <w:t>链轮齿形磨损（＞0.2mm）或张紧度不足</w:t>
            </w:r>
          </w:p>
        </w:tc>
        <w:tc>
          <w:tcPr>
            <w:tcW w:w="0" w:type="auto"/>
            <w:vAlign w:val="center"/>
          </w:tcPr>
          <w:p w14:paraId="5A1647F6">
            <w:r>
              <w:t>更换链轮，调整张紧轮使下垂量为中心距的2%-3%</w:t>
            </w:r>
          </w:p>
        </w:tc>
      </w:tr>
      <w:tr w14:paraId="4224DCE4">
        <w:tblPrEx>
          <w:tblCellMar>
            <w:top w:w="0" w:type="dxa"/>
            <w:left w:w="0" w:type="dxa"/>
            <w:bottom w:w="0" w:type="dxa"/>
            <w:right w:w="0" w:type="dxa"/>
          </w:tblCellMar>
        </w:tblPrEx>
        <w:tc>
          <w:tcPr>
            <w:tcW w:w="0" w:type="auto"/>
            <w:vAlign w:val="center"/>
          </w:tcPr>
          <w:p w14:paraId="25227AA3">
            <w:r>
              <w:t>液压系统压力不足</w:t>
            </w:r>
          </w:p>
        </w:tc>
        <w:tc>
          <w:tcPr>
            <w:tcW w:w="0" w:type="auto"/>
            <w:vAlign w:val="center"/>
          </w:tcPr>
          <w:p w14:paraId="64DF845C">
            <w:r>
              <w:t>溢流阀失效或油缸内漏</w:t>
            </w:r>
          </w:p>
        </w:tc>
        <w:tc>
          <w:tcPr>
            <w:tcW w:w="0" w:type="auto"/>
            <w:vAlign w:val="center"/>
          </w:tcPr>
          <w:p w14:paraId="22DDF728">
            <w:r>
              <w:t>检修溢流阀，更换油缸活塞密封件（O型圈）</w:t>
            </w:r>
          </w:p>
        </w:tc>
      </w:tr>
    </w:tbl>
    <w:p w14:paraId="3F4767C1">
      <w:pPr>
        <w:pStyle w:val="4"/>
      </w:pPr>
      <w:r>
        <w:t>6.3 电气系统故障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156185B7">
        <w:tblPrEx>
          <w:tblCellMar>
            <w:top w:w="0" w:type="dxa"/>
            <w:left w:w="0" w:type="dxa"/>
            <w:bottom w:w="0" w:type="dxa"/>
            <w:right w:w="0" w:type="dxa"/>
          </w:tblCellMar>
        </w:tblPrEx>
        <w:tc>
          <w:tcPr>
            <w:tcW w:w="0" w:type="auto"/>
            <w:vAlign w:val="center"/>
          </w:tcPr>
          <w:p w14:paraId="53AEACEB">
            <w:pPr>
              <w:jc w:val="center"/>
              <w:rPr>
                <w:b/>
              </w:rPr>
            </w:pPr>
            <w:r>
              <w:rPr>
                <w:b/>
              </w:rPr>
              <w:t>故障现象</w:t>
            </w:r>
          </w:p>
        </w:tc>
        <w:tc>
          <w:tcPr>
            <w:tcW w:w="0" w:type="auto"/>
            <w:vAlign w:val="center"/>
          </w:tcPr>
          <w:p w14:paraId="1D8E3216">
            <w:pPr>
              <w:jc w:val="center"/>
              <w:rPr>
                <w:b/>
              </w:rPr>
            </w:pPr>
            <w:r>
              <w:rPr>
                <w:b/>
              </w:rPr>
              <w:t>根本原因</w:t>
            </w:r>
          </w:p>
        </w:tc>
        <w:tc>
          <w:tcPr>
            <w:tcW w:w="0" w:type="auto"/>
            <w:vAlign w:val="center"/>
          </w:tcPr>
          <w:p w14:paraId="33F38472">
            <w:pPr>
              <w:jc w:val="center"/>
              <w:rPr>
                <w:b/>
              </w:rPr>
            </w:pPr>
            <w:r>
              <w:rPr>
                <w:b/>
              </w:rPr>
              <w:t>排除对策</w:t>
            </w:r>
          </w:p>
        </w:tc>
      </w:tr>
      <w:tr w14:paraId="668208C1">
        <w:tblPrEx>
          <w:tblCellMar>
            <w:top w:w="0" w:type="dxa"/>
            <w:left w:w="0" w:type="dxa"/>
            <w:bottom w:w="0" w:type="dxa"/>
            <w:right w:w="0" w:type="dxa"/>
          </w:tblCellMar>
        </w:tblPrEx>
        <w:tc>
          <w:tcPr>
            <w:tcW w:w="0" w:type="auto"/>
            <w:vAlign w:val="center"/>
          </w:tcPr>
          <w:p w14:paraId="28FA4509">
            <w:r>
              <w:t>电机不启动</w:t>
            </w:r>
          </w:p>
        </w:tc>
        <w:tc>
          <w:tcPr>
            <w:tcW w:w="0" w:type="auto"/>
            <w:vAlign w:val="center"/>
          </w:tcPr>
          <w:p w14:paraId="3DDA18D3">
            <w:r>
              <w:t>断路器跳闸（过载或短路）</w:t>
            </w:r>
          </w:p>
        </w:tc>
        <w:tc>
          <w:tcPr>
            <w:tcW w:w="0" w:type="auto"/>
            <w:vAlign w:val="center"/>
          </w:tcPr>
          <w:p w14:paraId="08A9F00E">
            <w:r>
              <w:t>检查电机绕组电阻（三相不平衡度≤5%），更换损坏断路器</w:t>
            </w:r>
          </w:p>
        </w:tc>
      </w:tr>
      <w:tr w14:paraId="7A78831F">
        <w:tblPrEx>
          <w:tblCellMar>
            <w:top w:w="0" w:type="dxa"/>
            <w:left w:w="0" w:type="dxa"/>
            <w:bottom w:w="0" w:type="dxa"/>
            <w:right w:w="0" w:type="dxa"/>
          </w:tblCellMar>
        </w:tblPrEx>
        <w:tc>
          <w:tcPr>
            <w:tcW w:w="0" w:type="auto"/>
            <w:vAlign w:val="center"/>
          </w:tcPr>
          <w:p w14:paraId="2C408F94">
            <w:r>
              <w:t>编码器信号丢失</w:t>
            </w:r>
          </w:p>
        </w:tc>
        <w:tc>
          <w:tcPr>
            <w:tcW w:w="0" w:type="auto"/>
            <w:vAlign w:val="center"/>
          </w:tcPr>
          <w:p w14:paraId="5C3C963B">
            <w:r>
              <w:t>电缆断线或接头松动</w:t>
            </w:r>
          </w:p>
        </w:tc>
        <w:tc>
          <w:tcPr>
            <w:tcW w:w="0" w:type="auto"/>
            <w:vAlign w:val="center"/>
          </w:tcPr>
          <w:p w14:paraId="0A57DE14">
            <w:r>
              <w:t>用万用表检测电缆通断，重新压接接头并固定</w:t>
            </w:r>
          </w:p>
        </w:tc>
      </w:tr>
      <w:tr w14:paraId="38665919">
        <w:tblPrEx>
          <w:tblCellMar>
            <w:top w:w="0" w:type="dxa"/>
            <w:left w:w="0" w:type="dxa"/>
            <w:bottom w:w="0" w:type="dxa"/>
            <w:right w:w="0" w:type="dxa"/>
          </w:tblCellMar>
        </w:tblPrEx>
        <w:tc>
          <w:tcPr>
            <w:tcW w:w="0" w:type="auto"/>
            <w:vAlign w:val="center"/>
          </w:tcPr>
          <w:p w14:paraId="489EBEA5">
            <w:r>
              <w:t>限位开关误触发</w:t>
            </w:r>
          </w:p>
        </w:tc>
        <w:tc>
          <w:tcPr>
            <w:tcW w:w="0" w:type="auto"/>
            <w:vAlign w:val="center"/>
          </w:tcPr>
          <w:p w14:paraId="62273D14">
            <w:r>
              <w:t>撞块与开关间距＜3mm或开关老化</w:t>
            </w:r>
          </w:p>
        </w:tc>
        <w:tc>
          <w:tcPr>
            <w:tcW w:w="0" w:type="auto"/>
            <w:vAlign w:val="center"/>
          </w:tcPr>
          <w:p w14:paraId="77CBD5FE">
            <w:r>
              <w:t>调整间距至5-10mm，更换响应时间＞0.1s的开关</w:t>
            </w:r>
          </w:p>
        </w:tc>
      </w:tr>
      <w:tr w14:paraId="2F0E63D2">
        <w:tblPrEx>
          <w:tblCellMar>
            <w:top w:w="0" w:type="dxa"/>
            <w:left w:w="0" w:type="dxa"/>
            <w:bottom w:w="0" w:type="dxa"/>
            <w:right w:w="0" w:type="dxa"/>
          </w:tblCellMar>
        </w:tblPrEx>
        <w:tc>
          <w:tcPr>
            <w:tcW w:w="0" w:type="auto"/>
            <w:vAlign w:val="center"/>
          </w:tcPr>
          <w:p w14:paraId="1D9C1352">
            <w:r>
              <w:t>PLC无输出</w:t>
            </w:r>
          </w:p>
        </w:tc>
        <w:tc>
          <w:tcPr>
            <w:tcW w:w="0" w:type="auto"/>
            <w:vAlign w:val="center"/>
          </w:tcPr>
          <w:p w14:paraId="2AD37534">
            <w:r>
              <w:t>程序错误或输入条件不满足</w:t>
            </w:r>
          </w:p>
        </w:tc>
        <w:tc>
          <w:tcPr>
            <w:tcW w:w="0" w:type="auto"/>
            <w:vAlign w:val="center"/>
          </w:tcPr>
          <w:p w14:paraId="69022473">
            <w:r>
              <w:t>检查程序逻辑，确认安全联锁信号（防护门、急停）正常</w:t>
            </w:r>
          </w:p>
        </w:tc>
      </w:tr>
    </w:tbl>
    <w:p w14:paraId="7095F330">
      <w:pPr>
        <w:pStyle w:val="3"/>
      </w:pPr>
      <w:r>
        <w:t>七、维护保养</w:t>
      </w:r>
    </w:p>
    <w:p w14:paraId="6DDAFF59">
      <w:pPr>
        <w:pStyle w:val="4"/>
      </w:pPr>
      <w:r>
        <w:t>7.1 日常点检</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ECF8F1D">
        <w:tblPrEx>
          <w:tblCellMar>
            <w:top w:w="0" w:type="dxa"/>
            <w:left w:w="0" w:type="dxa"/>
            <w:bottom w:w="0" w:type="dxa"/>
            <w:right w:w="0" w:type="dxa"/>
          </w:tblCellMar>
        </w:tblPrEx>
        <w:tc>
          <w:tcPr>
            <w:tcW w:w="0" w:type="auto"/>
            <w:vAlign w:val="center"/>
          </w:tcPr>
          <w:p w14:paraId="4B69CE17">
            <w:pPr>
              <w:jc w:val="center"/>
              <w:rPr>
                <w:b/>
              </w:rPr>
            </w:pPr>
            <w:r>
              <w:rPr>
                <w:b/>
              </w:rPr>
              <w:t>检查项目</w:t>
            </w:r>
          </w:p>
        </w:tc>
        <w:tc>
          <w:tcPr>
            <w:tcW w:w="0" w:type="auto"/>
            <w:vAlign w:val="center"/>
          </w:tcPr>
          <w:p w14:paraId="7E26D051">
            <w:pPr>
              <w:jc w:val="center"/>
              <w:rPr>
                <w:b/>
              </w:rPr>
            </w:pPr>
            <w:r>
              <w:rPr>
                <w:b/>
              </w:rPr>
              <w:t>检查标准</w:t>
            </w:r>
          </w:p>
        </w:tc>
        <w:tc>
          <w:tcPr>
            <w:tcW w:w="0" w:type="auto"/>
            <w:vAlign w:val="center"/>
          </w:tcPr>
          <w:p w14:paraId="1216552E">
            <w:pPr>
              <w:jc w:val="center"/>
              <w:rPr>
                <w:b/>
              </w:rPr>
            </w:pPr>
            <w:r>
              <w:rPr>
                <w:b/>
              </w:rPr>
              <w:t>检查工具</w:t>
            </w:r>
          </w:p>
        </w:tc>
        <w:tc>
          <w:tcPr>
            <w:tcW w:w="0" w:type="auto"/>
            <w:vAlign w:val="center"/>
          </w:tcPr>
          <w:p w14:paraId="6D1FA646">
            <w:pPr>
              <w:jc w:val="center"/>
              <w:rPr>
                <w:b/>
              </w:rPr>
            </w:pPr>
            <w:r>
              <w:rPr>
                <w:b/>
              </w:rPr>
              <w:t>周期</w:t>
            </w:r>
          </w:p>
        </w:tc>
      </w:tr>
      <w:tr w14:paraId="0174242D">
        <w:tblPrEx>
          <w:tblCellMar>
            <w:top w:w="0" w:type="dxa"/>
            <w:left w:w="0" w:type="dxa"/>
            <w:bottom w:w="0" w:type="dxa"/>
            <w:right w:w="0" w:type="dxa"/>
          </w:tblCellMar>
        </w:tblPrEx>
        <w:tc>
          <w:tcPr>
            <w:tcW w:w="0" w:type="auto"/>
            <w:vAlign w:val="center"/>
          </w:tcPr>
          <w:p w14:paraId="6C65B756">
            <w:r>
              <w:t>轴承座温升</w:t>
            </w:r>
          </w:p>
        </w:tc>
        <w:tc>
          <w:tcPr>
            <w:tcW w:w="0" w:type="auto"/>
            <w:vAlign w:val="center"/>
          </w:tcPr>
          <w:p w14:paraId="546B8ECC">
            <w:r>
              <w:t>≤环境温度+40℃</w:t>
            </w:r>
          </w:p>
        </w:tc>
        <w:tc>
          <w:tcPr>
            <w:tcW w:w="0" w:type="auto"/>
            <w:vAlign w:val="center"/>
          </w:tcPr>
          <w:p w14:paraId="75E73E77">
            <w:r>
              <w:t>红外测温仪</w:t>
            </w:r>
          </w:p>
        </w:tc>
        <w:tc>
          <w:tcPr>
            <w:tcW w:w="0" w:type="auto"/>
            <w:vAlign w:val="center"/>
          </w:tcPr>
          <w:p w14:paraId="173C4566">
            <w:r>
              <w:t>每班</w:t>
            </w:r>
          </w:p>
        </w:tc>
      </w:tr>
      <w:tr w14:paraId="082AD548">
        <w:tblPrEx>
          <w:tblCellMar>
            <w:top w:w="0" w:type="dxa"/>
            <w:left w:w="0" w:type="dxa"/>
            <w:bottom w:w="0" w:type="dxa"/>
            <w:right w:w="0" w:type="dxa"/>
          </w:tblCellMar>
        </w:tblPrEx>
        <w:tc>
          <w:tcPr>
            <w:tcW w:w="0" w:type="auto"/>
            <w:vAlign w:val="center"/>
          </w:tcPr>
          <w:p w14:paraId="5FAA6DB2">
            <w:r>
              <w:t>装夹装置紧固性</w:t>
            </w:r>
          </w:p>
        </w:tc>
        <w:tc>
          <w:tcPr>
            <w:tcW w:w="0" w:type="auto"/>
            <w:vAlign w:val="center"/>
          </w:tcPr>
          <w:p w14:paraId="0DAD06AF">
            <w:r>
              <w:t>螺栓无松动，扭矩达标</w:t>
            </w:r>
          </w:p>
        </w:tc>
        <w:tc>
          <w:tcPr>
            <w:tcW w:w="0" w:type="auto"/>
            <w:vAlign w:val="center"/>
          </w:tcPr>
          <w:p w14:paraId="759BD2E7">
            <w:r>
              <w:t>扭矩扳手</w:t>
            </w:r>
          </w:p>
        </w:tc>
        <w:tc>
          <w:tcPr>
            <w:tcW w:w="0" w:type="auto"/>
            <w:vAlign w:val="center"/>
          </w:tcPr>
          <w:p w14:paraId="5ABA2E32">
            <w:r>
              <w:t>每班</w:t>
            </w:r>
          </w:p>
        </w:tc>
      </w:tr>
      <w:tr w14:paraId="409C5EA2">
        <w:tblPrEx>
          <w:tblCellMar>
            <w:top w:w="0" w:type="dxa"/>
            <w:left w:w="0" w:type="dxa"/>
            <w:bottom w:w="0" w:type="dxa"/>
            <w:right w:w="0" w:type="dxa"/>
          </w:tblCellMar>
        </w:tblPrEx>
        <w:tc>
          <w:tcPr>
            <w:tcW w:w="0" w:type="auto"/>
            <w:vAlign w:val="center"/>
          </w:tcPr>
          <w:p w14:paraId="7AE9698D">
            <w:r>
              <w:t>限位传感器指示灯</w:t>
            </w:r>
          </w:p>
        </w:tc>
        <w:tc>
          <w:tcPr>
            <w:tcW w:w="0" w:type="auto"/>
            <w:vAlign w:val="center"/>
          </w:tcPr>
          <w:p w14:paraId="4B0E05A2">
            <w:r>
              <w:t>正常显示（绿灯常亮）</w:t>
            </w:r>
          </w:p>
        </w:tc>
        <w:tc>
          <w:tcPr>
            <w:tcW w:w="0" w:type="auto"/>
            <w:vAlign w:val="center"/>
          </w:tcPr>
          <w:p w14:paraId="64B24C3E">
            <w:r>
              <w:t>目视</w:t>
            </w:r>
          </w:p>
        </w:tc>
        <w:tc>
          <w:tcPr>
            <w:tcW w:w="0" w:type="auto"/>
            <w:vAlign w:val="center"/>
          </w:tcPr>
          <w:p w14:paraId="0F15BCE9">
            <w:r>
              <w:t>每班</w:t>
            </w:r>
          </w:p>
        </w:tc>
      </w:tr>
      <w:tr w14:paraId="30CAE4FE">
        <w:tblPrEx>
          <w:tblCellMar>
            <w:top w:w="0" w:type="dxa"/>
            <w:left w:w="0" w:type="dxa"/>
            <w:bottom w:w="0" w:type="dxa"/>
            <w:right w:w="0" w:type="dxa"/>
          </w:tblCellMar>
        </w:tblPrEx>
        <w:tc>
          <w:tcPr>
            <w:tcW w:w="0" w:type="auto"/>
            <w:vAlign w:val="center"/>
          </w:tcPr>
          <w:p w14:paraId="2B7044FA">
            <w:r>
              <w:t>液压油位</w:t>
            </w:r>
          </w:p>
        </w:tc>
        <w:tc>
          <w:tcPr>
            <w:tcW w:w="0" w:type="auto"/>
            <w:vAlign w:val="center"/>
          </w:tcPr>
          <w:p w14:paraId="4FC03EB8">
            <w:r>
              <w:t>液位计1/2-2/3</w:t>
            </w:r>
          </w:p>
        </w:tc>
        <w:tc>
          <w:tcPr>
            <w:tcW w:w="0" w:type="auto"/>
            <w:vAlign w:val="center"/>
          </w:tcPr>
          <w:p w14:paraId="5063A8A5">
            <w:r>
              <w:t>目视</w:t>
            </w:r>
          </w:p>
        </w:tc>
        <w:tc>
          <w:tcPr>
            <w:tcW w:w="0" w:type="auto"/>
            <w:vAlign w:val="center"/>
          </w:tcPr>
          <w:p w14:paraId="27C259A1">
            <w:r>
              <w:t>每日</w:t>
            </w:r>
          </w:p>
        </w:tc>
      </w:tr>
    </w:tbl>
    <w:p w14:paraId="5C337019">
      <w:pPr>
        <w:pStyle w:val="4"/>
      </w:pPr>
      <w:r>
        <w:t>7.2 定期保养</w:t>
      </w:r>
    </w:p>
    <w:p w14:paraId="5534C674">
      <w:pPr>
        <w:numPr>
          <w:ilvl w:val="0"/>
          <w:numId w:val="26"/>
        </w:numPr>
        <w:spacing w:before="0" w:beforeAutospacing="1" w:after="0" w:afterAutospacing="1"/>
        <w:ind w:left="720" w:hanging="360"/>
      </w:pPr>
      <w:r>
        <w:rPr>
          <w:b/>
        </w:rPr>
        <w:t>每周</w:t>
      </w:r>
      <w:r>
        <w:t>：对翻转轴轴承、导向轮轴承加注锂基润滑脂（ZL-3），齿轮传动系统涂抹齿轮油；检查配重块固定螺栓，扭矩25-30N·m。</w:t>
      </w:r>
    </w:p>
    <w:p w14:paraId="743028E0">
      <w:pPr>
        <w:numPr>
          <w:ilvl w:val="0"/>
          <w:numId w:val="26"/>
        </w:numPr>
        <w:spacing w:before="0" w:beforeAutospacing="1" w:after="0" w:afterAutospacing="1"/>
        <w:ind w:left="720" w:hanging="360"/>
      </w:pPr>
      <w:r>
        <w:rPr>
          <w:b/>
        </w:rPr>
        <w:t>每月</w:t>
      </w:r>
      <w:r>
        <w:t>：校准角度编码器，定位精度≤±0.1°；检查液压油污染度（NAS 8级），油质发黑或乳化时更换；气动三联件排水，油雾器滴油量1滴/分钟。</w:t>
      </w:r>
    </w:p>
    <w:p w14:paraId="1D90A051">
      <w:pPr>
        <w:numPr>
          <w:ilvl w:val="0"/>
          <w:numId w:val="26"/>
        </w:numPr>
        <w:spacing w:before="0" w:beforeAutospacing="1" w:after="0" w:afterAutospacing="1"/>
        <w:ind w:left="720" w:hanging="360"/>
      </w:pPr>
      <w:r>
        <w:rPr>
          <w:b/>
        </w:rPr>
        <w:t>季度</w:t>
      </w:r>
      <w:r>
        <w:t>：检测定位销、导向轮磨损量，超过0.1mm时更换；检查电气线路绝缘电阻（相间≥0.5MΩ，对地≥1MΩ）。</w:t>
      </w:r>
    </w:p>
    <w:p w14:paraId="68D42E4F">
      <w:pPr>
        <w:pStyle w:val="4"/>
      </w:pPr>
      <w:r>
        <w:t>7.3 预防性维护与易损件更换</w:t>
      </w:r>
    </w:p>
    <w:p w14:paraId="1FB7705A">
      <w:r>
        <w:t>易损件更换周期及标准：</w:t>
      </w:r>
    </w:p>
    <w:p w14:paraId="42E324C9">
      <w:pPr>
        <w:numPr>
          <w:ilvl w:val="0"/>
          <w:numId w:val="27"/>
        </w:numPr>
        <w:spacing w:before="0" w:beforeAutospacing="1" w:after="0" w:afterAutospacing="1"/>
        <w:ind w:left="720" w:hanging="360"/>
      </w:pPr>
      <w:r>
        <w:t>定位销：每6个月检查，磨损量＞0.1mm更换；</w:t>
      </w:r>
    </w:p>
    <w:p w14:paraId="7C38A64B">
      <w:pPr>
        <w:numPr>
          <w:ilvl w:val="0"/>
          <w:numId w:val="27"/>
        </w:numPr>
        <w:spacing w:before="0" w:beforeAutospacing="1" w:after="0" w:afterAutospacing="1"/>
        <w:ind w:left="720" w:hanging="360"/>
      </w:pPr>
      <w:r>
        <w:t>密封件（液压/气动）：每6个月更换，防止老化泄漏；</w:t>
      </w:r>
    </w:p>
    <w:p w14:paraId="6F7A894A">
      <w:pPr>
        <w:numPr>
          <w:ilvl w:val="0"/>
          <w:numId w:val="27"/>
        </w:numPr>
        <w:spacing w:before="0" w:beforeAutospacing="1" w:after="0" w:afterAutospacing="1"/>
        <w:ind w:left="720" w:hanging="360"/>
      </w:pPr>
      <w:r>
        <w:t>轴承：运行温度持续超过70℃或异响时更换；</w:t>
      </w:r>
    </w:p>
    <w:p w14:paraId="62F38185">
      <w:pPr>
        <w:numPr>
          <w:ilvl w:val="0"/>
          <w:numId w:val="27"/>
        </w:numPr>
        <w:spacing w:before="0" w:beforeAutospacing="1" w:after="0" w:afterAutospacing="1"/>
        <w:ind w:left="720" w:hanging="360"/>
      </w:pPr>
      <w:r>
        <w:t>链条：节距伸长量＞2%时更换，如08A链条节距从12.7mm增至13.0mm。</w:t>
      </w:r>
    </w:p>
    <w:p w14:paraId="1FBB2E2B">
      <w:pPr>
        <w:pStyle w:val="3"/>
      </w:pPr>
      <w:r>
        <w:t>八、技术参数与选型参考</w:t>
      </w:r>
    </w:p>
    <w:p w14:paraId="3FABDE1C">
      <w:pPr>
        <w:pStyle w:val="4"/>
      </w:pPr>
      <w:r>
        <w:t>8.1 技术参数表</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6BA789D9">
        <w:tblPrEx>
          <w:tblCellMar>
            <w:top w:w="0" w:type="dxa"/>
            <w:left w:w="0" w:type="dxa"/>
            <w:bottom w:w="0" w:type="dxa"/>
            <w:right w:w="0" w:type="dxa"/>
          </w:tblCellMar>
        </w:tblPrEx>
        <w:tc>
          <w:tcPr>
            <w:tcW w:w="0" w:type="auto"/>
            <w:vAlign w:val="center"/>
          </w:tcPr>
          <w:p w14:paraId="5FA92E78">
            <w:pPr>
              <w:jc w:val="center"/>
              <w:rPr>
                <w:b/>
              </w:rPr>
            </w:pPr>
            <w:r>
              <w:rPr>
                <w:b/>
              </w:rPr>
              <w:t>参数</w:t>
            </w:r>
          </w:p>
        </w:tc>
        <w:tc>
          <w:tcPr>
            <w:tcW w:w="0" w:type="auto"/>
            <w:vAlign w:val="center"/>
          </w:tcPr>
          <w:p w14:paraId="75E74BA4">
            <w:pPr>
              <w:jc w:val="center"/>
              <w:rPr>
                <w:b/>
              </w:rPr>
            </w:pPr>
            <w:r>
              <w:rPr>
                <w:b/>
              </w:rPr>
              <w:t>手动型</w:t>
            </w:r>
          </w:p>
        </w:tc>
        <w:tc>
          <w:tcPr>
            <w:tcW w:w="0" w:type="auto"/>
            <w:vAlign w:val="center"/>
          </w:tcPr>
          <w:p w14:paraId="165C480A">
            <w:pPr>
              <w:jc w:val="center"/>
              <w:rPr>
                <w:b/>
              </w:rPr>
            </w:pPr>
            <w:r>
              <w:rPr>
                <w:b/>
              </w:rPr>
              <w:t>电动型（轻型）</w:t>
            </w:r>
          </w:p>
        </w:tc>
        <w:tc>
          <w:tcPr>
            <w:tcW w:w="0" w:type="auto"/>
            <w:vAlign w:val="center"/>
          </w:tcPr>
          <w:p w14:paraId="1EE3FFE6">
            <w:pPr>
              <w:jc w:val="center"/>
              <w:rPr>
                <w:b/>
              </w:rPr>
            </w:pPr>
            <w:r>
              <w:rPr>
                <w:b/>
              </w:rPr>
              <w:t>电动型（中型）</w:t>
            </w:r>
          </w:p>
        </w:tc>
        <w:tc>
          <w:tcPr>
            <w:tcW w:w="0" w:type="auto"/>
            <w:vAlign w:val="center"/>
          </w:tcPr>
          <w:p w14:paraId="2FA0EFBE">
            <w:pPr>
              <w:jc w:val="center"/>
              <w:rPr>
                <w:b/>
              </w:rPr>
            </w:pPr>
            <w:r>
              <w:rPr>
                <w:b/>
              </w:rPr>
              <w:t>气动型</w:t>
            </w:r>
          </w:p>
        </w:tc>
        <w:tc>
          <w:tcPr>
            <w:tcW w:w="0" w:type="auto"/>
            <w:vAlign w:val="center"/>
          </w:tcPr>
          <w:p w14:paraId="509C49E0">
            <w:pPr>
              <w:jc w:val="center"/>
              <w:rPr>
                <w:b/>
              </w:rPr>
            </w:pPr>
            <w:r>
              <w:rPr>
                <w:b/>
              </w:rPr>
              <w:t>液压型</w:t>
            </w:r>
          </w:p>
        </w:tc>
      </w:tr>
      <w:tr w14:paraId="25C16C9D">
        <w:tblPrEx>
          <w:tblCellMar>
            <w:top w:w="0" w:type="dxa"/>
            <w:left w:w="0" w:type="dxa"/>
            <w:bottom w:w="0" w:type="dxa"/>
            <w:right w:w="0" w:type="dxa"/>
          </w:tblCellMar>
        </w:tblPrEx>
        <w:tc>
          <w:tcPr>
            <w:tcW w:w="0" w:type="auto"/>
            <w:vAlign w:val="center"/>
          </w:tcPr>
          <w:p w14:paraId="432DD37C">
            <w:r>
              <w:t>额定负载（kg）</w:t>
            </w:r>
          </w:p>
        </w:tc>
        <w:tc>
          <w:tcPr>
            <w:tcW w:w="0" w:type="auto"/>
            <w:vAlign w:val="center"/>
          </w:tcPr>
          <w:p w14:paraId="27F1E0B8">
            <w:r>
              <w:t>≤50</w:t>
            </w:r>
          </w:p>
        </w:tc>
        <w:tc>
          <w:tcPr>
            <w:tcW w:w="0" w:type="auto"/>
            <w:vAlign w:val="center"/>
          </w:tcPr>
          <w:p w14:paraId="21305263">
            <w:r>
              <w:t>50-300</w:t>
            </w:r>
          </w:p>
        </w:tc>
        <w:tc>
          <w:tcPr>
            <w:tcW w:w="0" w:type="auto"/>
            <w:vAlign w:val="center"/>
          </w:tcPr>
          <w:p w14:paraId="0F4D2184">
            <w:r>
              <w:t>300-500</w:t>
            </w:r>
          </w:p>
        </w:tc>
        <w:tc>
          <w:tcPr>
            <w:tcW w:w="0" w:type="auto"/>
            <w:vAlign w:val="center"/>
          </w:tcPr>
          <w:p w14:paraId="5E07466A">
            <w:r>
              <w:t>≤300</w:t>
            </w:r>
          </w:p>
        </w:tc>
        <w:tc>
          <w:tcPr>
            <w:tcW w:w="0" w:type="auto"/>
            <w:vAlign w:val="center"/>
          </w:tcPr>
          <w:p w14:paraId="5B08A516">
            <w:r>
              <w:t>500-2000</w:t>
            </w:r>
          </w:p>
        </w:tc>
      </w:tr>
      <w:tr w14:paraId="2D2004B3">
        <w:tblPrEx>
          <w:tblCellMar>
            <w:top w:w="0" w:type="dxa"/>
            <w:left w:w="0" w:type="dxa"/>
            <w:bottom w:w="0" w:type="dxa"/>
            <w:right w:w="0" w:type="dxa"/>
          </w:tblCellMar>
        </w:tblPrEx>
        <w:tc>
          <w:tcPr>
            <w:tcW w:w="0" w:type="auto"/>
            <w:vAlign w:val="center"/>
          </w:tcPr>
          <w:p w14:paraId="1F26BEC3">
            <w:r>
              <w:t>翻转角度范围</w:t>
            </w:r>
          </w:p>
        </w:tc>
        <w:tc>
          <w:tcPr>
            <w:tcW w:w="0" w:type="auto"/>
            <w:vAlign w:val="center"/>
          </w:tcPr>
          <w:p w14:paraId="7325673F">
            <w:r>
              <w:t>0-180°</w:t>
            </w:r>
          </w:p>
        </w:tc>
        <w:tc>
          <w:tcPr>
            <w:tcW w:w="0" w:type="auto"/>
            <w:vAlign w:val="center"/>
          </w:tcPr>
          <w:p w14:paraId="41D98258">
            <w:r>
              <w:t>0-180°（可调）</w:t>
            </w:r>
          </w:p>
        </w:tc>
        <w:tc>
          <w:tcPr>
            <w:tcW w:w="0" w:type="auto"/>
            <w:vAlign w:val="center"/>
          </w:tcPr>
          <w:p w14:paraId="597FEAC9">
            <w:r>
              <w:t>0-180°（可调）</w:t>
            </w:r>
          </w:p>
        </w:tc>
        <w:tc>
          <w:tcPr>
            <w:tcW w:w="0" w:type="auto"/>
            <w:vAlign w:val="center"/>
          </w:tcPr>
          <w:p w14:paraId="43825BB2">
            <w:r>
              <w:t>0-180°（固定/可调）</w:t>
            </w:r>
          </w:p>
        </w:tc>
        <w:tc>
          <w:tcPr>
            <w:tcW w:w="0" w:type="auto"/>
            <w:vAlign w:val="center"/>
          </w:tcPr>
          <w:p w14:paraId="7D728496">
            <w:r>
              <w:t>0-180°（固定/可调）</w:t>
            </w:r>
          </w:p>
        </w:tc>
      </w:tr>
      <w:tr w14:paraId="543A90C2">
        <w:tblPrEx>
          <w:tblCellMar>
            <w:top w:w="0" w:type="dxa"/>
            <w:left w:w="0" w:type="dxa"/>
            <w:bottom w:w="0" w:type="dxa"/>
            <w:right w:w="0" w:type="dxa"/>
          </w:tblCellMar>
        </w:tblPrEx>
        <w:tc>
          <w:tcPr>
            <w:tcW w:w="0" w:type="auto"/>
            <w:vAlign w:val="center"/>
          </w:tcPr>
          <w:p w14:paraId="0A40F03D">
            <w:r>
              <w:t>定位精度</w:t>
            </w:r>
          </w:p>
        </w:tc>
        <w:tc>
          <w:tcPr>
            <w:tcW w:w="0" w:type="auto"/>
            <w:vAlign w:val="center"/>
          </w:tcPr>
          <w:p w14:paraId="63A1AB0B">
            <w:r>
              <w:t>±1°</w:t>
            </w:r>
          </w:p>
        </w:tc>
        <w:tc>
          <w:tcPr>
            <w:tcW w:w="0" w:type="auto"/>
            <w:vAlign w:val="center"/>
          </w:tcPr>
          <w:p w14:paraId="68C5EDFC">
            <w:r>
              <w:t>±0.1°</w:t>
            </w:r>
          </w:p>
        </w:tc>
        <w:tc>
          <w:tcPr>
            <w:tcW w:w="0" w:type="auto"/>
            <w:vAlign w:val="center"/>
          </w:tcPr>
          <w:p w14:paraId="39F5D84F">
            <w:r>
              <w:t>±0.1°</w:t>
            </w:r>
          </w:p>
        </w:tc>
        <w:tc>
          <w:tcPr>
            <w:tcW w:w="0" w:type="auto"/>
            <w:vAlign w:val="center"/>
          </w:tcPr>
          <w:p w14:paraId="2E005BAC">
            <w:r>
              <w:t>±1°</w:t>
            </w:r>
          </w:p>
        </w:tc>
        <w:tc>
          <w:tcPr>
            <w:tcW w:w="0" w:type="auto"/>
            <w:vAlign w:val="center"/>
          </w:tcPr>
          <w:p w14:paraId="10EC3F3E">
            <w:r>
              <w:t>±0.5°</w:t>
            </w:r>
          </w:p>
        </w:tc>
      </w:tr>
      <w:tr w14:paraId="1DE61CC3">
        <w:tblPrEx>
          <w:tblCellMar>
            <w:top w:w="0" w:type="dxa"/>
            <w:left w:w="0" w:type="dxa"/>
            <w:bottom w:w="0" w:type="dxa"/>
            <w:right w:w="0" w:type="dxa"/>
          </w:tblCellMar>
        </w:tblPrEx>
        <w:tc>
          <w:tcPr>
            <w:tcW w:w="0" w:type="auto"/>
            <w:vAlign w:val="center"/>
          </w:tcPr>
          <w:p w14:paraId="1B3EA688">
            <w:r>
              <w:t>翻转速度（r/min）</w:t>
            </w:r>
          </w:p>
        </w:tc>
        <w:tc>
          <w:tcPr>
            <w:tcW w:w="0" w:type="auto"/>
            <w:vAlign w:val="center"/>
          </w:tcPr>
          <w:p w14:paraId="7EBC10B0">
            <w:r>
              <w:t>手动</w:t>
            </w:r>
          </w:p>
        </w:tc>
        <w:tc>
          <w:tcPr>
            <w:tcW w:w="0" w:type="auto"/>
            <w:vAlign w:val="center"/>
          </w:tcPr>
          <w:p w14:paraId="7D25570D">
            <w:r>
              <w:t>5-15</w:t>
            </w:r>
          </w:p>
        </w:tc>
        <w:tc>
          <w:tcPr>
            <w:tcW w:w="0" w:type="auto"/>
            <w:vAlign w:val="center"/>
          </w:tcPr>
          <w:p w14:paraId="754B49DE">
            <w:r>
              <w:t>3-10</w:t>
            </w:r>
          </w:p>
        </w:tc>
        <w:tc>
          <w:tcPr>
            <w:tcW w:w="0" w:type="auto"/>
            <w:vAlign w:val="center"/>
          </w:tcPr>
          <w:p w14:paraId="05686D32">
            <w:r>
              <w:t>10-20</w:t>
            </w:r>
          </w:p>
        </w:tc>
        <w:tc>
          <w:tcPr>
            <w:tcW w:w="0" w:type="auto"/>
            <w:vAlign w:val="center"/>
          </w:tcPr>
          <w:p w14:paraId="5570366D">
            <w:r>
              <w:t>1-5</w:t>
            </w:r>
          </w:p>
        </w:tc>
      </w:tr>
      <w:tr w14:paraId="7420828B">
        <w:tblPrEx>
          <w:tblCellMar>
            <w:top w:w="0" w:type="dxa"/>
            <w:left w:w="0" w:type="dxa"/>
            <w:bottom w:w="0" w:type="dxa"/>
            <w:right w:w="0" w:type="dxa"/>
          </w:tblCellMar>
        </w:tblPrEx>
        <w:tc>
          <w:tcPr>
            <w:tcW w:w="0" w:type="auto"/>
            <w:vAlign w:val="center"/>
          </w:tcPr>
          <w:p w14:paraId="1E0CFF05">
            <w:r>
              <w:t>电源</w:t>
            </w:r>
          </w:p>
        </w:tc>
        <w:tc>
          <w:tcPr>
            <w:tcW w:w="0" w:type="auto"/>
            <w:vAlign w:val="center"/>
          </w:tcPr>
          <w:p w14:paraId="0D3A935A">
            <w:r>
              <w:t>无</w:t>
            </w:r>
          </w:p>
        </w:tc>
        <w:tc>
          <w:tcPr>
            <w:tcW w:w="0" w:type="auto"/>
            <w:vAlign w:val="center"/>
          </w:tcPr>
          <w:p w14:paraId="78D8FD8C">
            <w:r>
              <w:t>AC380V</w:t>
            </w:r>
          </w:p>
        </w:tc>
        <w:tc>
          <w:tcPr>
            <w:tcW w:w="0" w:type="auto"/>
            <w:vAlign w:val="center"/>
          </w:tcPr>
          <w:p w14:paraId="5B309419">
            <w:r>
              <w:t>AC380V</w:t>
            </w:r>
          </w:p>
        </w:tc>
        <w:tc>
          <w:tcPr>
            <w:tcW w:w="0" w:type="auto"/>
            <w:vAlign w:val="center"/>
          </w:tcPr>
          <w:p w14:paraId="308F433C">
            <w:r>
              <w:t>0.4-0.6MPa气源</w:t>
            </w:r>
          </w:p>
        </w:tc>
        <w:tc>
          <w:tcPr>
            <w:tcW w:w="0" w:type="auto"/>
            <w:vAlign w:val="center"/>
          </w:tcPr>
          <w:p w14:paraId="12C2E495">
            <w:r>
              <w:t>AC380V+液压站</w:t>
            </w:r>
          </w:p>
        </w:tc>
      </w:tr>
    </w:tbl>
    <w:p w14:paraId="5FDBA4A4">
      <w:pPr>
        <w:pStyle w:val="4"/>
      </w:pPr>
      <w:r>
        <w:t>8.2 选型依据与方法</w:t>
      </w:r>
    </w:p>
    <w:p w14:paraId="4AF41D18">
      <w:r>
        <w:t>选型流程：</w:t>
      </w:r>
    </w:p>
    <w:p w14:paraId="6C3B2360">
      <w:pPr>
        <w:numPr>
          <w:ilvl w:val="0"/>
          <w:numId w:val="28"/>
        </w:numPr>
        <w:spacing w:before="0" w:beforeAutospacing="1" w:after="0" w:afterAutospacing="1"/>
        <w:ind w:left="720" w:hanging="360"/>
      </w:pPr>
      <w:r>
        <w:rPr>
          <w:b/>
        </w:rPr>
        <w:t>确定负载</w:t>
      </w:r>
      <w:r>
        <w:t>：计算工件重量+工装重量，按1.2倍安全系数选择额定负载；</w:t>
      </w:r>
    </w:p>
    <w:p w14:paraId="154E43BA">
      <w:pPr>
        <w:numPr>
          <w:ilvl w:val="0"/>
          <w:numId w:val="28"/>
        </w:numPr>
        <w:spacing w:before="0" w:beforeAutospacing="1" w:after="0" w:afterAutospacing="1"/>
        <w:ind w:left="720" w:hanging="360"/>
      </w:pPr>
      <w:r>
        <w:rPr>
          <w:b/>
        </w:rPr>
        <w:t>精度要求</w:t>
      </w:r>
      <w:r>
        <w:t>：加工/装配工序需±0.1°选电动伺服型，一般检测±1°可选气动或手动型；</w:t>
      </w:r>
    </w:p>
    <w:p w14:paraId="07F3FF78">
      <w:pPr>
        <w:numPr>
          <w:ilvl w:val="0"/>
          <w:numId w:val="28"/>
        </w:numPr>
        <w:spacing w:before="0" w:beforeAutospacing="1" w:after="0" w:afterAutospacing="1"/>
        <w:ind w:left="720" w:hanging="360"/>
      </w:pPr>
      <w:r>
        <w:rPr>
          <w:b/>
        </w:rPr>
        <w:t>速度要求</w:t>
      </w:r>
      <w:r>
        <w:t>：节拍时间短（＜10s/次）选气动型，重载平稳选液压型；</w:t>
      </w:r>
    </w:p>
    <w:p w14:paraId="25BF9AA6">
      <w:pPr>
        <w:numPr>
          <w:ilvl w:val="0"/>
          <w:numId w:val="28"/>
        </w:numPr>
        <w:spacing w:before="0" w:beforeAutospacing="1" w:after="0" w:afterAutospacing="1"/>
        <w:ind w:left="720" w:hanging="360"/>
      </w:pPr>
      <w:r>
        <w:rPr>
          <w:b/>
        </w:rPr>
        <w:t>环境条件</w:t>
      </w:r>
      <w:r>
        <w:t>：洁净环境（电子、食品）选气动或电动型，多尘/重载选液压或手动型。</w:t>
      </w:r>
    </w:p>
    <w:p w14:paraId="400976E7">
      <w:pPr>
        <w:pStyle w:val="4"/>
      </w:pPr>
      <w:r>
        <w:t>8.3 应用案例</w:t>
      </w:r>
    </w:p>
    <w:p w14:paraId="3736BED3">
      <w:pPr>
        <w:numPr>
          <w:ilvl w:val="0"/>
          <w:numId w:val="29"/>
        </w:numPr>
        <w:spacing w:before="0" w:beforeAutospacing="1" w:after="0" w:afterAutospacing="1"/>
        <w:ind w:left="720" w:hanging="360"/>
      </w:pPr>
      <w:r>
        <w:rPr>
          <w:b/>
        </w:rPr>
        <w:t>机械加工</w:t>
      </w:r>
      <w:r>
        <w:t>：某精密零件厂选用电动中型翻转台（负载300kg，定位精度±0.1°），配合加工中心实现多面加工，装夹次数减少50%，生产效率提升30%。</w:t>
      </w:r>
    </w:p>
    <w:p w14:paraId="49B6A2D1">
      <w:pPr>
        <w:numPr>
          <w:ilvl w:val="0"/>
          <w:numId w:val="29"/>
        </w:numPr>
        <w:spacing w:before="0" w:beforeAutospacing="1" w:after="0" w:afterAutospacing="1"/>
        <w:ind w:left="720" w:hanging="360"/>
      </w:pPr>
      <w:r>
        <w:rPr>
          <w:b/>
        </w:rPr>
        <w:t>汽车检修</w:t>
      </w:r>
      <w:r>
        <w:t>：某汽车4S店采用液压翻转台（负载1000kg），用于发动机缸体检修，翻转角度0-180°可调，检修时间缩短至原来的1/3。</w:t>
      </w:r>
    </w:p>
    <w:p w14:paraId="0F3A368B">
      <w:pPr>
        <w:numPr>
          <w:ilvl w:val="0"/>
          <w:numId w:val="29"/>
        </w:numPr>
        <w:spacing w:before="0" w:beforeAutospacing="1" w:after="0" w:afterAutospacing="1"/>
        <w:ind w:left="720" w:hanging="360"/>
      </w:pPr>
      <w:r>
        <w:rPr>
          <w:b/>
        </w:rPr>
        <w:t>电子装配</w:t>
      </w:r>
      <w:r>
        <w:t>：某PCB板厂使用气动翻转台（负载30kg），翻转速度15r/min，实现双面焊接，人工干预减少80%，产品良率提升5%。</w:t>
      </w:r>
    </w:p>
    <w:p w14:paraId="12AA64A2">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86"/>
    <w:family w:val="auto"/>
    <w:pitch w:val="default"/>
    <w:sig w:usb0="E00006FF" w:usb1="420024FF" w:usb2="02000000" w:usb3="00000000" w:csb0="2000019F" w:csb1="00000000"/>
  </w:font>
  <w:font w:name="Copperplate">
    <w:altName w:val="Yu Gothic UI"/>
    <w:panose1 w:val="02000504000000020004"/>
    <w:charset w:val="00"/>
    <w:family w:val="auto"/>
    <w:pitch w:val="default"/>
    <w:sig w:usb0="00000000" w:usb1="00000000" w:usb2="00000000" w:usb3="00000000" w:csb0="20000111" w:csb1="40000000"/>
  </w:font>
  <w:font w:name="仓耳屏显楷体 W04">
    <w:altName w:val="宋体"/>
    <w:panose1 w:val="02020400000000000000"/>
    <w:charset w:val="86"/>
    <w:family w:val="auto"/>
    <w:pitch w:val="default"/>
    <w:sig w:usb0="00000000" w:usb1="00000000" w:usb2="00000012" w:usb3="00000000" w:csb0="00040001"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F0472"/>
    <w:multiLevelType w:val="singleLevel"/>
    <w:tmpl w:val="9FDF0472"/>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AB7DB954"/>
    <w:multiLevelType w:val="singleLevel"/>
    <w:tmpl w:val="AB7DB954"/>
    <w:lvl w:ilvl="0" w:tentative="0">
      <w:start w:val="1"/>
      <w:numFmt w:val="bullet"/>
      <w:lvlText w:val=""/>
      <w:lvlJc w:val="left"/>
      <w:pPr>
        <w:ind w:left="720" w:hanging="360"/>
      </w:pPr>
      <w:rPr>
        <w:rFonts w:hint="default" w:ascii="Symbol" w:hAnsi="Symbol" w:cs="Symbol"/>
        <w:sz w:val="20"/>
      </w:r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2F392FB"/>
    <w:multiLevelType w:val="singleLevel"/>
    <w:tmpl w:val="B2F392FB"/>
    <w:lvl w:ilvl="0" w:tentative="0">
      <w:start w:val="1"/>
      <w:numFmt w:val="decimal"/>
      <w:lvlText w:val="%1."/>
      <w:lvlJc w:val="left"/>
      <w:pPr>
        <w:ind w:left="720" w:hanging="360"/>
      </w:pPr>
      <w:rPr>
        <w:sz w:val="24"/>
      </w:rPr>
    </w:lvl>
  </w:abstractNum>
  <w:abstractNum w:abstractNumId="5">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6">
    <w:nsid w:val="BC761594"/>
    <w:multiLevelType w:val="singleLevel"/>
    <w:tmpl w:val="BC761594"/>
    <w:lvl w:ilvl="0" w:tentative="0">
      <w:start w:val="1"/>
      <w:numFmt w:val="decimal"/>
      <w:lvlText w:val="%1."/>
      <w:lvlJc w:val="left"/>
      <w:pPr>
        <w:ind w:left="720" w:hanging="360"/>
      </w:pPr>
      <w:rPr>
        <w:sz w:val="24"/>
      </w:rPr>
    </w:lvl>
  </w:abstractNum>
  <w:abstractNum w:abstractNumId="7">
    <w:nsid w:val="BCFEE884"/>
    <w:multiLevelType w:val="singleLevel"/>
    <w:tmpl w:val="BCFEE884"/>
    <w:lvl w:ilvl="0" w:tentative="0">
      <w:start w:val="1"/>
      <w:numFmt w:val="bullet"/>
      <w:lvlText w:val=""/>
      <w:lvlJc w:val="left"/>
      <w:pPr>
        <w:ind w:left="720" w:hanging="360"/>
      </w:pPr>
      <w:rPr>
        <w:rFonts w:hint="default" w:ascii="Symbol" w:hAnsi="Symbol" w:cs="Symbol"/>
        <w:sz w:val="20"/>
      </w:rPr>
    </w:lvl>
  </w:abstractNum>
  <w:abstractNum w:abstractNumId="8">
    <w:nsid w:val="BFDFB942"/>
    <w:multiLevelType w:val="singleLevel"/>
    <w:tmpl w:val="BFDFB942"/>
    <w:lvl w:ilvl="0" w:tentative="0">
      <w:start w:val="1"/>
      <w:numFmt w:val="bullet"/>
      <w:lvlText w:val=""/>
      <w:lvlJc w:val="left"/>
      <w:pPr>
        <w:ind w:left="720" w:hanging="360"/>
      </w:pPr>
      <w:rPr>
        <w:rFonts w:hint="default" w:ascii="Symbol" w:hAnsi="Symbol" w:cs="Symbol"/>
        <w:sz w:val="20"/>
      </w:rPr>
    </w:lvl>
  </w:abstractNum>
  <w:abstractNum w:abstractNumId="9">
    <w:nsid w:val="D3F8AFA0"/>
    <w:multiLevelType w:val="singleLevel"/>
    <w:tmpl w:val="D3F8AFA0"/>
    <w:lvl w:ilvl="0" w:tentative="0">
      <w:start w:val="1"/>
      <w:numFmt w:val="bullet"/>
      <w:lvlText w:val=""/>
      <w:lvlJc w:val="left"/>
      <w:pPr>
        <w:ind w:left="720" w:hanging="360"/>
      </w:pPr>
      <w:rPr>
        <w:rFonts w:hint="default" w:ascii="Symbol" w:hAnsi="Symbol" w:cs="Symbol"/>
        <w:sz w:val="20"/>
      </w:rPr>
    </w:lvl>
  </w:abstractNum>
  <w:abstractNum w:abstractNumId="10">
    <w:nsid w:val="DDFF51F8"/>
    <w:multiLevelType w:val="singleLevel"/>
    <w:tmpl w:val="DDFF51F8"/>
    <w:lvl w:ilvl="0" w:tentative="0">
      <w:start w:val="1"/>
      <w:numFmt w:val="bullet"/>
      <w:lvlText w:val=""/>
      <w:lvlJc w:val="left"/>
      <w:pPr>
        <w:ind w:left="720" w:hanging="360"/>
      </w:pPr>
      <w:rPr>
        <w:rFonts w:hint="default" w:ascii="Symbol" w:hAnsi="Symbol" w:cs="Symbol"/>
        <w:sz w:val="20"/>
      </w:rPr>
    </w:lvl>
  </w:abstractNum>
  <w:abstractNum w:abstractNumId="11">
    <w:nsid w:val="E5DED781"/>
    <w:multiLevelType w:val="singleLevel"/>
    <w:tmpl w:val="E5DED781"/>
    <w:lvl w:ilvl="0" w:tentative="0">
      <w:start w:val="1"/>
      <w:numFmt w:val="bullet"/>
      <w:lvlText w:val=""/>
      <w:lvlJc w:val="left"/>
      <w:pPr>
        <w:ind w:left="720" w:hanging="360"/>
      </w:pPr>
      <w:rPr>
        <w:rFonts w:hint="default" w:ascii="Symbol" w:hAnsi="Symbol" w:cs="Symbol"/>
        <w:sz w:val="20"/>
      </w:rPr>
    </w:lvl>
  </w:abstractNum>
  <w:abstractNum w:abstractNumId="12">
    <w:nsid w:val="F2F647E2"/>
    <w:multiLevelType w:val="singleLevel"/>
    <w:tmpl w:val="F2F647E2"/>
    <w:lvl w:ilvl="0" w:tentative="0">
      <w:start w:val="1"/>
      <w:numFmt w:val="bullet"/>
      <w:lvlText w:val=""/>
      <w:lvlJc w:val="left"/>
      <w:pPr>
        <w:ind w:left="720" w:hanging="360"/>
      </w:pPr>
      <w:rPr>
        <w:rFonts w:hint="default" w:ascii="Symbol" w:hAnsi="Symbol" w:cs="Symbol"/>
        <w:sz w:val="20"/>
      </w:rPr>
    </w:lvl>
  </w:abstractNum>
  <w:abstractNum w:abstractNumId="1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4">
    <w:nsid w:val="F6FF59D6"/>
    <w:multiLevelType w:val="singleLevel"/>
    <w:tmpl w:val="F6FF59D6"/>
    <w:lvl w:ilvl="0" w:tentative="0">
      <w:start w:val="1"/>
      <w:numFmt w:val="bullet"/>
      <w:lvlText w:val=""/>
      <w:lvlJc w:val="left"/>
      <w:pPr>
        <w:ind w:left="720" w:hanging="360"/>
      </w:pPr>
      <w:rPr>
        <w:rFonts w:hint="default" w:ascii="Symbol" w:hAnsi="Symbol" w:cs="Symbol"/>
        <w:sz w:val="20"/>
      </w:rPr>
    </w:lvl>
  </w:abstractNum>
  <w:abstractNum w:abstractNumId="15">
    <w:nsid w:val="FDC64425"/>
    <w:multiLevelType w:val="singleLevel"/>
    <w:tmpl w:val="FDC64425"/>
    <w:lvl w:ilvl="0" w:tentative="0">
      <w:start w:val="1"/>
      <w:numFmt w:val="bullet"/>
      <w:lvlText w:val=""/>
      <w:lvlJc w:val="left"/>
      <w:pPr>
        <w:ind w:left="720" w:hanging="360"/>
      </w:pPr>
      <w:rPr>
        <w:rFonts w:hint="default" w:ascii="Symbol" w:hAnsi="Symbol" w:cs="Symbol"/>
        <w:sz w:val="20"/>
      </w:rPr>
    </w:lvl>
  </w:abstractNum>
  <w:abstractNum w:abstractNumId="1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7">
    <w:nsid w:val="FF7FC2D0"/>
    <w:multiLevelType w:val="singleLevel"/>
    <w:tmpl w:val="FF7FC2D0"/>
    <w:lvl w:ilvl="0" w:tentative="0">
      <w:start w:val="1"/>
      <w:numFmt w:val="bullet"/>
      <w:lvlText w:val=""/>
      <w:lvlJc w:val="left"/>
      <w:pPr>
        <w:ind w:left="720" w:hanging="360"/>
      </w:pPr>
      <w:rPr>
        <w:rFonts w:hint="default" w:ascii="Symbol" w:hAnsi="Symbol" w:cs="Symbol"/>
        <w:sz w:val="20"/>
      </w:rPr>
    </w:lvl>
  </w:abstractNum>
  <w:abstractNum w:abstractNumId="18">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9">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0">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1">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2">
    <w:nsid w:val="273EE868"/>
    <w:multiLevelType w:val="singleLevel"/>
    <w:tmpl w:val="273EE868"/>
    <w:lvl w:ilvl="0" w:tentative="0">
      <w:start w:val="1"/>
      <w:numFmt w:val="bullet"/>
      <w:lvlText w:val=""/>
      <w:lvlJc w:val="left"/>
      <w:pPr>
        <w:ind w:left="720" w:hanging="360"/>
      </w:pPr>
      <w:rPr>
        <w:rFonts w:hint="default" w:ascii="Symbol" w:hAnsi="Symbol" w:cs="Symbol"/>
        <w:sz w:val="20"/>
      </w:rPr>
    </w:lvl>
  </w:abstractNum>
  <w:abstractNum w:abstractNumId="23">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4">
    <w:nsid w:val="4C3CE280"/>
    <w:multiLevelType w:val="singleLevel"/>
    <w:tmpl w:val="4C3CE280"/>
    <w:lvl w:ilvl="0" w:tentative="0">
      <w:start w:val="1"/>
      <w:numFmt w:val="bullet"/>
      <w:lvlText w:val=""/>
      <w:lvlJc w:val="left"/>
      <w:pPr>
        <w:ind w:left="720" w:hanging="360"/>
      </w:pPr>
      <w:rPr>
        <w:rFonts w:hint="default" w:ascii="Symbol" w:hAnsi="Symbol" w:cs="Symbol"/>
        <w:sz w:val="20"/>
      </w:rPr>
    </w:lvl>
  </w:abstractNum>
  <w:abstractNum w:abstractNumId="25">
    <w:nsid w:val="5F7E7E05"/>
    <w:multiLevelType w:val="singleLevel"/>
    <w:tmpl w:val="5F7E7E05"/>
    <w:lvl w:ilvl="0" w:tentative="0">
      <w:start w:val="1"/>
      <w:numFmt w:val="decimal"/>
      <w:lvlText w:val="%1."/>
      <w:lvlJc w:val="left"/>
      <w:pPr>
        <w:ind w:left="720" w:hanging="360"/>
      </w:pPr>
      <w:rPr>
        <w:sz w:val="24"/>
      </w:rPr>
    </w:lvl>
  </w:abstractNum>
  <w:abstractNum w:abstractNumId="26">
    <w:nsid w:val="6F9F0CF8"/>
    <w:multiLevelType w:val="singleLevel"/>
    <w:tmpl w:val="6F9F0CF8"/>
    <w:lvl w:ilvl="0" w:tentative="0">
      <w:start w:val="1"/>
      <w:numFmt w:val="bullet"/>
      <w:lvlText w:val=""/>
      <w:lvlJc w:val="left"/>
      <w:pPr>
        <w:ind w:left="720" w:hanging="360"/>
      </w:pPr>
      <w:rPr>
        <w:rFonts w:hint="default" w:ascii="Symbol" w:hAnsi="Symbol" w:cs="Symbol"/>
        <w:sz w:val="20"/>
      </w:rPr>
    </w:lvl>
  </w:abstractNum>
  <w:abstractNum w:abstractNumId="2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8">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23"/>
  </w:num>
  <w:num w:numId="2">
    <w:abstractNumId w:val="28"/>
  </w:num>
  <w:num w:numId="3">
    <w:abstractNumId w:val="3"/>
  </w:num>
  <w:num w:numId="4">
    <w:abstractNumId w:val="20"/>
  </w:num>
  <w:num w:numId="5">
    <w:abstractNumId w:val="16"/>
  </w:num>
  <w:num w:numId="6">
    <w:abstractNumId w:val="27"/>
  </w:num>
  <w:num w:numId="7">
    <w:abstractNumId w:val="13"/>
  </w:num>
  <w:num w:numId="8">
    <w:abstractNumId w:val="21"/>
  </w:num>
  <w:num w:numId="9">
    <w:abstractNumId w:val="18"/>
  </w:num>
  <w:num w:numId="10">
    <w:abstractNumId w:val="19"/>
  </w:num>
  <w:num w:numId="11">
    <w:abstractNumId w:val="5"/>
  </w:num>
  <w:num w:numId="12">
    <w:abstractNumId w:val="1"/>
  </w:num>
  <w:num w:numId="13">
    <w:abstractNumId w:val="24"/>
  </w:num>
  <w:num w:numId="14">
    <w:abstractNumId w:val="10"/>
  </w:num>
  <w:num w:numId="15">
    <w:abstractNumId w:val="12"/>
  </w:num>
  <w:num w:numId="16">
    <w:abstractNumId w:val="2"/>
  </w:num>
  <w:num w:numId="17">
    <w:abstractNumId w:val="26"/>
  </w:num>
  <w:num w:numId="18">
    <w:abstractNumId w:val="8"/>
  </w:num>
  <w:num w:numId="19">
    <w:abstractNumId w:val="15"/>
  </w:num>
  <w:num w:numId="20">
    <w:abstractNumId w:val="6"/>
  </w:num>
  <w:num w:numId="21">
    <w:abstractNumId w:val="22"/>
  </w:num>
  <w:num w:numId="22">
    <w:abstractNumId w:val="7"/>
  </w:num>
  <w:num w:numId="23">
    <w:abstractNumId w:val="14"/>
  </w:num>
  <w:num w:numId="24">
    <w:abstractNumId w:val="25"/>
  </w:num>
  <w:num w:numId="25">
    <w:abstractNumId w:val="9"/>
  </w:num>
  <w:num w:numId="26">
    <w:abstractNumId w:val="0"/>
  </w:num>
  <w:num w:numId="27">
    <w:abstractNumId w:val="17"/>
  </w:num>
  <w:num w:numId="28">
    <w:abstractNumId w:val="4"/>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951DBD"/>
    <w:rsid w:val="41A71B16"/>
    <w:rsid w:val="427B35B9"/>
    <w:rsid w:val="435B43F6"/>
    <w:rsid w:val="45B00A41"/>
    <w:rsid w:val="4FD75668"/>
    <w:rsid w:val="55426F5C"/>
    <w:rsid w:val="55853555"/>
    <w:rsid w:val="575278AD"/>
    <w:rsid w:val="5ADEB466"/>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CF9603"/>
    <w:rsid w:val="FFEB8311"/>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Words>7709</Words>
  <Characters>9006</Characters>
  <Lines>12</Lines>
  <Paragraphs>8</Paragraphs>
  <TotalTime>12</TotalTime>
  <ScaleCrop>false</ScaleCrop>
  <LinksUpToDate>false</LinksUpToDate>
  <CharactersWithSpaces>9036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陈洁</cp:lastModifiedBy>
  <dcterms:modified xsi:type="dcterms:W3CDTF">2025-10-05T11:50:25Z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0B8B1153CF06FB7A8B21D96880FB5845_43</vt:lpwstr>
  </property>
  <property fmtid="{D5CDD505-2E9C-101B-9397-08002B2CF9AE}" pid="4" name="KSOTemplateDocerSaveRecord">
    <vt:lpwstr>eyJoZGlkIjoiN2YzNjBkOTgyNWQ1YTMxYzM3MzMwNWFiODNmOWIzYWMiLCJ1c2VySWQiOiI1Nzg2NjcwNjkifQ==</vt:lpwstr>
  </property>
</Properties>
</file>