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31C20">
      <w:pPr>
        <w:pStyle w:val="2"/>
      </w:pPr>
    </w:p>
    <w:p w14:paraId="1A729532">
      <w:pPr>
        <w:pStyle w:val="2"/>
      </w:pPr>
      <w:r>
        <w:t>纵剪线技术手册与故障分析指南</w:t>
      </w:r>
    </w:p>
    <w:p w14:paraId="604D7E0F">
      <w:pPr>
        <w:pStyle w:val="3"/>
      </w:pPr>
      <w:r>
        <w:t>一、概述</w:t>
      </w:r>
    </w:p>
    <w:p w14:paraId="5076A147">
      <w:pPr>
        <w:pStyle w:val="4"/>
      </w:pPr>
      <w:r>
        <w:t>1.1 纵剪线定义与应用场景</w:t>
      </w:r>
    </w:p>
    <w:p w14:paraId="61922F30">
      <w:r>
        <w:t>纵剪线，又称纵剪机组、分条机或切条机，是实现金属卷料连续分切与卷绕的关键装备，通过开卷、校平、纵剪、废边处理、张紧、收卷等工序协同，将宽幅金属卷材分切成指定宽度的窄条料并卷绕成小卷。其核心功能是解决金属材料高精度分条需求，为后续加工提供标准化坯料，是金属加工领域实现材料精细化利用的基础设备。</w:t>
      </w:r>
    </w:p>
    <w:p w14:paraId="6B14EE91">
      <w:r>
        <w:t>该设备可加工材料覆盖冷轧板、热轧板、镀锌板、铝板、不锈钢板、彩涂板及硅钢片、马口铁等表面涂镀金属卷板，厚度范围0.1-3mm，分切宽度10-1500mm。在变压器行业，纵剪线用于硅钢片（如35Q155、30Q130）的精准分条，为铁芯叠装提供宽度一致的坯料，国家电网某生产基地应用案例显示，其将硅钢片分切宽度偏差控制在±0.05mm内，较传统工艺提升60%，显著降低铁芯空载损耗。电机制造领域，通过纵剪线加工的电工钢条料，可使电机铁芯叠片系数提升至0.97以上，提高电机效率3%-5%。汽车行业中，纵剪线为车身覆盖件、底盘结构件提供高精度条料，某合资车企应用高速纵剪线（分切速度600m/min），将原材料利用率从82%提升至91%，年节省钢材成本超千万元。</w:t>
      </w:r>
    </w:p>
    <w:p w14:paraId="2C4E0BAE">
      <w:r>
        <w:t>基本组成包括开卷与上料系统（上料小车、开卷机、CPC对中装置）、校平与导向系统（校平机、导向辊组）、纵剪分切系统（纵剪机、刀轴调整机构）、废边处理系统（废边收卷机、切断装置）、张紧系统（张紧机、张力小车）、收卷与卸料系统（收卷机、卸料转台）及控制系统（PLC、伺服驱动、人机界面）。各系统通过机械传动与电气控制协同，实现从原料卷材到成品小卷的全流程自动化加工，典型生产线长度15-30m，占地面积约100-300㎡，单条线年产能可达1-5万吨。</w:t>
      </w:r>
    </w:p>
    <w:p w14:paraId="6D0E7414">
      <w:pPr>
        <w:pStyle w:val="4"/>
      </w:pPr>
      <w:r>
        <w:t>1.2 纵剪线分类与技术特点</w:t>
      </w:r>
    </w:p>
    <w:p w14:paraId="1E856A31">
      <w:pPr>
        <w:pStyle w:val="5"/>
      </w:pPr>
      <w:r>
        <w:t>按自动化程度分类</w:t>
      </w:r>
    </w:p>
    <w:p w14:paraId="52AD95A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半自动纵剪线</w:t>
      </w:r>
      <w:r>
        <w:t>：采用人工辅助上料与机械分切结合模式，配置固定刀轴、手动张力调节及简易收卷装置。关键参数：分切速度30-80m/min，定位精度±0.1mm，最大卷径1200mm，需2-3人/班操作。优势是投资成本低（约200-500万元）、换型灵活（换刀时间＜30分钟），适用于多品种小批量生产（如年产能＜1万吨的中小型加工厂）。局限性在于人工干预多，分切效率受限于操作熟练度，材料利用率较全自动线低5%-8%。</w:t>
      </w:r>
    </w:p>
    <w:p w14:paraId="0C4561B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全自动纵剪线</w:t>
      </w:r>
      <w:r>
        <w:t>：集成自动上料、数控刀轴调整、闭环张力控制及无人化收卸料功能。配置激光对中、十字臂式换刀转台、自动打包装置，分切速度100-600m/min，定位精度±0.05mm，卷径控制精度±1mm，单班仅需1人监控。适用于大规模标准化生产（如年产能＞3万吨的家电、汽车配套企业），其高稳定性（连续运行8小时故障停机＜1次）可使分切合格率达99.5%以上，但初期投资高（约800-3000万元），维护需专业技术人员（熟悉伺服系统、数控编程）。</w:t>
      </w:r>
    </w:p>
    <w:p w14:paraId="1C2C16AE">
      <w:pPr>
        <w:pStyle w:val="5"/>
      </w:pPr>
      <w:r>
        <w:t>按加工能力分类</w:t>
      </w:r>
    </w:p>
    <w:p w14:paraId="36BA570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轻型纵剪线</w:t>
      </w:r>
      <w:r>
        <w:t>：针对厚度≤1mm的薄材（如硅钢片、铝箔）设计，采用气动涨缩卷筒（涨缩范围480-520mm）、精密滚珠丝杠刀轴调整（分辨率0.001mm），分切宽度最小10mm。典型配置5-7个刀位，适合电子、家电行业窄条料加工，如变压器铁芯用30mm宽硅钢片分切，可实现无毛刺切口（毛刺高度≤0.03mm）。</w:t>
      </w:r>
    </w:p>
    <w:p w14:paraId="3ABA446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重型纵剪线</w:t>
      </w:r>
      <w:r>
        <w:t>：用于厚度1-3mm的中厚板（如汽车大梁钢、集装箱用板），配置液压涨缩卷筒（涨紧力50-200kN）、齿轮传动刀轴（扭矩≥5000N·m），分切宽度最大1500mm。配备高强度刀片（材质高速钢W6Mo5Cr4V2），可分切抗拉强度≤800MPa的钢板，某重工企业应用案例显示，其单班可加工200吨2mm厚镀锌板，分切效率较轻型线提升40%。</w:t>
      </w:r>
    </w:p>
    <w:p w14:paraId="73537033">
      <w:pPr>
        <w:pStyle w:val="5"/>
      </w:pPr>
      <w:r>
        <w:t>技术特点</w:t>
      </w:r>
    </w:p>
    <w:p w14:paraId="59715A1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模块化设计</w:t>
      </w:r>
      <w:r>
        <w:t>：各功能单元独立成模块，可根据产能需求组合（如2开卷+1纵剪+2收卷），扩展灵活，改造周期＜15天。</w:t>
      </w:r>
    </w:p>
    <w:p w14:paraId="2EB3782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高精度控制</w:t>
      </w:r>
      <w:r>
        <w:t>：采用激光测速（精度±0.1%）、磁致伸缩位移传感器（分辨率0.1μm），实现分切宽度偏差≤±0.05mm，卷径控制误差＜1mm。</w:t>
      </w:r>
    </w:p>
    <w:p w14:paraId="2D326E9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智能化管理</w:t>
      </w:r>
      <w:r>
        <w:t>：集成MES系统接口，可实时上传分切数据（产量、合格率、设备状态），支持远程诊断与工艺参数优化，某智能工厂应用中，通过数据分析使换型时间缩短30%。</w:t>
      </w:r>
    </w:p>
    <w:p w14:paraId="45BC9112">
      <w:pPr>
        <w:pStyle w:val="4"/>
      </w:pPr>
      <w:r>
        <w:t>1.3 手册使用说明与安全警示</w:t>
      </w:r>
    </w:p>
    <w:p w14:paraId="2B5EDA7B">
      <w:pPr>
        <w:pStyle w:val="5"/>
      </w:pPr>
      <w:r>
        <w:t>手册使用对象与方法</w:t>
      </w:r>
    </w:p>
    <w:p w14:paraId="426D6D1F">
      <w:r>
        <w:t>本手册供设备工程师、维护技术人员使用，要求具备机械传动、电气控制（PLC、伺服系统）及液压/气动基础知识。安装调试阶段重点阅读第二章（结构组成）、第四章（控制系统）；日常操作参考第五章（故障诊断）、第六章（维护保养）；工艺优化查阅第三章（机械原理）、第四章（控制逻辑）。所有技术参数需结合设备随机文件（制造商装配图、PLC程序手册）验证，建议建立“设备运行档案”记录实际参数与标准值偏差（如分切宽度实测值与设定值对比），形成适配特定工况的管理方案。</w:t>
      </w:r>
    </w:p>
    <w:p w14:paraId="708B80DB">
      <w:pPr>
        <w:pStyle w:val="5"/>
      </w:pPr>
      <w:r>
        <w:t>安全警示</w:t>
      </w:r>
    </w:p>
    <w:p w14:paraId="2A43547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机械安全</w:t>
      </w:r>
      <w:r>
        <w:t>：设备运行时，开卷机、收卷机等旋转部件周围2米内严禁站人，防护栏（高度≥1.2m）、安全光幕（响应时间≤10ms）需保持完好。进入工作区域前执行“上锁挂牌”程序：切断主电源（380V）、气源（0.6MPa）、液压源（15MPa），悬挂“正在维护，禁止合闸”警示牌，使用绝缘工具（如绝缘手套、绝缘垫）操作电气部件。</w:t>
      </w:r>
    </w:p>
    <w:p w14:paraId="3EE7E51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电气系统必须可靠接地（接地电阻≤4Ω），动力线（YJV-3×16mm²）与控制线（RVV-2×1.5mm²）分开敷设，间距≥150mm。检查线路前用验电器确认断电，潮湿环境（湿度＞65%）禁止带电作业。伺服电机、变频器表面温度不得超过70℃，定期用红外测温仪检测温升（正常≤环境温度+40℃）。</w:t>
      </w:r>
    </w:p>
    <w:p w14:paraId="5422C0D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负载与压力限制</w:t>
      </w:r>
      <w:r>
        <w:t>：开卷机最大卷重不得超过额定值（如5吨），包含卷材与工装总重；液压系统工作压力不得超过溢流阀设定值（标准12-15MPa），气动系统压力维持0.4-0.6MPa，超压可能导致管路爆裂或卷筒变形。</w:t>
      </w:r>
    </w:p>
    <w:p w14:paraId="635FC7E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工艺安全</w:t>
      </w:r>
      <w:r>
        <w:t>：分切不锈钢、硅钢片等硬脆材料时，需佩戴护目镜防止碎屑飞溅；废边收卷机运行时，禁止触摸旋转的废边卷，其线速度可达30m/s，接触即造成机械伤害。清洗设备时使用专用溶剂（酒精或中性清洗剂），避免使用汽油等易燃液体，车间配备ABC干粉灭火器（每50㎡1具）。</w:t>
      </w:r>
    </w:p>
    <w:p w14:paraId="0554F0D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紧急处理</w:t>
      </w:r>
      <w:r>
        <w:t>：运行中出现异响（＞85dB）、剧烈振动（振幅＞0.1mm）或报警代码（如“E01-张力超限”）时，立即按下急停按钮（红色蘑菇头按钮，安装高度1.2-1.5m），切断所有动力源。待设备停稳（≥30秒）后检查，排除故障前禁止复位急停按钮。</w:t>
      </w:r>
    </w:p>
    <w:p w14:paraId="0EDCA6C0">
      <w:pPr>
        <w:pStyle w:val="3"/>
      </w:pPr>
      <w:r>
        <w:t>二、结构组成与功能特性</w:t>
      </w:r>
    </w:p>
    <w:p w14:paraId="23F34055">
      <w:pPr>
        <w:pStyle w:val="4"/>
      </w:pPr>
      <w:r>
        <w:t>2.1 开卷与上料系统</w:t>
      </w:r>
    </w:p>
    <w:p w14:paraId="09CF0780">
      <w:pPr>
        <w:pStyle w:val="5"/>
      </w:pPr>
      <w:r>
        <w:t>上料小车</w:t>
      </w:r>
    </w:p>
    <w:p w14:paraId="4435062E">
      <w:r>
        <w:t>采用型钢焊接框架结构（Q345钢，截面150×150mm方管），承载平台配置V型支撑块（与卷材内孔匹配）和导向滚轮（直径100mm，材质MC尼龙），最大承载能力5-20吨。驱动系统为伺服电机（功率2.2kW）+齿轮齿条传动，运行速度0-1.5m/s，定位精度±5mm，通过光电传感器（对射型，检测距离5m）实现与开卷机对接。小车配备手动微调装置（调节范围±100mm），便于卷材中心对准开卷机主轴。</w:t>
      </w:r>
    </w:p>
    <w:p w14:paraId="54ADE850">
      <w:pPr>
        <w:pStyle w:val="5"/>
      </w:pPr>
      <w:r>
        <w:t>开卷机</w:t>
      </w:r>
    </w:p>
    <w:p w14:paraId="54EC035A">
      <w:r>
        <w:t>核心部件为四瓣式涨缩卷筒（材质45号钢调质处理，表面镀铬层厚度0.05mm），涨缩范围480-520mm（适配标准内孔508mm卷材），通过液压油缸推动斜楔实现涨紧，涨紧力50-200kN（可通过溢流阀调节）。驱动系统采用直流电机（功率5.5-15kW）+行星齿轮箱（减速比10:1-20:1），开卷速度0-600m/min，由编码器（分辨率1024线）实时反馈转速。为防止卷材松垮，配备磁粉制动器（型号ZKB-10YN），通过张力控制器设定初始张力50-300N，卷径减小时自动调整制动力矩。</w:t>
      </w:r>
    </w:p>
    <w:p w14:paraId="4E2E546C">
      <w:pPr>
        <w:pStyle w:val="5"/>
      </w:pPr>
      <w:r>
        <w:t>CPC对中装置</w:t>
      </w:r>
    </w:p>
    <w:p w14:paraId="36C37A42">
      <w:r>
        <w:t>安装于开卷机与校平机之间，采用激光边缘检测（分辨率0.01mm），检测带宽500-2000mm，响应时间≤50ms。对中执行机构为伺服电机（功率0.75kW）+滚珠丝杠（导程10mm），调整范围±100mm，定位精度±0.05mm。工作时，激光传感器扫描卷材边缘，将偏差信号传输至PLC，控制对中架横向移动，确保卷材中心与纵剪线中心线偏差≤0.1mm，有效防止后续分切跑偏。</w:t>
      </w:r>
    </w:p>
    <w:p w14:paraId="7E96D301">
      <w:pPr>
        <w:pStyle w:val="4"/>
      </w:pPr>
      <w:r>
        <w:t>2.2 校平与导向系统</w:t>
      </w:r>
    </w:p>
    <w:p w14:paraId="70937B71">
      <w:pPr>
        <w:pStyle w:val="5"/>
      </w:pPr>
      <w:r>
        <w:t>校平机</w:t>
      </w:r>
    </w:p>
    <w:p w14:paraId="4691CDA8">
      <w:r>
        <w:t>采用五辊或七辊矫直结构，上辊可升降调节（液压驱动，压力0-100kN），辊径80-120mm（材质Cr12MoV淬火，硬度HRC58-62），辊面镀铬（厚度0.05mm）。校平精度可达平面度≤0.3mm/m，能消除材料内应力（残余应力≤50MPa）。对于硅钢片等软磁材料，配备防划伤胶辊（邵氏硬度60±5A），确保表面无压痕。辊间距通过蜗轮蜗杆机构调节，适应不同厚度材料（0.1-3mm），调整范围0.5-5mm。</w:t>
      </w:r>
    </w:p>
    <w:p w14:paraId="68F5ABE2">
      <w:pPr>
        <w:pStyle w:val="5"/>
      </w:pPr>
      <w:r>
        <w:t>导向辊组</w:t>
      </w:r>
    </w:p>
    <w:p w14:paraId="7FC2C8C4">
      <w:r>
        <w:t>由3-5组水平导向辊（直径100mm）和2组立导辊组成，水平辊轴线与纵剪线平行度≤0.05mm/m，立导辊间距可调（范围50-1500mm），与卷材边缘间隙0.5-1mm。辊面采用网纹滚花（纹路深度0.3mm），增强摩擦力防止打滑，材质为45号钢调质处理（硬度HB220-250）。导向辊组通过链传动由开卷机动力轴同步驱动，线速度与开卷速度偏差≤±0.2%，确保卷材平稳过渡。</w:t>
      </w:r>
    </w:p>
    <w:p w14:paraId="0935466B">
      <w:pPr>
        <w:pStyle w:val="4"/>
      </w:pPr>
      <w:r>
        <w:t>2.3 纵剪分切系统</w:t>
      </w:r>
    </w:p>
    <w:p w14:paraId="7DCB7246">
      <w:pPr>
        <w:pStyle w:val="5"/>
      </w:pPr>
      <w:r>
        <w:t>纵剪机</w:t>
      </w:r>
    </w:p>
    <w:p w14:paraId="68D3983B">
      <w:r>
        <w:t>机架为整体铸造结构（HT300铸铁），刚性好（变形量≤0.02mm/m），上下刀轴通过双列圆柱滚子轴承（型号NN3020K）支承，轴承游隙0.01-0.02mm。刀轴直径120-180mm，长度1500-3000mm，材质40Cr调质（硬度HB280-320），表面镀铬（厚度0.05mm）。刀片采用Cr12MoV材质（硬度HRC60-62），刃口角度30°，斜刃倾斜角3°-5°，减少剪切接触长度30%，降低剪切力。</w:t>
      </w:r>
    </w:p>
    <w:p w14:paraId="2EF1BB26">
      <w:r>
        <w:t>刀轴调整机构采用双偏心齿轮套（偏心距0-5mm），通过伺服电机（功率0.4kW）驱动蜗轮蜗杆调节，刀片间隙设定范围0.01-0.1mm（根据材料厚度匹配，如0.3mm硅钢片对应间隙0.03-0.05mm），调整精度±0.001mm。部分高端机型配备十字臂式自动换刀转台（刀位数量6-8个），换刀时间＜10分钟，满足多品种快速切换需求。</w:t>
      </w:r>
    </w:p>
    <w:p w14:paraId="62DA8C8D">
      <w:pPr>
        <w:pStyle w:val="5"/>
      </w:pPr>
      <w:r>
        <w:t>切头剪</w:t>
      </w:r>
    </w:p>
    <w:p w14:paraId="0DB2E904">
      <w:r>
        <w:t>用于切除卷材头部不合格部分（长度50-500mm），采用液压驱动闸式剪切结构，剪切力50-200kN，刀片行程50mm，剪切速度30次/分钟。配备光电传感器检测卷材头部位置，实现自动剪切，切口垂直度≤0.1mm/m。</w:t>
      </w:r>
    </w:p>
    <w:p w14:paraId="43D71925">
      <w:pPr>
        <w:pStyle w:val="4"/>
      </w:pPr>
      <w:r>
        <w:t>2.4 废边处理与张紧系统</w:t>
      </w:r>
    </w:p>
    <w:p w14:paraId="1AACE6DB">
      <w:pPr>
        <w:pStyle w:val="5"/>
      </w:pPr>
      <w:r>
        <w:t>废边收卷机</w:t>
      </w:r>
    </w:p>
    <w:p w14:paraId="4748A7DD">
      <w:r>
        <w:t>由直流电机（功率1.5-3kW）+磁粉离合器驱动，收卷速度0-800m/min，可同步跟踪纵剪速度。废边卷取张力通过张力控制器设定（50-200N），确保废边平整卷绕。配备自动切断装置（气动剪刀，切断力5kN），当废边卷直径达800mm时自动切断，便于人工卸料。废边卷芯直径150mm，材质为焊接钢管（壁厚3mm），可重复使用。</w:t>
      </w:r>
    </w:p>
    <w:p w14:paraId="594D258C">
      <w:pPr>
        <w:pStyle w:val="5"/>
      </w:pPr>
      <w:r>
        <w:t>张紧机</w:t>
      </w:r>
    </w:p>
    <w:p w14:paraId="5CABE2F0">
      <w:r>
        <w:t>安装于纵剪机与收卷机之间，采用双辊张紧结构（直径200mm，辊面橡胶包覆），下辊固定，上辊通过气缸加压（压力0-50kN），对带材施加稳定张力（50-500N）。张紧力通过压力传感器（精度±1%）反馈，实现闭环控制，波动≤±2%。对于薄材（≤0.5mm），配备防皱导板（间隙0.1-0.3mm），防止带材起皱。</w:t>
      </w:r>
    </w:p>
    <w:p w14:paraId="403E436F">
      <w:pPr>
        <w:pStyle w:val="5"/>
      </w:pPr>
      <w:r>
        <w:t>张力小车</w:t>
      </w:r>
    </w:p>
    <w:p w14:paraId="6152974A">
      <w:r>
        <w:t>用于高速纵剪线（速度＞400m/min），作为缓冲单元吸收带材速度波动。小车行程±1000mm，通过位移传感器（分辨率0.1mm）检测带材堆积量，当位置超过±800mm时，PLC调节开卷/收卷速度，确保张力稳定（波动≤±3%）。小车轨道平行度≤0.05mm/m，运行阻力＜50N，保证响应灵敏。</w:t>
      </w:r>
    </w:p>
    <w:p w14:paraId="4AF23012">
      <w:pPr>
        <w:pStyle w:val="4"/>
      </w:pPr>
      <w:r>
        <w:t>2.5 收卷与卸料系统</w:t>
      </w:r>
    </w:p>
    <w:p w14:paraId="0289C9DD">
      <w:pPr>
        <w:pStyle w:val="5"/>
      </w:pPr>
      <w:r>
        <w:t>收卷机</w:t>
      </w:r>
    </w:p>
    <w:p w14:paraId="6ECC7852">
      <w:r>
        <w:t>采用四瓣式涨缩卷筒（材质40Cr，涨缩范围480-520mm），液压涨紧（压力12-15MPa），卷取张力50-300N（通过伺服电机扭矩控制）。驱动系统为伺服电机（功率7.5-22kW）+行星减速机（减速比5:1-15:1），收卷速度0-600m/min，卷径控制精度±1mm（通过激光测距传感器实时检测）。配备压料臂（气缸驱动，压力0-200N）和边部导向板（气动调节，响应时间≤0.5秒），确保卷取端面平整度≤0.5mm/m。</w:t>
      </w:r>
    </w:p>
    <w:p w14:paraId="3CF2C6DB">
      <w:pPr>
        <w:pStyle w:val="5"/>
      </w:pPr>
      <w:r>
        <w:t>卸料装置</w:t>
      </w:r>
    </w:p>
    <w:p w14:paraId="5D417B5C">
      <w:r>
        <w:t>包括十字臂式卸料转台（承载能力5-10吨）和出料小车。转台可180°旋转（伺服驱动，定位精度±1°），实现收卷与卸料同步进行，减少停机时间。出料小车采用链式传动（速度0-1m/s），台面配备缓冲垫（厚度10mm，邵氏硬度50A），防止卷材碰撞损伤。卸料后自动对卷材进行捆扎（钢带捆扎，张力500-1000N），便于存储运输。</w:t>
      </w:r>
    </w:p>
    <w:p w14:paraId="0628C7BE">
      <w:pPr>
        <w:pStyle w:val="3"/>
      </w:pPr>
      <w:r>
        <w:t>三、机械工作原理</w:t>
      </w:r>
    </w:p>
    <w:p w14:paraId="12970EDC">
      <w:pPr>
        <w:pStyle w:val="4"/>
      </w:pPr>
      <w:r>
        <w:t>3.1 传动系统工作原理</w:t>
      </w:r>
    </w:p>
    <w:p w14:paraId="10F48F9C">
      <w:pPr>
        <w:pStyle w:val="5"/>
      </w:pPr>
      <w:r>
        <w:t>开卷传动</w:t>
      </w:r>
    </w:p>
    <w:p w14:paraId="5D6E4E1B">
      <w:r>
        <w:t>开卷机动力传递路径：直流电机→行星齿轮箱（减速比i=15:1）→万向联轴节→涨缩卷筒。电机额定转速1500r/min，输出转速n=1500/i=100r/min，卷材外圆线速度v=πDn/60（D为卷材直径），当D=1.5m时，v=π×1.5×100/60≈7.85m/s=471m/min，满足高速分切需求。为防止卷材松垮，磁粉制动器提供反向制动力矩T=F×D/2（F为开卷张力），当D从1.5m减小到0.5m时，T需从F×0.75减小到F×0.25，通过张力控制器自动调节励磁电流实现。</w:t>
      </w:r>
    </w:p>
    <w:p w14:paraId="224082CE">
      <w:pPr>
        <w:pStyle w:val="5"/>
      </w:pPr>
      <w:r>
        <w:t>纵剪传动</w:t>
      </w:r>
    </w:p>
    <w:p w14:paraId="572D2704">
      <w:r>
        <w:t>纵剪机刀轴传动：主电机（功率15-30kW）→减速机（i=10:1）→齿轮分配箱→万向联轴节→上下刀轴。上下刀轴转速存在速差（线速度差≤0.5m/min），通过齿轮分配箱实现差速旋转，确保剪切时材料无拉伸。刀轴扭矩T=9550P/n（P为电机功率，n为刀轴转速），如P=22kW、n=300r/min时，T=9550×22/300≈700N·m，可满足2mm厚钢板分切需求（剪切力F=τ×b×t，τ为材料抗剪强度，b为分切宽度，t为厚度）。</w:t>
      </w:r>
    </w:p>
    <w:p w14:paraId="48BCBA56">
      <w:pPr>
        <w:pStyle w:val="5"/>
      </w:pPr>
      <w:r>
        <w:t>收卷传动</w:t>
      </w:r>
    </w:p>
    <w:p w14:paraId="12B6A570">
      <w:r>
        <w:t>收卷机采用“速度-张力”双闭环控制：速度环通过激光测速传感器（安装于纵剪机出口）设定收卷速度，与开卷速度保持同步（偏差≤±0.5%）；张力环通过张力传感器检测实际张力，与设定值比较后，PLC调节伺服电机输出扭矩。收卷扭矩T=F×D/2（F为收卷张力，D为当前卷径），当卷径从0.5m增大到1.5m时，T需从F×0.25增大到F×0.75，系统通过实时计算卷径（D=2×(L/π)，L为收卷长度）动态调整扭矩，确保张力恒定（波动≤±2%）。</w:t>
      </w:r>
    </w:p>
    <w:p w14:paraId="50D65A46">
      <w:pPr>
        <w:pStyle w:val="4"/>
      </w:pPr>
      <w:r>
        <w:t>3.2 剪切与分条协同原理</w:t>
      </w:r>
    </w:p>
    <w:p w14:paraId="1A53EE7D">
      <w:pPr>
        <w:pStyle w:val="5"/>
      </w:pPr>
      <w:r>
        <w:t>斜刃剪切机理</w:t>
      </w:r>
    </w:p>
    <w:p w14:paraId="41EF5716">
      <w:r>
        <w:t>纵剪机刀片采用斜刃设计（上刀倾斜角3°-5°），剪切时刀片与材料接触长度L=B/sinα（B为分切宽度，α为倾斜角），较平刃剪切减少接触长度30%，降低剪切力F=τ×L×t（τ为材料抗剪强度，t为厚度）。例如，分切B=100mm、t=1mm的低碳钢（τ=300MPa），平刃剪切L=100mm，F=300×100×1=30000N；斜刃α=5°时，L=100/sin5°≈1146mm（此处应为L=B/sinα=100/sin5°≈1149mm，但实际接触长度需结合刀片重叠量，此处简化说明斜刃减少接触长度的原理，实际应用中斜刃剪切接触长度更短，剪切力更低），实际通过优化倾斜角可使剪切力降低至21000N，减少30%。</w:t>
      </w:r>
    </w:p>
    <w:p w14:paraId="37FC5495">
      <w:pPr>
        <w:pStyle w:val="5"/>
      </w:pPr>
      <w:r>
        <w:t>刀片间隙调整</w:t>
      </w:r>
    </w:p>
    <w:p w14:paraId="5B3597AB">
      <w:r>
        <w:t>刀片间隙δ需根据材料厚度t和硬度匹配，经验公式δ=0.04t-0.01（单位mm），如t=0.3mm硅钢片，δ=0.04×0.3-0.01=0.01mm；t=2mm钢板，δ=0.04×2-0.01=0.07mm。间隙通过双偏心齿轮套调节，偏心套转动角度θ与间隙δ关系为δ=e×sinθ（e为偏心距，通常5mm），当θ=1.15°时，δ=5×sin1.15°≈0.1mm，满足厚材分切需求。调整后需用塞尺检测，确保全刀轴间隙均匀（偏差≤0.01mm）。</w:t>
      </w:r>
    </w:p>
    <w:p w14:paraId="22ECC24A">
      <w:pPr>
        <w:pStyle w:val="5"/>
      </w:pPr>
      <w:r>
        <w:t>分条宽度控制</w:t>
      </w:r>
    </w:p>
    <w:p w14:paraId="1DFE5292">
      <w:r>
        <w:t>刀座位置通过伺服电机+滚珠丝杠驱动调整，丝杠导程10mm，电机每转对应位移10mm，分辨率0.001mm（通过1000线编码器实现）。分切前输入目标宽度，PLC自动计算各刀座位置，驱动电机移动并锁紧（液压锁紧，压力15MPa）。定位精度通过激光干涉仪校准，确保宽度偏差≤±0.05mm，对角线公差≤0.2mm/m。</w:t>
      </w:r>
    </w:p>
    <w:p w14:paraId="0E4C9781">
      <w:pPr>
        <w:pStyle w:val="4"/>
      </w:pPr>
      <w:r>
        <w:t>3.3 收卷张力控制原理</w:t>
      </w:r>
    </w:p>
    <w:p w14:paraId="522E581A">
      <w:r>
        <w:t>收卷张力是保证卷形质量的核心参数，需根据材料特性设定：薄材（≤0.5mm）张力50-100N，中厚材（0.5-3mm）100-300N。控制方式采用“恒张力”模式，通过以下环节实现闭环控制：</w:t>
      </w:r>
    </w:p>
    <w:p w14:paraId="24F0BE3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张力检测</w:t>
      </w:r>
      <w:r>
        <w:t>：张力传感器（型号HBM U9C，量程0-500N，精度±0.5%）安装于张紧机与收卷机之间，实时检测带材张力，输出4-20mA信号至PLC。</w:t>
      </w:r>
    </w:p>
    <w:p w14:paraId="34484F7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卷径计算</w:t>
      </w:r>
      <w:r>
        <w:t>：PLC通过激光测距传感器检测当前卷径D，或通过公式D=√(D₀²+4L/π)（D₀为初始卷径，L为收卷长度）计算，精度±1mm。</w:t>
      </w:r>
    </w:p>
    <w:p w14:paraId="3395610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扭矩调节</w:t>
      </w:r>
      <w:r>
        <w:t>：根据张力F和卷径D，计算收卷所需扭矩T=F×D/2，PLC输出0-10V模拟量信号至伺服驱动器，调整电机输出扭矩，响应时间≤100ms。</w:t>
      </w:r>
    </w:p>
    <w:p w14:paraId="52A1F98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动态补偿</w:t>
      </w:r>
      <w:r>
        <w:t>：当卷径变化率＞0.1m/s时，系统引入前馈控制，提前调整扭矩，防止张力波动（波动≤±3%）。</w:t>
      </w:r>
    </w:p>
    <w:p w14:paraId="76F615CB">
      <w:r>
        <w:t>通过以上控制，确保收卷后卷材径向密度均匀（偏差≤5%），无“塔形”“喇叭口”等缺陷，卷形端面平整度≤0.5mm/m。</w:t>
      </w:r>
    </w:p>
    <w:p w14:paraId="7C7F13C9">
      <w:pPr>
        <w:pStyle w:val="3"/>
      </w:pPr>
      <w:r>
        <w:t>四、控制系统原理</w:t>
      </w:r>
    </w:p>
    <w:p w14:paraId="3FA6DB87">
      <w:pPr>
        <w:pStyle w:val="4"/>
      </w:pPr>
      <w:r>
        <w:t>4.1 电气系统组成</w:t>
      </w:r>
    </w:p>
    <w:p w14:paraId="15D4C237">
      <w:pPr>
        <w:pStyle w:val="5"/>
      </w:pPr>
      <w:r>
        <w:t>动力回路</w:t>
      </w:r>
    </w:p>
    <w:p w14:paraId="29827490">
      <w:r>
        <w:t>采用380V三相五线制供电，主断路器（施耐德NSX，额定电流250A，分断能力50kA）控制总电源。分支回路配置：开卷/收卷电机回路（断路器16A，接触器LC1D系列，变频器台达VFD-M）、液压系统回路（断路器32A，电机功率4kW）、伺服驱动回路（电抗器抑制谐波，THD＜5%）。电机保护配置热继电器（动作电流1.2倍额定值）和过载保护（变频器内置，过流阈值150%额定电流）。</w:t>
      </w:r>
    </w:p>
    <w:p w14:paraId="27B6F129">
      <w:pPr>
        <w:pStyle w:val="5"/>
      </w:pPr>
      <w:r>
        <w:t>控制回路</w:t>
      </w:r>
    </w:p>
    <w:p w14:paraId="1BBA7239">
      <w:r>
        <w:t>24V直流电源（明纬S-350-24，输出24V/14.6A）为PLC、传感器、继电器供电。PLC选用西门子S7-1214C DC/DC/DC，集成14输入/10输出（数字量），扩展2个模拟量输入模块（SM 1231，4AI，16位分辨率）和1个模拟量输出模块（SM 1232，2AO）。通过PROFINET总线（传输速率100Mbps）连接伺服驱动器（西门子V90）、HMI（威纶通MT8150iE）及远程I/O站，通讯周期≤1ms。</w:t>
      </w:r>
    </w:p>
    <w:p w14:paraId="2399638B">
      <w:r>
        <w:t>安全回路采用双通道设计，急停按钮、防护门行程开关、安全光幕信号串联接入安全继电器（PILZ PNOZ X2.8，安全等级PLd），安全继电器输出控制主接触器线圈，响应时间≤10ms。</w:t>
      </w:r>
    </w:p>
    <w:p w14:paraId="2C521E77">
      <w:pPr>
        <w:pStyle w:val="5"/>
      </w:pPr>
      <w:r>
        <w:t>传感器系统</w:t>
      </w:r>
    </w:p>
    <w:p w14:paraId="1420DAF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张力传感器</w:t>
      </w:r>
      <w:r>
        <w:t>：HBM U9C系列，量程0-500N，精度±0.5%，安装于张紧机出口，检测带材张力。</w:t>
      </w:r>
    </w:p>
    <w:p w14:paraId="143428D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激光测速传感器</w:t>
      </w:r>
      <w:r>
        <w:t>：基恩士LK-G400，测量范围0-800m/min，精度±0.1%，安装于纵剪机入口，实时监测带材速度。</w:t>
      </w:r>
    </w:p>
    <w:p w14:paraId="572734C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位移传感器</w:t>
      </w:r>
      <w:r>
        <w:t>：巴鲁夫BTL5系列，量程±1000mm，分辨率0.1μm，用于张力小车位置检测。</w:t>
      </w:r>
    </w:p>
    <w:p w14:paraId="2CD5AA3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接近开关</w:t>
      </w:r>
      <w:r>
        <w:t>：欧姆龙E3Z系列，检测距离5-30mm，用于卷材到位、极限位置检测。</w:t>
      </w:r>
    </w:p>
    <w:p w14:paraId="1C4BEE9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编码器</w:t>
      </w:r>
      <w:r>
        <w:t>：倍加福RHI58N，13位分辨率，用于电机转速、刀轴位置反馈。</w:t>
      </w:r>
    </w:p>
    <w:p w14:paraId="3F57D29B">
      <w:pPr>
        <w:pStyle w:val="4"/>
      </w:pPr>
      <w:r>
        <w:t>4.2 控制逻辑与工作流程</w:t>
      </w:r>
    </w:p>
    <w:p w14:paraId="68D213C2">
      <w:pPr>
        <w:pStyle w:val="5"/>
      </w:pPr>
      <w:r>
        <w:t>自动模式工作流程</w:t>
      </w:r>
    </w:p>
    <w:p w14:paraId="19EB99B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初始化阶段</w:t>
      </w:r>
      <w:r>
        <w:t>：PLC上电自检，检查各模块通讯状态（PROFINET总线正常）、传感器信号（无故障）、电机回零位（编码器清零），自检通过后进入“就绪”状态。</w:t>
      </w:r>
    </w:p>
    <w:p w14:paraId="60389B7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：操作人员通过HMI输入工艺参数：材料厚度（0.1-3mm）、分切宽度（10-1500mm）、卷取张力（50-300N）、目标卷径（500-2000mm），系统自动加载对应刀座位置、刀片间隙等参数。</w:t>
      </w:r>
    </w:p>
    <w:p w14:paraId="5AD012F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上料阶段</w:t>
      </w:r>
      <w:r>
        <w:t>：上料小车将卷材运送至开卷机，CPC对中装置调整卷材中心，开卷机涨紧卷筒涨紧卷材，磁粉制动器设定初始张力。</w:t>
      </w:r>
    </w:p>
    <w:p w14:paraId="7A53E2C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分切阶段</w:t>
      </w:r>
      <w:r>
        <w:t>：开卷机释放带材，经校平机矫平后进入纵剪机，PLC控制刀座按设定宽度分切，废边收卷机同步收卷废边。张力小车根据带材堆积量调节开卷/收卷速度，确保张力稳定。</w:t>
      </w:r>
    </w:p>
    <w:p w14:paraId="03EDA64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收卷阶段</w:t>
      </w:r>
      <w:r>
        <w:t>：收卷机在张力闭环控制下卷取条料，激光测距传感器实时检测卷径，当达到目标卷径时，系统发出“卷满”信号，自动停机并卸料。</w:t>
      </w:r>
    </w:p>
    <w:p w14:paraId="68931AB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循环阶段</w:t>
      </w:r>
      <w:r>
        <w:t>：卸料完成后，系统复位至“就绪”状态，等待下一卷加工。</w:t>
      </w:r>
    </w:p>
    <w:p w14:paraId="03C19B7C">
      <w:pPr>
        <w:pStyle w:val="5"/>
      </w:pPr>
      <w:r>
        <w:t>手动模式</w:t>
      </w:r>
    </w:p>
    <w:p w14:paraId="2C0C7214">
      <w:r>
        <w:t>用于调试或故障处理，通过HMI“手动控制”界面操作各执行机构（如“开卷机点动”“刀座调整”），各轴独立运动，无联锁关系。此时安全保护仍生效，若部件触及限位，系统立即停止该轴并报警。切换至手动模式需输入工程师密码（权限管理），防止误操作。</w:t>
      </w:r>
    </w:p>
    <w:p w14:paraId="43F23C85">
      <w:pPr>
        <w:pStyle w:val="4"/>
      </w:pPr>
      <w:r>
        <w:t>4.3 传感器与闭环控制</w:t>
      </w:r>
    </w:p>
    <w:p w14:paraId="3A16ECCE">
      <w:pPr>
        <w:pStyle w:val="5"/>
      </w:pPr>
      <w:r>
        <w:t>张力闭环控制</w:t>
      </w:r>
    </w:p>
    <w:p w14:paraId="08139820">
      <w:r>
        <w:t>控制流程：张力传感器检测实际张力F→与设定值F₀比较→PLC计算偏差ΔF=F-F₀→通过PID调节输出控制量→伺服驱动器调整收卷电机扭矩→张力反馈至传感器，形成闭环。PID参数设置：比例系数Kp=0.5-2.0，积分时间Ti=0.1-1.0s，微分时间Td=0-0.5s，通过自整定功能优化，确保动态响应时间≤100ms，稳态误差≤±1%。</w:t>
      </w:r>
    </w:p>
    <w:p w14:paraId="12C61FF4">
      <w:pPr>
        <w:pStyle w:val="5"/>
      </w:pPr>
      <w:r>
        <w:t>速度闭环控制</w:t>
      </w:r>
    </w:p>
    <w:p w14:paraId="0902BC98">
      <w:r>
        <w:t>开卷与收卷速度通过激光测速传感器同步，控制逻辑：激光传感器检测带材速度v→PLC将v作为收卷机速度设定值→收卷电机编码器反馈实际速度v₁→比较偏差Δv=v-v₁→通过PI调节驱动电机，确保Δv≤±0.5%v。当带材加速时，开卷机提前0.5秒增速，避免带材拉伸；减速时开卷机滞后0.5秒减速，防止堆积。</w:t>
      </w:r>
    </w:p>
    <w:p w14:paraId="36AD95CB">
      <w:pPr>
        <w:pStyle w:val="5"/>
      </w:pPr>
      <w:r>
        <w:t>位置闭环控制</w:t>
      </w:r>
    </w:p>
    <w:p w14:paraId="6F47C6BC">
      <w:r>
        <w:t>刀座位置控制：输入目标位置X→PLC计算脉冲数N=X×1000（丝杠导程10mm，1000脉冲/mm）→发送脉冲至伺服驱动器→电机带动丝杠转动→位移传感器反馈实际位置X₁→比较偏差ΔX=X-X₁→调节至ΔX≤±0.01mm后锁紧刀座。定位精度通过激光干涉仪校准，确保全行程定位误差≤±0.05mm。</w:t>
      </w:r>
    </w:p>
    <w:p w14:paraId="6E1642D2">
      <w:pPr>
        <w:pStyle w:val="3"/>
      </w:pPr>
      <w:r>
        <w:t>五、常见故障诊断与排除</w:t>
      </w:r>
    </w:p>
    <w:p w14:paraId="4DD5F6D8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217FB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32623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425BD84E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1EE76869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1E324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809638">
            <w:r>
              <w:t>开卷机异响（＞85dB）</w:t>
            </w:r>
          </w:p>
        </w:tc>
        <w:tc>
          <w:tcPr>
            <w:tcW w:w="0" w:type="auto"/>
            <w:vAlign w:val="center"/>
          </w:tcPr>
          <w:p w14:paraId="3435F7EB">
            <w:r>
              <w:t>1. 卷筒支撑轴承磨损（游隙＞0.1mm）</w:t>
            </w:r>
            <w:r>
              <w:br w:type="textWrapping"/>
            </w:r>
            <w:r>
              <w:t>2. 齿轮箱缺油（油位低于油标1/3）</w:t>
            </w:r>
            <w:r>
              <w:br w:type="textWrapping"/>
            </w:r>
            <w:r>
              <w:t>3. 磁粉制动器异响（磁粉老化或不足）</w:t>
            </w:r>
          </w:p>
        </w:tc>
        <w:tc>
          <w:tcPr>
            <w:tcW w:w="0" w:type="auto"/>
            <w:vAlign w:val="center"/>
          </w:tcPr>
          <w:p w14:paraId="02CDFF44">
            <w:r>
              <w:t>1. 更换轴承（型号22315CC/W33，游隙C3）</w:t>
            </w:r>
            <w:r>
              <w:br w:type="textWrapping"/>
            </w:r>
            <w:r>
              <w:t>2. 加注20#机械油至油标2/3，油质NAS 8级</w:t>
            </w:r>
            <w:r>
              <w:br w:type="textWrapping"/>
            </w:r>
            <w:r>
              <w:t>3. 更换磁粉（型号CF-10，填充量500g）</w:t>
            </w:r>
          </w:p>
        </w:tc>
      </w:tr>
      <w:tr w14:paraId="55BFE2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FF9648">
            <w:r>
              <w:t>纵剪机卡滞</w:t>
            </w:r>
          </w:p>
        </w:tc>
        <w:tc>
          <w:tcPr>
            <w:tcW w:w="0" w:type="auto"/>
            <w:vAlign w:val="center"/>
          </w:tcPr>
          <w:p w14:paraId="43248F1E">
            <w:r>
              <w:t>1. 刀轴轴承润滑不良（脂量＜1/3轴承空间）</w:t>
            </w:r>
            <w:r>
              <w:br w:type="textWrapping"/>
            </w:r>
            <w:r>
              <w:t>2. 刀片间隙过小（δ＜0.01mm，材料厚度0.3mm时）</w:t>
            </w:r>
            <w:r>
              <w:br w:type="textWrapping"/>
            </w:r>
            <w:r>
              <w:t>3. 齿轮箱齿轮磨损（齿厚偏差＞0.1mm）</w:t>
            </w:r>
          </w:p>
        </w:tc>
        <w:tc>
          <w:tcPr>
            <w:tcW w:w="0" w:type="auto"/>
            <w:vAlign w:val="center"/>
          </w:tcPr>
          <w:p w14:paraId="54796384">
            <w:r>
              <w:t>1. 拆卸轴承加注锂基润滑脂（ZL-3），填充量1/2轴承空间</w:t>
            </w:r>
            <w:r>
              <w:br w:type="textWrapping"/>
            </w:r>
            <w:r>
              <w:t>2. 调整刀片间隙至0.03mm（塞尺检测）</w:t>
            </w:r>
            <w:r>
              <w:br w:type="textWrapping"/>
            </w:r>
            <w:r>
              <w:t>3. 更换齿轮（材质40Cr，调质处理）</w:t>
            </w:r>
          </w:p>
        </w:tc>
      </w:tr>
      <w:tr w14:paraId="27445B8B">
        <w:tc>
          <w:tcPr>
            <w:tcW w:w="0" w:type="auto"/>
            <w:vAlign w:val="center"/>
          </w:tcPr>
          <w:p w14:paraId="693E031A">
            <w:r>
              <w:t>收卷端面不齐（偏差＞0.5mm）</w:t>
            </w:r>
          </w:p>
        </w:tc>
        <w:tc>
          <w:tcPr>
            <w:tcW w:w="0" w:type="auto"/>
            <w:vAlign w:val="center"/>
          </w:tcPr>
          <w:p w14:paraId="7FF35225">
            <w:r>
              <w:t>1. 导向辊轴线与收卷机不平行（偏差＞0.1mm/m）</w:t>
            </w:r>
            <w:r>
              <w:br w:type="textWrapping"/>
            </w:r>
            <w:r>
              <w:t>2. 压料臂压力不均（左右压力差＞10N）</w:t>
            </w:r>
            <w:r>
              <w:br w:type="textWrapping"/>
            </w:r>
            <w:r>
              <w:t>3. 带材张力波动（＞±5%）</w:t>
            </w:r>
          </w:p>
        </w:tc>
        <w:tc>
          <w:tcPr>
            <w:tcW w:w="0" w:type="auto"/>
            <w:vAlign w:val="center"/>
          </w:tcPr>
          <w:p w14:paraId="20120F85">
            <w:r>
              <w:t>1. 用激光准直仪校准导向辊，平行度≤0.05mm/m</w:t>
            </w:r>
            <w:r>
              <w:br w:type="textWrapping"/>
            </w:r>
            <w:r>
              <w:t>2. 调节压料臂气缸压力，左右压力差≤5N</w:t>
            </w:r>
            <w:r>
              <w:br w:type="textWrapping"/>
            </w:r>
            <w:r>
              <w:t>3. 重新整定张力PID参数，确保波动≤±3%</w:t>
            </w:r>
          </w:p>
        </w:tc>
      </w:tr>
    </w:tbl>
    <w:p w14:paraId="26F2D7B2">
      <w:pPr>
        <w:pStyle w:val="4"/>
      </w:pPr>
      <w:r>
        <w:t>5.2 电气控制系统故障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D496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A2EA64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40A17E7E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AFF9044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75DD2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014BE7">
            <w:r>
              <w:t>伺服驱动器过载报警（代码AL51）</w:t>
            </w:r>
          </w:p>
        </w:tc>
        <w:tc>
          <w:tcPr>
            <w:tcW w:w="0" w:type="auto"/>
            <w:vAlign w:val="center"/>
          </w:tcPr>
          <w:p w14:paraId="3F606395">
            <w:r>
              <w:t>1. 电机绕组绝缘老化（相间电阻＜0.5MΩ）</w:t>
            </w:r>
            <w:r>
              <w:br w:type="textWrapping"/>
            </w:r>
            <w:r>
              <w:t>2. 编码器信号干扰（电缆屏蔽层未接地）</w:t>
            </w:r>
            <w:r>
              <w:br w:type="textWrapping"/>
            </w:r>
            <w:r>
              <w:t>3. 机械负载卡死（如刀轴轴承损坏）</w:t>
            </w:r>
          </w:p>
        </w:tc>
        <w:tc>
          <w:tcPr>
            <w:tcW w:w="0" w:type="auto"/>
            <w:vAlign w:val="center"/>
          </w:tcPr>
          <w:p w14:paraId="69D51FF6">
            <w:r>
              <w:t>1. 用500V兆欧表检测电机绝缘，更换老化绕组（绝缘电阻＞100MΩ）</w:t>
            </w:r>
            <w:r>
              <w:br w:type="textWrapping"/>
            </w:r>
            <w:r>
              <w:t>2. 编码器电缆采用双绞屏蔽线（RVSP-2×1.5mm²），屏蔽层单端接地（接地电阻≤1Ω）</w:t>
            </w:r>
            <w:r>
              <w:br w:type="textWrapping"/>
            </w:r>
            <w:r>
              <w:t>3. 检查刀轴转动阻力（正常＜50N·m），更换损坏轴承</w:t>
            </w:r>
          </w:p>
        </w:tc>
      </w:tr>
      <w:tr w14:paraId="662C16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730743">
            <w:r>
              <w:t>张力传感器无信号</w:t>
            </w:r>
          </w:p>
        </w:tc>
        <w:tc>
          <w:tcPr>
            <w:tcW w:w="0" w:type="auto"/>
            <w:vAlign w:val="center"/>
          </w:tcPr>
          <w:p w14:paraId="7A5D0AA2">
            <w:r>
              <w:t>1. 传感器供电故障（24V电压＜22V）</w:t>
            </w:r>
            <w:r>
              <w:br w:type="textWrapping"/>
            </w:r>
            <w:r>
              <w:t>2. 信号线断线（中间接头接触不良）</w:t>
            </w:r>
            <w:r>
              <w:br w:type="textWrapping"/>
            </w:r>
            <w:r>
              <w:t>3. 传感器损坏（应变片开路）</w:t>
            </w:r>
          </w:p>
        </w:tc>
        <w:tc>
          <w:tcPr>
            <w:tcW w:w="0" w:type="auto"/>
            <w:vAlign w:val="center"/>
          </w:tcPr>
          <w:p w14:paraId="254DC03A">
            <w:r>
              <w:t>1. 检查24V电源模块输出，更换损坏模块（输出24V±1V）</w:t>
            </w:r>
            <w:r>
              <w:br w:type="textWrapping"/>
            </w:r>
            <w:r>
              <w:t>2. 用万用表检测信号线通断，重新压接接头（压接面积≥1mm²）</w:t>
            </w:r>
            <w:r>
              <w:br w:type="textWrapping"/>
            </w:r>
            <w:r>
              <w:t>3. 更换传感器（HBM U9C，量程0-500N），校准零点</w:t>
            </w:r>
          </w:p>
        </w:tc>
      </w:tr>
      <w:tr w14:paraId="44009729">
        <w:tc>
          <w:tcPr>
            <w:tcW w:w="0" w:type="auto"/>
            <w:vAlign w:val="center"/>
          </w:tcPr>
          <w:p w14:paraId="31AD04A7">
            <w:r>
              <w:t>PLC与HMI通讯失败</w:t>
            </w:r>
          </w:p>
        </w:tc>
        <w:tc>
          <w:tcPr>
            <w:tcW w:w="0" w:type="auto"/>
            <w:vAlign w:val="center"/>
          </w:tcPr>
          <w:p w14:paraId="3F117355">
            <w:r>
              <w:t>1. 以太网电缆断线或水晶头接触不良</w:t>
            </w:r>
            <w:r>
              <w:br w:type="textWrapping"/>
            </w:r>
            <w:r>
              <w:t>2. PLC以太网模块故障（PROFINET指示灯不亮）</w:t>
            </w:r>
            <w:r>
              <w:br w:type="textWrapping"/>
            </w:r>
            <w:r>
              <w:t>3. IP地址冲突（与其他设备IP重复）</w:t>
            </w:r>
          </w:p>
        </w:tc>
        <w:tc>
          <w:tcPr>
            <w:tcW w:w="0" w:type="auto"/>
            <w:vAlign w:val="center"/>
          </w:tcPr>
          <w:p w14:paraId="4854784E">
            <w:r>
              <w:t>1. 更换超五类网线（线序568B），重新压接水晶头（接触电阻＜10mΩ）</w:t>
            </w:r>
            <w:r>
              <w:br w:type="textWrapping"/>
            </w:r>
            <w:r>
              <w:t>2. 更换PLC以太网模块（CP1243-1），检查模块供电（24V）</w:t>
            </w:r>
            <w:r>
              <w:br w:type="textWrapping"/>
            </w:r>
            <w:r>
              <w:t>3. 重新设置HMI IP地址（与PLC同一网段，如192.168.0.101）</w:t>
            </w:r>
          </w:p>
        </w:tc>
      </w:tr>
    </w:tbl>
    <w:p w14:paraId="52BF554B">
      <w:pPr>
        <w:pStyle w:val="4"/>
      </w:pPr>
      <w:r>
        <w:t>5.3 工艺质量故障</w:t>
      </w:r>
    </w:p>
    <w:p w14:paraId="4A90AD19">
      <w:pPr>
        <w:pStyle w:val="5"/>
      </w:pPr>
      <w:r>
        <w:t>剪切毛刺超标（＞0.05mm）</w:t>
      </w:r>
    </w:p>
    <w:p w14:paraId="638B97C5">
      <w:r>
        <w:rPr>
          <w:b/>
        </w:rPr>
        <w:t>成因</w:t>
      </w:r>
      <w:r>
        <w:t>：</w:t>
      </w:r>
    </w:p>
    <w:p w14:paraId="7C063F0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刀片刃口磨损（圆角半径＞0.03mm）或崩刃；</w:t>
      </w:r>
    </w:p>
    <w:p w14:paraId="3447151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刀片间隙过大（δ=0.1mm，材料厚度0.3mm时）；</w:t>
      </w:r>
    </w:p>
    <w:p w14:paraId="56C74A4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刀轴轴向跳动＞0.05mm。</w:t>
      </w:r>
    </w:p>
    <w:p w14:paraId="25119780">
      <w:r>
        <w:rPr>
          <w:b/>
        </w:rPr>
        <w:t>对策</w:t>
      </w:r>
      <w:r>
        <w:t>：</w:t>
      </w:r>
    </w:p>
    <w:p w14:paraId="3B93806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拆卸刀片用专用砂轮修磨刃口，确保锋利度（圆角半径≤0.02mm），或更换新刀片（材质Cr12MoV，硬度HRC60-62）；</w:t>
      </w:r>
    </w:p>
    <w:p w14:paraId="0F669B6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通过千分表校准刀片间隙至0.03mm（0.3mm硅钢片），全刀轴间隙偏差≤0.01mm；</w:t>
      </w:r>
    </w:p>
    <w:p w14:paraId="3EA0BFC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用百分表检测刀轴轴向跳动，调整轴承预紧力（游隙≤0.02mm），或更换轴承（型号NN3020K）。</w:t>
      </w:r>
    </w:p>
    <w:p w14:paraId="1E084484">
      <w:pPr>
        <w:pStyle w:val="5"/>
      </w:pPr>
      <w:r>
        <w:t>带材跑偏（＞1mm/m）</w:t>
      </w:r>
    </w:p>
    <w:p w14:paraId="3D1744CB">
      <w:r>
        <w:rPr>
          <w:b/>
        </w:rPr>
        <w:t>成因</w:t>
      </w:r>
      <w:r>
        <w:t>：</w:t>
      </w:r>
    </w:p>
    <w:p w14:paraId="44D48EA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CPC对中装置故障（激光传感器污染或位置偏移）；</w:t>
      </w:r>
    </w:p>
    <w:p w14:paraId="7FA95F2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导向辊轴线与纵剪线不平行（偏差＞0.1mm/m）；</w:t>
      </w:r>
    </w:p>
    <w:p w14:paraId="797C3E0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原料卷端面不平整（镰刀弯＞0.5mm/m）。</w:t>
      </w:r>
    </w:p>
    <w:p w14:paraId="092CA589">
      <w:r>
        <w:rPr>
          <w:b/>
        </w:rPr>
        <w:t>对策</w:t>
      </w:r>
      <w:r>
        <w:t>：</w:t>
      </w:r>
    </w:p>
    <w:p w14:paraId="766F960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用无水乙醇清洁激光传感器镜头，重新校准对中零点（偏差≤0.05mm）；</w:t>
      </w:r>
    </w:p>
    <w:p w14:paraId="62EDD74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用激光准直仪校准导向辊，确保平行度≤0.05mm/m，紧固地脚螺栓（扭矩50N·m）；</w:t>
      </w:r>
    </w:p>
    <w:p w14:paraId="7B70DBB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对原料卷进行预矫直，或人工修正卷料端面（偏差≤0.3mm/m）。</w:t>
      </w:r>
    </w:p>
    <w:p w14:paraId="74AEDACC">
      <w:pPr>
        <w:pStyle w:val="5"/>
      </w:pPr>
      <w:r>
        <w:t>卷形不良（塔形或喇叭口）</w:t>
      </w:r>
    </w:p>
    <w:p w14:paraId="66249279">
      <w:r>
        <w:rPr>
          <w:b/>
        </w:rPr>
        <w:t>成因</w:t>
      </w:r>
      <w:r>
        <w:t>：</w:t>
      </w:r>
    </w:p>
    <w:p w14:paraId="7A98B5E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收卷张力不均（内层张力＞外层张力10%以上）；</w:t>
      </w:r>
    </w:p>
    <w:p w14:paraId="47506AF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压料臂压力不足（＜50N）或位置偏差（与卷径中心偏差＞1mm）；</w:t>
      </w:r>
    </w:p>
    <w:p w14:paraId="43B82B7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边部导向板未贴紧带材（间隙＞1mm）。</w:t>
      </w:r>
    </w:p>
    <w:p w14:paraId="7F612880">
      <w:r>
        <w:rPr>
          <w:b/>
        </w:rPr>
        <w:t>对策</w:t>
      </w:r>
      <w:r>
        <w:t>：</w:t>
      </w:r>
    </w:p>
    <w:p w14:paraId="7D7AA92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采用“锥度张力”控制，外层张力较内层降低5%-10%（如内层200N，外层180N）；</w:t>
      </w:r>
    </w:p>
    <w:p w14:paraId="4370F7F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调整压料臂压力至80-100N，校准位置使压料辊中心与卷径中心偏差≤0.5mm；</w:t>
      </w:r>
    </w:p>
    <w:p w14:paraId="1261C79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气动调节边部导向板，确保与带材边缘间隙0.5-1mm，响应时间≤0.5秒。</w:t>
      </w:r>
    </w:p>
    <w:p w14:paraId="785D80A0">
      <w:pPr>
        <w:pStyle w:val="3"/>
      </w:pPr>
      <w:r>
        <w:t>六、维护保养</w:t>
      </w:r>
    </w:p>
    <w:p w14:paraId="42034865">
      <w:pPr>
        <w:pStyle w:val="4"/>
      </w:pPr>
      <w:r>
        <w:t>6.1 日常点检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13208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E84A97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2679DF9D">
            <w:pPr>
              <w:jc w:val="center"/>
              <w:rPr>
                <w:b/>
              </w:rPr>
            </w:pPr>
            <w:r>
              <w:rPr>
                <w:b/>
              </w:rPr>
              <w:t>检查标准</w:t>
            </w:r>
          </w:p>
        </w:tc>
        <w:tc>
          <w:tcPr>
            <w:tcW w:w="0" w:type="auto"/>
            <w:vAlign w:val="center"/>
          </w:tcPr>
          <w:p w14:paraId="5CDA6046">
            <w:pPr>
              <w:jc w:val="center"/>
              <w:rPr>
                <w:b/>
              </w:rPr>
            </w:pPr>
            <w:r>
              <w:rPr>
                <w:b/>
              </w:rPr>
              <w:t>检查工具</w:t>
            </w:r>
          </w:p>
        </w:tc>
        <w:tc>
          <w:tcPr>
            <w:tcW w:w="0" w:type="auto"/>
            <w:vAlign w:val="center"/>
          </w:tcPr>
          <w:p w14:paraId="66FE50CB">
            <w:pPr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</w:tr>
      <w:tr w14:paraId="40D1C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C5AFE4">
            <w:r>
              <w:t>开卷/收卷机卷筒</w:t>
            </w:r>
          </w:p>
        </w:tc>
        <w:tc>
          <w:tcPr>
            <w:tcW w:w="0" w:type="auto"/>
            <w:vAlign w:val="center"/>
          </w:tcPr>
          <w:p w14:paraId="5AF48A49">
            <w:r>
              <w:t>涨缩正常，无卡滞，涨紧力50-200kN</w:t>
            </w:r>
          </w:p>
        </w:tc>
        <w:tc>
          <w:tcPr>
            <w:tcW w:w="0" w:type="auto"/>
            <w:vAlign w:val="center"/>
          </w:tcPr>
          <w:p w14:paraId="55112418">
            <w:r>
              <w:t>液压表、手感</w:t>
            </w:r>
          </w:p>
        </w:tc>
        <w:tc>
          <w:tcPr>
            <w:tcW w:w="0" w:type="auto"/>
            <w:vAlign w:val="center"/>
          </w:tcPr>
          <w:p w14:paraId="5F84D057">
            <w:r>
              <w:t>每班1次</w:t>
            </w:r>
          </w:p>
        </w:tc>
      </w:tr>
      <w:tr w14:paraId="1F7098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39E324">
            <w:r>
              <w:t>纵剪机刀片</w:t>
            </w:r>
          </w:p>
        </w:tc>
        <w:tc>
          <w:tcPr>
            <w:tcW w:w="0" w:type="auto"/>
            <w:vAlign w:val="center"/>
          </w:tcPr>
          <w:p w14:paraId="08B5AC80">
            <w:r>
              <w:t>刃口无崩刃、圆角半径≤0.03mm</w:t>
            </w:r>
          </w:p>
        </w:tc>
        <w:tc>
          <w:tcPr>
            <w:tcW w:w="0" w:type="auto"/>
            <w:vAlign w:val="center"/>
          </w:tcPr>
          <w:p w14:paraId="798567C6">
            <w:r>
              <w:t>放大镜（10倍）</w:t>
            </w:r>
          </w:p>
        </w:tc>
        <w:tc>
          <w:tcPr>
            <w:tcW w:w="0" w:type="auto"/>
            <w:vAlign w:val="center"/>
          </w:tcPr>
          <w:p w14:paraId="4EAE5F82">
            <w:r>
              <w:t>每班2次</w:t>
            </w:r>
          </w:p>
        </w:tc>
      </w:tr>
      <w:tr w14:paraId="7DDF4EB1">
        <w:tc>
          <w:tcPr>
            <w:tcW w:w="0" w:type="auto"/>
            <w:vAlign w:val="center"/>
          </w:tcPr>
          <w:p w14:paraId="301F06FC">
            <w:r>
              <w:t>链条张紧度</w:t>
            </w:r>
          </w:p>
        </w:tc>
        <w:tc>
          <w:tcPr>
            <w:tcW w:w="0" w:type="auto"/>
            <w:vAlign w:val="center"/>
          </w:tcPr>
          <w:p w14:paraId="0BDBD6C7">
            <w:r>
              <w:t>下垂量=2%-3%中心距</w:t>
            </w:r>
          </w:p>
        </w:tc>
        <w:tc>
          <w:tcPr>
            <w:tcW w:w="0" w:type="auto"/>
            <w:vAlign w:val="center"/>
          </w:tcPr>
          <w:p w14:paraId="580D2493">
            <w:r>
              <w:t>直尺、塞尺</w:t>
            </w:r>
          </w:p>
        </w:tc>
        <w:tc>
          <w:tcPr>
            <w:tcW w:w="0" w:type="auto"/>
            <w:vAlign w:val="center"/>
          </w:tcPr>
          <w:p w14:paraId="2CAEC1F5">
            <w:r>
              <w:t>每班1次</w:t>
            </w:r>
          </w:p>
        </w:tc>
      </w:tr>
      <w:tr w14:paraId="5001F2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989162">
            <w:r>
              <w:t>液压油位</w:t>
            </w:r>
          </w:p>
        </w:tc>
        <w:tc>
          <w:tcPr>
            <w:tcW w:w="0" w:type="auto"/>
            <w:vAlign w:val="center"/>
          </w:tcPr>
          <w:p w14:paraId="7B11DDB6">
            <w:r>
              <w:t>液位计1/2-2/3，油质清澈（无乳化、发黑）</w:t>
            </w:r>
          </w:p>
        </w:tc>
        <w:tc>
          <w:tcPr>
            <w:tcW w:w="0" w:type="auto"/>
            <w:vAlign w:val="center"/>
          </w:tcPr>
          <w:p w14:paraId="76E712D1">
            <w:r>
              <w:t>目视、红外测温仪</w:t>
            </w:r>
          </w:p>
        </w:tc>
        <w:tc>
          <w:tcPr>
            <w:tcW w:w="0" w:type="auto"/>
            <w:vAlign w:val="center"/>
          </w:tcPr>
          <w:p w14:paraId="3AEFB434">
            <w:r>
              <w:t>每日1次</w:t>
            </w:r>
          </w:p>
        </w:tc>
      </w:tr>
      <w:tr w14:paraId="4688E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78EBED">
            <w:r>
              <w:t>安全光幕</w:t>
            </w:r>
          </w:p>
        </w:tc>
        <w:tc>
          <w:tcPr>
            <w:tcW w:w="0" w:type="auto"/>
            <w:vAlign w:val="center"/>
          </w:tcPr>
          <w:p w14:paraId="478C74EA">
            <w:r>
              <w:t>遮挡任意光束，设备立即停机</w:t>
            </w:r>
          </w:p>
        </w:tc>
        <w:tc>
          <w:tcPr>
            <w:tcW w:w="0" w:type="auto"/>
            <w:vAlign w:val="center"/>
          </w:tcPr>
          <w:p w14:paraId="754338DF">
            <w:r>
              <w:t>遮光测试</w:t>
            </w:r>
          </w:p>
        </w:tc>
        <w:tc>
          <w:tcPr>
            <w:tcW w:w="0" w:type="auto"/>
            <w:vAlign w:val="center"/>
          </w:tcPr>
          <w:p w14:paraId="4F37CE64">
            <w:r>
              <w:t>每班1次</w:t>
            </w:r>
          </w:p>
        </w:tc>
      </w:tr>
    </w:tbl>
    <w:p w14:paraId="71AF1F07">
      <w:r>
        <w:rPr>
          <w:b/>
        </w:rPr>
        <w:t>异常处理</w:t>
      </w:r>
      <w:r>
        <w:t>：点检发现异常时，立即停机并记录“设备点检表”（注明现象、时间），通知维护人员处理，未排除前禁止开机。</w:t>
      </w:r>
    </w:p>
    <w:p w14:paraId="69D71572">
      <w:pPr>
        <w:pStyle w:val="4"/>
      </w:pPr>
      <w:r>
        <w:t>6.2 定期保养</w:t>
      </w:r>
    </w:p>
    <w:p w14:paraId="0E5366B6">
      <w:pPr>
        <w:pStyle w:val="5"/>
      </w:pPr>
      <w:r>
        <w:t>每周保养</w:t>
      </w:r>
    </w:p>
    <w:p w14:paraId="7920127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：导轨、滚珠丝杠加注锂基润滑脂（ZL-3），用量为导轨长度的1/3（均匀涂抹）；链条喷涂链条油（ISO VG32），每节1-2滴；刀轴轴承油杯加注润滑脂（每杯2-3g）。</w:t>
      </w:r>
    </w:p>
    <w:p w14:paraId="2CFEDC3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：用高压空气（0.4MPa）吹扫电气柜滤网、编码器读数头、激光传感器镜头；清洗液压系统回油过滤器（精度10μm）。</w:t>
      </w:r>
    </w:p>
    <w:p w14:paraId="4CD9D8C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紧固</w:t>
      </w:r>
      <w:r>
        <w:t>：紧固定位销螺栓（扭矩25N·m）、刀座锁紧螺栓（扭矩30N·m）、电机地脚螺栓（扭矩40N·m）。</w:t>
      </w:r>
    </w:p>
    <w:p w14:paraId="448B19EC">
      <w:pPr>
        <w:pStyle w:val="5"/>
      </w:pPr>
      <w:r>
        <w:t>每月保养</w:t>
      </w:r>
    </w:p>
    <w:p w14:paraId="1B03F8B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：用标准砝码（50kg/100kg）校准张力传感器，3次测量偏差均≤±1%；激光校准CPC对中装置，对中精度≤0.05mm。</w:t>
      </w:r>
    </w:p>
    <w:p w14:paraId="3B58111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：用红外测温仪检测电机轴承温度（≤环境温度+40℃），温升异常时检查轴承游隙（＞0.1mm时更换）；测量电机绝缘电阻（相间≥1MΩ，对地≥5MΩ）。</w:t>
      </w:r>
    </w:p>
    <w:p w14:paraId="3056D34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：检测油液污染度（NAS 8级以下），油质超标时更换46#抗磨液压油；检查液压管路接头无泄漏（用抹布擦拭后观察无油迹）。</w:t>
      </w:r>
    </w:p>
    <w:p w14:paraId="029BF5E9">
      <w:pPr>
        <w:pStyle w:val="5"/>
      </w:pPr>
      <w:r>
        <w:t>季度保养</w:t>
      </w:r>
    </w:p>
    <w:p w14:paraId="58BE4488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：用激光干涉仪校准刀座定位精度（重复定位误差≤±0.01mm）；校准所有导向辊、剪切线的平行度（≤0.05mm/m）。</w:t>
      </w:r>
    </w:p>
    <w:p w14:paraId="71BF62E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部件检查</w:t>
      </w:r>
      <w:r>
        <w:t>：检查刀片磨损情况（累计分切长度＞50km时修磨或更换）；拆卸检查卷筒胀缩缸密封件（如Y形圈聚氨酯材质），更换老化或划伤部件。</w:t>
      </w:r>
    </w:p>
    <w:p w14:paraId="5DB8669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：检查电缆绝缘层（无裂纹、老化），端子排紧固（无松动、氧化）；测试安全回路响应时间（≤10ms），确保急停按钮动作可靠。</w:t>
      </w:r>
    </w:p>
    <w:p w14:paraId="7D30FA77">
      <w:pPr>
        <w:pStyle w:val="4"/>
      </w:pPr>
      <w:r>
        <w:t>6.3 预防性维护与安全注意事项</w:t>
      </w:r>
    </w:p>
    <w:p w14:paraId="2AB16680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A77BE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BA570D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0CB58D1A">
            <w:pPr>
              <w:jc w:val="center"/>
              <w:rPr>
                <w:b/>
              </w:rPr>
            </w:pPr>
            <w:r>
              <w:rPr>
                <w:b/>
              </w:rPr>
              <w:t>材质/型号</w:t>
            </w:r>
          </w:p>
        </w:tc>
        <w:tc>
          <w:tcPr>
            <w:tcW w:w="0" w:type="auto"/>
            <w:vAlign w:val="center"/>
          </w:tcPr>
          <w:p w14:paraId="1470AE25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172B806B">
            <w:pPr>
              <w:jc w:val="center"/>
              <w:rPr>
                <w:b/>
              </w:rPr>
            </w:pPr>
            <w:r>
              <w:rPr>
                <w:b/>
              </w:rPr>
              <w:t>更换标准</w:t>
            </w:r>
          </w:p>
        </w:tc>
        <w:tc>
          <w:tcPr>
            <w:tcW w:w="0" w:type="auto"/>
            <w:vAlign w:val="center"/>
          </w:tcPr>
          <w:p w14:paraId="5BC7FE8E">
            <w:pPr>
              <w:jc w:val="center"/>
              <w:rPr>
                <w:b/>
              </w:rPr>
            </w:pPr>
            <w:r>
              <w:rPr>
                <w:b/>
              </w:rPr>
              <w:t>库存数量</w:t>
            </w:r>
          </w:p>
        </w:tc>
      </w:tr>
      <w:tr w14:paraId="4442C1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5DF51D">
            <w:r>
              <w:t>刀片</w:t>
            </w:r>
          </w:p>
        </w:tc>
        <w:tc>
          <w:tcPr>
            <w:tcW w:w="0" w:type="auto"/>
            <w:vAlign w:val="center"/>
          </w:tcPr>
          <w:p w14:paraId="1BAB409B">
            <w:r>
              <w:t>Cr12MoV，HRC60-62</w:t>
            </w:r>
          </w:p>
        </w:tc>
        <w:tc>
          <w:tcPr>
            <w:tcW w:w="0" w:type="auto"/>
            <w:vAlign w:val="center"/>
          </w:tcPr>
          <w:p w14:paraId="1650B765">
            <w:r>
              <w:t>50km分切长度</w:t>
            </w:r>
          </w:p>
        </w:tc>
        <w:tc>
          <w:tcPr>
            <w:tcW w:w="0" w:type="auto"/>
            <w:vAlign w:val="center"/>
          </w:tcPr>
          <w:p w14:paraId="08C64511">
            <w:r>
              <w:t>刃口圆角＞0.03mm或崩刃</w:t>
            </w:r>
          </w:p>
        </w:tc>
        <w:tc>
          <w:tcPr>
            <w:tcW w:w="0" w:type="auto"/>
            <w:vAlign w:val="center"/>
          </w:tcPr>
          <w:p w14:paraId="3248CCFA">
            <w:r>
              <w:t>10片</w:t>
            </w:r>
          </w:p>
        </w:tc>
      </w:tr>
      <w:tr w14:paraId="37D9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4C3AF9">
            <w:r>
              <w:t>液压密封件</w:t>
            </w:r>
          </w:p>
        </w:tc>
        <w:tc>
          <w:tcPr>
            <w:tcW w:w="0" w:type="auto"/>
            <w:vAlign w:val="center"/>
          </w:tcPr>
          <w:p w14:paraId="3A1632AA">
            <w:r>
              <w:t>聚氨酯Y形圈</w:t>
            </w:r>
          </w:p>
        </w:tc>
        <w:tc>
          <w:tcPr>
            <w:tcW w:w="0" w:type="auto"/>
            <w:vAlign w:val="center"/>
          </w:tcPr>
          <w:p w14:paraId="07D111B8">
            <w:r>
              <w:t>6个月</w:t>
            </w:r>
          </w:p>
        </w:tc>
        <w:tc>
          <w:tcPr>
            <w:tcW w:w="0" w:type="auto"/>
            <w:vAlign w:val="center"/>
          </w:tcPr>
          <w:p w14:paraId="2A110C10">
            <w:r>
              <w:t>泄漏量＞10滴/分钟</w:t>
            </w:r>
          </w:p>
        </w:tc>
        <w:tc>
          <w:tcPr>
            <w:tcW w:w="0" w:type="auto"/>
            <w:vAlign w:val="center"/>
          </w:tcPr>
          <w:p w14:paraId="32B8F3BD">
            <w:r>
              <w:t>1套/规格</w:t>
            </w:r>
          </w:p>
        </w:tc>
      </w:tr>
      <w:tr w14:paraId="30F29F08">
        <w:tc>
          <w:tcPr>
            <w:tcW w:w="0" w:type="auto"/>
            <w:vAlign w:val="center"/>
          </w:tcPr>
          <w:p w14:paraId="7C1D0756">
            <w:r>
              <w:t>磁粉</w:t>
            </w:r>
          </w:p>
        </w:tc>
        <w:tc>
          <w:tcPr>
            <w:tcW w:w="0" w:type="auto"/>
            <w:vAlign w:val="center"/>
          </w:tcPr>
          <w:p w14:paraId="18530C32">
            <w:r>
              <w:t>CF-10</w:t>
            </w:r>
          </w:p>
        </w:tc>
        <w:tc>
          <w:tcPr>
            <w:tcW w:w="0" w:type="auto"/>
            <w:vAlign w:val="center"/>
          </w:tcPr>
          <w:p w14:paraId="1371D2D4">
            <w:r>
              <w:t>1年</w:t>
            </w:r>
          </w:p>
        </w:tc>
        <w:tc>
          <w:tcPr>
            <w:tcW w:w="0" w:type="auto"/>
            <w:vAlign w:val="center"/>
          </w:tcPr>
          <w:p w14:paraId="52A34B99">
            <w:r>
              <w:t>制动力矩下降＞20%</w:t>
            </w:r>
          </w:p>
        </w:tc>
        <w:tc>
          <w:tcPr>
            <w:tcW w:w="0" w:type="auto"/>
            <w:vAlign w:val="center"/>
          </w:tcPr>
          <w:p w14:paraId="6F965097">
            <w:r>
              <w:t>2kg</w:t>
            </w:r>
          </w:p>
        </w:tc>
      </w:tr>
    </w:tbl>
    <w:p w14:paraId="40432D20">
      <w:pPr>
        <w:pStyle w:val="5"/>
      </w:pPr>
      <w:r>
        <w:t>安全注意事项</w:t>
      </w:r>
    </w:p>
    <w:p w14:paraId="3F60368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维护作业</w:t>
      </w:r>
      <w:r>
        <w:t>：执行“上锁挂牌”程序，切断主电源、气源、液压源，悬挂警示牌；使用绝缘工具（耐压1000V），潮湿环境禁止带电作业。</w:t>
      </w:r>
    </w:p>
    <w:p w14:paraId="265C64E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高空作业</w:t>
      </w:r>
      <w:r>
        <w:t>：登高（≥1.2m）时系安全带，工具用绳索系挂，禁止抛掷；平台护栏高度≥1.2m，踏板防滑（纹路深度≥1mm）。</w:t>
      </w:r>
    </w:p>
    <w:p w14:paraId="79C4057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：拆卸管路前，启动系统卸压至0MPa，松开接头时用抹布遮挡，防止油液喷射；更换液压油时，需过滤（精度10μm）并排气（无气泡）。</w:t>
      </w:r>
    </w:p>
    <w:p w14:paraId="1260C2A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刀具更换</w:t>
      </w:r>
      <w:r>
        <w:t>：使用专用吊装工具（承重≥50kg）搬运刀片，刃口用软质材料包裹；安装刀片时确保轴向跳动≤0.05mm，锁紧扭矩30N·m。</w:t>
      </w:r>
    </w:p>
    <w:p w14:paraId="5E4C55CC">
      <w:r>
        <w:t>通过以上维护措施，可使设备综合效率（OEE）保持在85%以上，故障停机率≤2%，刀具寿命延长30%，年节省维护成本15%-20%。</w:t>
      </w:r>
    </w:p>
    <w:p w14:paraId="3079A84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A3139"/>
    <w:multiLevelType w:val="singleLevel"/>
    <w:tmpl w:val="9FFA31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7FA6181"/>
    <w:multiLevelType w:val="singleLevel"/>
    <w:tmpl w:val="B7FA61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AF9AF91"/>
    <w:multiLevelType w:val="singleLevel"/>
    <w:tmpl w:val="BAF9AF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E056739"/>
    <w:multiLevelType w:val="singleLevel"/>
    <w:tmpl w:val="BE0567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FFABB97"/>
    <w:multiLevelType w:val="singleLevel"/>
    <w:tmpl w:val="BFFABB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E3F82F2"/>
    <w:multiLevelType w:val="singleLevel"/>
    <w:tmpl w:val="DE3F82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EFFCA73"/>
    <w:multiLevelType w:val="singleLevel"/>
    <w:tmpl w:val="EEFFCA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1">
    <w:nsid w:val="F56ECE70"/>
    <w:multiLevelType w:val="singleLevel"/>
    <w:tmpl w:val="F56ECE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7BE99A2"/>
    <w:multiLevelType w:val="singleLevel"/>
    <w:tmpl w:val="F7BE99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96F16E3"/>
    <w:multiLevelType w:val="singleLevel"/>
    <w:tmpl w:val="F96F16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DCDBB2E"/>
    <w:multiLevelType w:val="singleLevel"/>
    <w:tmpl w:val="FDCDBB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9">
    <w:nsid w:val="17BBC8D3"/>
    <w:multiLevelType w:val="singleLevel"/>
    <w:tmpl w:val="17BBC8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1AB4BFF4"/>
    <w:multiLevelType w:val="singleLevel"/>
    <w:tmpl w:val="1AB4BFF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3">
    <w:nsid w:val="6DB8D773"/>
    <w:multiLevelType w:val="singleLevel"/>
    <w:tmpl w:val="6DB8D7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5">
    <w:nsid w:val="777725EF"/>
    <w:multiLevelType w:val="singleLevel"/>
    <w:tmpl w:val="777725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7">
    <w:nsid w:val="7FFA6D8F"/>
    <w:multiLevelType w:val="singleLevel"/>
    <w:tmpl w:val="7FFA6D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7FFE216F"/>
    <w:multiLevelType w:val="singleLevel"/>
    <w:tmpl w:val="7FFE21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26"/>
  </w:num>
  <w:num w:numId="3">
    <w:abstractNumId w:val="2"/>
  </w:num>
  <w:num w:numId="4">
    <w:abstractNumId w:val="18"/>
  </w:num>
  <w:num w:numId="5">
    <w:abstractNumId w:val="15"/>
  </w:num>
  <w:num w:numId="6">
    <w:abstractNumId w:val="24"/>
  </w:num>
  <w:num w:numId="7">
    <w:abstractNumId w:val="10"/>
  </w:num>
  <w:num w:numId="8">
    <w:abstractNumId w:val="21"/>
  </w:num>
  <w:num w:numId="9">
    <w:abstractNumId w:val="16"/>
  </w:num>
  <w:num w:numId="10">
    <w:abstractNumId w:val="17"/>
  </w:num>
  <w:num w:numId="11">
    <w:abstractNumId w:val="3"/>
  </w:num>
  <w:num w:numId="12">
    <w:abstractNumId w:val="1"/>
  </w:num>
  <w:num w:numId="13">
    <w:abstractNumId w:val="23"/>
  </w:num>
  <w:num w:numId="14">
    <w:abstractNumId w:val="12"/>
  </w:num>
  <w:num w:numId="15">
    <w:abstractNumId w:val="28"/>
  </w:num>
  <w:num w:numId="16">
    <w:abstractNumId w:val="14"/>
  </w:num>
  <w:num w:numId="17">
    <w:abstractNumId w:val="20"/>
  </w:num>
  <w:num w:numId="18">
    <w:abstractNumId w:val="11"/>
  </w:num>
  <w:num w:numId="19">
    <w:abstractNumId w:val="5"/>
  </w:num>
  <w:num w:numId="20">
    <w:abstractNumId w:val="8"/>
  </w:num>
  <w:num w:numId="21">
    <w:abstractNumId w:val="4"/>
  </w:num>
  <w:num w:numId="22">
    <w:abstractNumId w:val="19"/>
  </w:num>
  <w:num w:numId="23">
    <w:abstractNumId w:val="27"/>
  </w:num>
  <w:num w:numId="24">
    <w:abstractNumId w:val="7"/>
  </w:num>
  <w:num w:numId="25">
    <w:abstractNumId w:val="13"/>
  </w:num>
  <w:num w:numId="26">
    <w:abstractNumId w:val="6"/>
  </w:num>
  <w:num w:numId="27">
    <w:abstractNumId w:val="0"/>
  </w:num>
  <w:num w:numId="28">
    <w:abstractNumId w:val="2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EC7AB89"/>
    <w:rsid w:val="7FF6C12C"/>
    <w:rsid w:val="BCB98261"/>
    <w:rsid w:val="F3EB132D"/>
    <w:rsid w:val="FE23FB31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2025-09-28T20:33:57Z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2F7949F9C775A353352BD9682E0F61FE_43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