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17751">
      <w:pPr>
        <w:pStyle w:val="2"/>
      </w:pPr>
    </w:p>
    <w:p w14:paraId="2CE51F75">
      <w:pPr>
        <w:pStyle w:val="2"/>
      </w:pPr>
    </w:p>
    <w:p w14:paraId="2F0EBB26">
      <w:pPr>
        <w:pStyle w:val="2"/>
      </w:pPr>
      <w:r>
        <w:t>干变铁芯车间12吨纵剪线桁架机械手技术手册</w:t>
      </w:r>
    </w:p>
    <w:p w14:paraId="1E1D67E0">
      <w:pPr>
        <w:pStyle w:val="3"/>
      </w:pPr>
      <w:r>
        <w:t>一、设备概述</w:t>
      </w:r>
    </w:p>
    <w:p w14:paraId="261D9DEC">
      <w:pPr>
        <w:pStyle w:val="4"/>
      </w:pPr>
      <w:r>
        <w:t>1.1 设备用途与应用场景</w:t>
      </w:r>
    </w:p>
    <w:p w14:paraId="630FF8F2">
      <w:r>
        <w:t>干变铁芯车间12吨纵剪线桁架机械手是纵剪线生产流程中的核心自动化设备，主要用于替代人工完成12吨级硅钢片的自动搬运、精准定位及有序堆叠作业。该设备基于直角坐标系（X、Y、Z三轴）设计，可在三维空间内实现硅钢片从原料卷材架到纵剪机入口的上料、纵剪后条料的转运及按铁芯叠片工艺要求的码放，有效提升生产效率并降低人工劳动强度。在干变铁芯生产车间中，桁架机械手与纵剪机、传送带、暂存料台等设备形成联动，构成连续化生产链条：通过X轴（横梁）横向移动实现跨设备区域的物料转运，Y轴（立柱）纵向位移适应不同工位的位置需求，Z轴（升降柱）垂直动作完成物料的抓取与放置，三者协同运动确保硅钢片在各工序间的无缝衔接。其工作范围覆盖纵剪线原料区、剪切区及暂存区，典型车间布局中，X轴行程通常为5-15米，可满足多台纵剪机的上料需求；Y轴行程2-5米，适应不同宽度卷材的抓取；Z轴行程1-3米，匹配从地面到设备入口的高度差。该设备特别适用于硅钢片等高精度板材的搬运场景，通过末端定制化夹具的设计，可确保材料在高速移动中不发生滑移或变形，为后续铁芯叠片工序提供高质量的坯料。</w:t>
      </w:r>
    </w:p>
    <w:p w14:paraId="27245CF1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9D7AB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FEEC58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661E5319">
            <w:pPr>
              <w:jc w:val="center"/>
              <w:rPr>
                <w:b/>
              </w:rPr>
            </w:pPr>
            <w:r>
              <w:rPr>
                <w:b/>
              </w:rPr>
              <w:t>具体指标</w:t>
            </w:r>
          </w:p>
        </w:tc>
        <w:tc>
          <w:tcPr>
            <w:tcW w:w="0" w:type="auto"/>
            <w:vAlign w:val="center"/>
          </w:tcPr>
          <w:p w14:paraId="036B3EFC">
            <w:pPr>
              <w:jc w:val="center"/>
              <w:rPr>
                <w:b/>
              </w:rPr>
            </w:pPr>
            <w:r>
              <w:rPr>
                <w:b/>
              </w:rPr>
              <w:t>测试标准</w:t>
            </w:r>
          </w:p>
        </w:tc>
        <w:tc>
          <w:tcPr>
            <w:tcW w:w="0" w:type="auto"/>
            <w:vAlign w:val="center"/>
          </w:tcPr>
          <w:p w14:paraId="3FED808E">
            <w:pPr>
              <w:jc w:val="center"/>
              <w:rPr>
                <w:b/>
              </w:rPr>
            </w:pPr>
            <w:r>
              <w:rPr>
                <w:b/>
              </w:rPr>
              <w:t>备注说明</w:t>
            </w:r>
          </w:p>
        </w:tc>
      </w:tr>
      <w:tr w14:paraId="4DC844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62187B">
            <w:r>
              <w:t>负载能力</w:t>
            </w:r>
          </w:p>
        </w:tc>
        <w:tc>
          <w:tcPr>
            <w:tcW w:w="0" w:type="auto"/>
            <w:vAlign w:val="center"/>
          </w:tcPr>
          <w:p w14:paraId="2EC44F7B">
            <w:r>
              <w:t>额定负载：12吨</w:t>
            </w:r>
          </w:p>
        </w:tc>
        <w:tc>
          <w:tcPr>
            <w:tcW w:w="0" w:type="auto"/>
            <w:vAlign w:val="center"/>
          </w:tcPr>
          <w:p w14:paraId="3BC9BFB8">
            <w:r>
              <w:t>ISO 10218-1</w:t>
            </w:r>
          </w:p>
        </w:tc>
        <w:tc>
          <w:tcPr>
            <w:tcW w:w="0" w:type="auto"/>
            <w:vAlign w:val="center"/>
          </w:tcPr>
          <w:p w14:paraId="78ADB8C9">
            <w:r>
              <w:t>安全系数1.5-2倍，最大负载18-24吨</w:t>
            </w:r>
          </w:p>
        </w:tc>
      </w:tr>
      <w:tr w14:paraId="0DC0B0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32C45D"/>
        </w:tc>
        <w:tc>
          <w:tcPr>
            <w:tcW w:w="0" w:type="auto"/>
            <w:vAlign w:val="center"/>
          </w:tcPr>
          <w:p w14:paraId="54F659FB">
            <w:r>
              <w:t>最大负载：18-24吨</w:t>
            </w:r>
          </w:p>
        </w:tc>
        <w:tc>
          <w:tcPr>
            <w:tcW w:w="0" w:type="auto"/>
            <w:vAlign w:val="center"/>
          </w:tcPr>
          <w:p w14:paraId="037A5D53"/>
        </w:tc>
        <w:tc>
          <w:tcPr>
            <w:tcW w:w="0" w:type="auto"/>
            <w:vAlign w:val="center"/>
          </w:tcPr>
          <w:p w14:paraId="65996123">
            <w:r>
              <w:t>根据选型留有冗余</w:t>
            </w:r>
          </w:p>
        </w:tc>
      </w:tr>
      <w:tr w14:paraId="5981885E">
        <w:tc>
          <w:tcPr>
            <w:tcW w:w="0" w:type="auto"/>
            <w:vAlign w:val="center"/>
          </w:tcPr>
          <w:p w14:paraId="39A0697B">
            <w:r>
              <w:t>运动行程</w:t>
            </w:r>
          </w:p>
        </w:tc>
        <w:tc>
          <w:tcPr>
            <w:tcW w:w="0" w:type="auto"/>
            <w:vAlign w:val="center"/>
          </w:tcPr>
          <w:p w14:paraId="0100E492">
            <w:r>
              <w:t>X轴（横向）：5-15米</w:t>
            </w:r>
          </w:p>
        </w:tc>
        <w:tc>
          <w:tcPr>
            <w:tcW w:w="0" w:type="auto"/>
            <w:vAlign w:val="center"/>
          </w:tcPr>
          <w:p w14:paraId="438FF71B">
            <w:r>
              <w:t>设备出厂校准</w:t>
            </w:r>
          </w:p>
        </w:tc>
        <w:tc>
          <w:tcPr>
            <w:tcW w:w="0" w:type="auto"/>
            <w:vAlign w:val="center"/>
          </w:tcPr>
          <w:p w14:paraId="6DFE4FE6">
            <w:r>
              <w:t>可按车间布局定制</w:t>
            </w:r>
          </w:p>
        </w:tc>
      </w:tr>
      <w:tr w14:paraId="378EBB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82E1F4"/>
        </w:tc>
        <w:tc>
          <w:tcPr>
            <w:tcW w:w="0" w:type="auto"/>
            <w:vAlign w:val="center"/>
          </w:tcPr>
          <w:p w14:paraId="6E35BC00">
            <w:r>
              <w:t>Y轴（纵向）：2-5米</w:t>
            </w:r>
          </w:p>
        </w:tc>
        <w:tc>
          <w:tcPr>
            <w:tcW w:w="0" w:type="auto"/>
            <w:vAlign w:val="center"/>
          </w:tcPr>
          <w:p w14:paraId="18D68671"/>
        </w:tc>
        <w:tc>
          <w:tcPr>
            <w:tcW w:w="0" w:type="auto"/>
            <w:vAlign w:val="center"/>
          </w:tcPr>
          <w:p w14:paraId="20FB4FCA"/>
        </w:tc>
      </w:tr>
      <w:tr w14:paraId="6464AC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F3EEB0"/>
        </w:tc>
        <w:tc>
          <w:tcPr>
            <w:tcW w:w="0" w:type="auto"/>
            <w:vAlign w:val="center"/>
          </w:tcPr>
          <w:p w14:paraId="21FADAC1">
            <w:r>
              <w:t>Z轴（垂直）：1-3米</w:t>
            </w:r>
          </w:p>
        </w:tc>
        <w:tc>
          <w:tcPr>
            <w:tcW w:w="0" w:type="auto"/>
            <w:vAlign w:val="center"/>
          </w:tcPr>
          <w:p w14:paraId="5F2CB4CC"/>
        </w:tc>
        <w:tc>
          <w:tcPr>
            <w:tcW w:w="0" w:type="auto"/>
            <w:vAlign w:val="center"/>
          </w:tcPr>
          <w:p w14:paraId="289AA4DD"/>
        </w:tc>
      </w:tr>
      <w:tr w14:paraId="732551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9A1C76">
            <w:r>
              <w:t>定位精度</w:t>
            </w:r>
          </w:p>
        </w:tc>
        <w:tc>
          <w:tcPr>
            <w:tcW w:w="0" w:type="auto"/>
            <w:vAlign w:val="center"/>
          </w:tcPr>
          <w:p w14:paraId="0B564BFA">
            <w:r>
              <w:t>重复定位误差：≤0.05mm</w:t>
            </w:r>
          </w:p>
        </w:tc>
        <w:tc>
          <w:tcPr>
            <w:tcW w:w="0" w:type="auto"/>
            <w:vAlign w:val="center"/>
          </w:tcPr>
          <w:p w14:paraId="17614034">
            <w:r>
              <w:t>ISO 9283</w:t>
            </w:r>
          </w:p>
        </w:tc>
        <w:tc>
          <w:tcPr>
            <w:tcW w:w="0" w:type="auto"/>
            <w:vAlign w:val="center"/>
          </w:tcPr>
          <w:p w14:paraId="25C00F5F">
            <w:r>
              <w:t>全行程范围内实测</w:t>
            </w:r>
          </w:p>
        </w:tc>
      </w:tr>
      <w:tr w14:paraId="1F35FD0B">
        <w:tc>
          <w:tcPr>
            <w:tcW w:w="0" w:type="auto"/>
            <w:vAlign w:val="center"/>
          </w:tcPr>
          <w:p w14:paraId="4FF21AA5"/>
        </w:tc>
        <w:tc>
          <w:tcPr>
            <w:tcW w:w="0" w:type="auto"/>
            <w:vAlign w:val="center"/>
          </w:tcPr>
          <w:p w14:paraId="38BCC738">
            <w:r>
              <w:t>绝对定位精度：±0.1mm</w:t>
            </w:r>
          </w:p>
        </w:tc>
        <w:tc>
          <w:tcPr>
            <w:tcW w:w="0" w:type="auto"/>
            <w:vAlign w:val="center"/>
          </w:tcPr>
          <w:p w14:paraId="5C604C7D"/>
        </w:tc>
        <w:tc>
          <w:tcPr>
            <w:tcW w:w="0" w:type="auto"/>
            <w:vAlign w:val="center"/>
          </w:tcPr>
          <w:p w14:paraId="039CBE5E"/>
        </w:tc>
      </w:tr>
      <w:tr w14:paraId="6536B1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EA1623">
            <w:r>
              <w:t>运行速度</w:t>
            </w:r>
          </w:p>
        </w:tc>
        <w:tc>
          <w:tcPr>
            <w:tcW w:w="0" w:type="auto"/>
            <w:vAlign w:val="center"/>
          </w:tcPr>
          <w:p w14:paraId="7D9F3FAE">
            <w:r>
              <w:t>空载速度：1.5-2m/s</w:t>
            </w:r>
          </w:p>
        </w:tc>
        <w:tc>
          <w:tcPr>
            <w:tcW w:w="0" w:type="auto"/>
            <w:vAlign w:val="center"/>
          </w:tcPr>
          <w:p w14:paraId="18DDEA16">
            <w:r>
              <w:t>动态响应测试</w:t>
            </w:r>
          </w:p>
        </w:tc>
        <w:tc>
          <w:tcPr>
            <w:tcW w:w="0" w:type="auto"/>
            <w:vAlign w:val="center"/>
          </w:tcPr>
          <w:p w14:paraId="57486069">
            <w:r>
              <w:t>X/Y轴高速运行，Z轴低速精准定位</w:t>
            </w:r>
          </w:p>
        </w:tc>
      </w:tr>
      <w:tr w14:paraId="4EEE10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45ABF3"/>
        </w:tc>
        <w:tc>
          <w:tcPr>
            <w:tcW w:w="0" w:type="auto"/>
            <w:vAlign w:val="center"/>
          </w:tcPr>
          <w:p w14:paraId="77603B78">
            <w:r>
              <w:t>负载速度：0.8-1m/s</w:t>
            </w:r>
          </w:p>
        </w:tc>
        <w:tc>
          <w:tcPr>
            <w:tcW w:w="0" w:type="auto"/>
            <w:vAlign w:val="center"/>
          </w:tcPr>
          <w:p w14:paraId="678D96CE"/>
        </w:tc>
        <w:tc>
          <w:tcPr>
            <w:tcW w:w="0" w:type="auto"/>
            <w:vAlign w:val="center"/>
          </w:tcPr>
          <w:p w14:paraId="76E8B176">
            <w:r>
              <w:t>12吨负载下的稳定运行速度</w:t>
            </w:r>
          </w:p>
        </w:tc>
      </w:tr>
      <w:tr w14:paraId="6098E4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2BB40A">
            <w:r>
              <w:t>驱动系统</w:t>
            </w:r>
          </w:p>
        </w:tc>
        <w:tc>
          <w:tcPr>
            <w:tcW w:w="0" w:type="auto"/>
            <w:vAlign w:val="center"/>
          </w:tcPr>
          <w:p w14:paraId="18405400">
            <w:r>
              <w:t>伺服电机功率：根据轴系配置</w:t>
            </w:r>
          </w:p>
        </w:tc>
        <w:tc>
          <w:tcPr>
            <w:tcW w:w="0" w:type="auto"/>
            <w:vAlign w:val="center"/>
          </w:tcPr>
          <w:p w14:paraId="7490F65E">
            <w:r>
              <w:t>IEC 60034</w:t>
            </w:r>
          </w:p>
        </w:tc>
        <w:tc>
          <w:tcPr>
            <w:tcW w:w="0" w:type="auto"/>
            <w:vAlign w:val="center"/>
          </w:tcPr>
          <w:p w14:paraId="6640BABB">
            <w:r>
              <w:t>X/Y轴通常为1.5-3kW，Z轴为3-5kW</w:t>
            </w:r>
          </w:p>
        </w:tc>
      </w:tr>
      <w:tr w14:paraId="3D080C5F">
        <w:tc>
          <w:tcPr>
            <w:tcW w:w="0" w:type="auto"/>
            <w:vAlign w:val="center"/>
          </w:tcPr>
          <w:p w14:paraId="61A8619D"/>
        </w:tc>
        <w:tc>
          <w:tcPr>
            <w:tcW w:w="0" w:type="auto"/>
            <w:vAlign w:val="center"/>
          </w:tcPr>
          <w:p w14:paraId="1BEE8727">
            <w:r>
              <w:t>传动方式：滚珠丝杠/齿轮齿条</w:t>
            </w:r>
          </w:p>
        </w:tc>
        <w:tc>
          <w:tcPr>
            <w:tcW w:w="0" w:type="auto"/>
            <w:vAlign w:val="center"/>
          </w:tcPr>
          <w:p w14:paraId="609CB406"/>
        </w:tc>
        <w:tc>
          <w:tcPr>
            <w:tcW w:w="0" w:type="auto"/>
            <w:vAlign w:val="center"/>
          </w:tcPr>
          <w:p w14:paraId="4B5A08DC">
            <w:r>
              <w:t>Z轴优先选用滚珠丝杠，X/Y轴用齿轮齿条</w:t>
            </w:r>
          </w:p>
        </w:tc>
      </w:tr>
      <w:tr w14:paraId="57399D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76F05F">
            <w:r>
              <w:t>末端执行器</w:t>
            </w:r>
          </w:p>
        </w:tc>
        <w:tc>
          <w:tcPr>
            <w:tcW w:w="0" w:type="auto"/>
            <w:vAlign w:val="center"/>
          </w:tcPr>
          <w:p w14:paraId="519D5D7F">
            <w:r>
              <w:t>夹持力：≥15kN（机械夹爪）</w:t>
            </w:r>
          </w:p>
        </w:tc>
        <w:tc>
          <w:tcPr>
            <w:tcW w:w="0" w:type="auto"/>
            <w:vAlign w:val="center"/>
          </w:tcPr>
          <w:p w14:paraId="5A674D36">
            <w:r>
              <w:t>静态拉力测试</w:t>
            </w:r>
          </w:p>
        </w:tc>
        <w:tc>
          <w:tcPr>
            <w:tcW w:w="0" w:type="auto"/>
            <w:vAlign w:val="center"/>
          </w:tcPr>
          <w:p w14:paraId="6480FF03">
            <w:r>
              <w:t>真空吸盘负压≥-0.08MPa</w:t>
            </w:r>
          </w:p>
        </w:tc>
      </w:tr>
      <w:tr w14:paraId="0A85F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631F5E"/>
        </w:tc>
        <w:tc>
          <w:tcPr>
            <w:tcW w:w="0" w:type="auto"/>
            <w:vAlign w:val="center"/>
          </w:tcPr>
          <w:p w14:paraId="37DCBBAB">
            <w:r>
              <w:t>姿态调整范围：0-90°翻转</w:t>
            </w:r>
          </w:p>
        </w:tc>
        <w:tc>
          <w:tcPr>
            <w:tcW w:w="0" w:type="auto"/>
            <w:vAlign w:val="center"/>
          </w:tcPr>
          <w:p w14:paraId="2F6D399E">
            <w:r>
              <w:t>动态角度校准</w:t>
            </w:r>
          </w:p>
        </w:tc>
        <w:tc>
          <w:tcPr>
            <w:tcW w:w="0" w:type="auto"/>
            <w:vAlign w:val="center"/>
          </w:tcPr>
          <w:p w14:paraId="4A05F77D">
            <w:r>
              <w:t>通过Z轴旋转模块实现</w:t>
            </w:r>
          </w:p>
        </w:tc>
      </w:tr>
      <w:tr w14:paraId="6D860B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503DC4">
            <w:r>
              <w:t>运行节拍</w:t>
            </w:r>
          </w:p>
        </w:tc>
        <w:tc>
          <w:tcPr>
            <w:tcW w:w="0" w:type="auto"/>
            <w:vAlign w:val="center"/>
          </w:tcPr>
          <w:p w14:paraId="77E4EB98">
            <w:r>
              <w:t>典型循环周期：≤240秒/循环</w:t>
            </w:r>
          </w:p>
        </w:tc>
        <w:tc>
          <w:tcPr>
            <w:tcW w:w="0" w:type="auto"/>
            <w:vAlign w:val="center"/>
          </w:tcPr>
          <w:p w14:paraId="092DD6A5">
            <w:r>
              <w:t>生产现场实测</w:t>
            </w:r>
          </w:p>
        </w:tc>
        <w:tc>
          <w:tcPr>
            <w:tcW w:w="0" w:type="auto"/>
            <w:vAlign w:val="center"/>
          </w:tcPr>
          <w:p w14:paraId="328B711A">
            <w:r>
              <w:t>含上料、转运、码放完整流程</w:t>
            </w:r>
          </w:p>
        </w:tc>
      </w:tr>
      <w:tr w14:paraId="06C22D1B">
        <w:tc>
          <w:tcPr>
            <w:tcW w:w="0" w:type="auto"/>
            <w:vAlign w:val="center"/>
          </w:tcPr>
          <w:p w14:paraId="058651A7">
            <w:r>
              <w:t>环境适应性</w:t>
            </w:r>
          </w:p>
        </w:tc>
        <w:tc>
          <w:tcPr>
            <w:tcW w:w="0" w:type="auto"/>
            <w:vAlign w:val="center"/>
          </w:tcPr>
          <w:p w14:paraId="08966BCF">
            <w:r>
              <w:t>工作温度：0-40℃</w:t>
            </w:r>
          </w:p>
        </w:tc>
        <w:tc>
          <w:tcPr>
            <w:tcW w:w="0" w:type="auto"/>
            <w:vAlign w:val="center"/>
          </w:tcPr>
          <w:p w14:paraId="0F8420FB">
            <w:r>
              <w:t>GB/T 13306</w:t>
            </w:r>
          </w:p>
        </w:tc>
        <w:tc>
          <w:tcPr>
            <w:tcW w:w="0" w:type="auto"/>
            <w:vAlign w:val="center"/>
          </w:tcPr>
          <w:p w14:paraId="2F795803">
            <w:r>
              <w:t>相对湿度≤85%（无凝结）</w:t>
            </w:r>
          </w:p>
        </w:tc>
      </w:tr>
      <w:tr w14:paraId="3DBF87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06C955"/>
        </w:tc>
        <w:tc>
          <w:tcPr>
            <w:tcW w:w="0" w:type="auto"/>
            <w:vAlign w:val="center"/>
          </w:tcPr>
          <w:p w14:paraId="3D6E6864">
            <w:r>
              <w:t>粉尘防护等级：IP54（主体结构）</w:t>
            </w:r>
          </w:p>
        </w:tc>
        <w:tc>
          <w:tcPr>
            <w:tcW w:w="0" w:type="auto"/>
            <w:vAlign w:val="center"/>
          </w:tcPr>
          <w:p w14:paraId="00864FA4">
            <w:r>
              <w:t>IEC 60529</w:t>
            </w:r>
          </w:p>
        </w:tc>
        <w:tc>
          <w:tcPr>
            <w:tcW w:w="0" w:type="auto"/>
            <w:vAlign w:val="center"/>
          </w:tcPr>
          <w:p w14:paraId="79D1185A">
            <w:r>
              <w:t>运动部件加装防尘罩</w:t>
            </w:r>
          </w:p>
        </w:tc>
      </w:tr>
    </w:tbl>
    <w:p w14:paraId="1303ACA9">
      <w:pPr>
        <w:pStyle w:val="4"/>
      </w:pPr>
      <w:r>
        <w:t>1.3 设备组成与工作流程</w:t>
      </w:r>
    </w:p>
    <w:p w14:paraId="39D6CF0A">
      <w:r>
        <w:t>干变铁芯车间12吨纵剪线桁架机械手由结构框架、运动组件、工装夹具及控制系统四部分构成。结构框架为设备提供刚性支撑，采用方管、矩形管或工字钢焊接而成，关键承重部件选用高强度钢或铝型材；运动组件是实现三维运动的核心，包含X、Y、Z三轴的传动机构、驱动单元及导向装置；工装夹具作为末端执行机构，根据硅钢片特性配置机械夹爪或真空吸盘；控制系统则通过PLC、伺服驱动器及传感器的协同，实现设备的自动化运行。</w:t>
      </w:r>
    </w:p>
    <w:p w14:paraId="380F3992">
      <w:r>
        <w:t>其标准工作流程如下：</w:t>
      </w:r>
    </w:p>
    <w:p w14:paraId="1005CC2D">
      <w:r>
        <w:rPr>
          <w:b/>
        </w:rPr>
        <w:t>启动前准备</w:t>
      </w:r>
      <w:r>
        <w:t>：操作员通过HMI界面设定硅钢片尺寸参数（宽度、厚度）及堆叠方式，设备执行回零位操作（X=0，Y=0，Z=0），同时检测末端夹具状态（如真空吸盘负压值需≥-0.08MPa）、导轨润滑情况及各限位开关信号是否正常。</w:t>
      </w:r>
    </w:p>
    <w:p w14:paraId="46582477">
      <w:r>
        <w:rPr>
          <w:b/>
        </w:rPr>
        <w:t>自动上料阶段</w:t>
      </w:r>
      <w:r>
        <w:t>：机械手Z轴下降至原料卷材架取料位，末端夹具（机械夹爪或真空吸盘）动作抓取硅钢片，Z轴回升至安全高度（≥500mm）后，X轴与Y轴协同运动，将物料转运至纵剪机入口。通过激光传感器定位，确保硅钢片边缘与纵剪机进料导轨对齐，定位误差控制在±0.04mm以内，随后Z轴下降将物料送入纵剪机，释放夹具并回升，完成上料动作。</w:t>
      </w:r>
    </w:p>
    <w:p w14:paraId="63E3A923">
      <w:r>
        <w:rPr>
          <w:b/>
        </w:rPr>
        <w:t>剪切后转运阶段</w:t>
      </w:r>
      <w:r>
        <w:t>：纵剪完成的硅钢片条料经传送带输出至中转台，机械手根据预设程序移动至抓取位，通过视觉识别系统确认料片位置及平整度，抓取后启动Z轴旋转模块完成0-90°翻转（适应铁芯叠片方向），再经X/Y轴联动将料片转运至暂存料台。转运过程中，激光传感器实时检测料片是否存在叠层或错位，若发现异常则触发报警并暂停运行。</w:t>
      </w:r>
    </w:p>
    <w:p w14:paraId="0E4B3180">
      <w:r>
        <w:rPr>
          <w:b/>
        </w:rPr>
        <w:t>码放堆叠阶段</w:t>
      </w:r>
      <w:r>
        <w:t>：机械手按铁芯叠片工艺要求，将硅钢片条料逐层码放至托盘，每层堆叠完成后通过压实机构施加≥500N的压力，确保料片紧密贴合。编码器实时记录堆叠数量，达到设定层数后，将托盘转运至下一工序入口，完成一个工作循环。</w:t>
      </w:r>
    </w:p>
    <w:p w14:paraId="021F3F7C">
      <w:pPr>
        <w:pStyle w:val="3"/>
      </w:pPr>
      <w:r>
        <w:t>二、结构组成与功能分析</w:t>
      </w:r>
    </w:p>
    <w:p w14:paraId="14ED3664">
      <w:pPr>
        <w:pStyle w:val="4"/>
      </w:pPr>
      <w:r>
        <w:t>2.1 结构框架系统</w:t>
      </w:r>
    </w:p>
    <w:p w14:paraId="6DEDDFEE">
      <w:r>
        <w:t>结构框架系统是桁架机械手的基础支撑部件，其设计直接影响设备的承载能力与运行稳定性。该系统主要由立柱、横梁、纵梁及连接节点构成，整体采用焊接与螺栓连接相结合的方式组装。立柱作为垂直支撑构件，通常选用200×200×8mm方管或16号工字钢焊接而成，底部通过膨胀螺栓与车间地面预埋件固定，以承受横梁及负载的竖直方向力；横梁为X轴运动提供轨道支撑，多采用矩形管（如250×150×10mm）或高强度铝型材（如6061-T6），通过法兰与立柱顶部连接，连接处加装加强筋板以提升抗扭刚度。纵梁（Y轴轨道）沿横梁长度方向布置，与横梁形成十字交叉结构，材质与横梁匹配，确保整体结构的力学性能一致。</w:t>
      </w:r>
    </w:p>
    <w:p w14:paraId="4CC4421A">
      <w:r>
        <w:t>为实现12吨级负载的稳定支撑，结构框架的关键部位进行了优化设计：立柱与横梁的连接节点采用箱型结构焊接，通过有限元分析验证应力分布，避免单点应力集中；横梁内部增设纵向加强肋，提升其在X轴运动方向的抗弯能力；轨道安装面进行精密加工，平面度误差控制在0.1mm/m以内，确保导向装置的安装精度。对于跨度超过8米的横梁，还需在中部设置辅助支撑立柱，或采用桁架式结构以降低自身挠度（满载时最大挠度≤L/1000，L为横梁跨度）。此外，框架表面经喷砂除锈后喷涂防锈底漆及耐磨面漆，关键焊缝进行无损探伤（UT检测），确保在长期重载工况下的结构可靠性。</w:t>
      </w:r>
    </w:p>
    <w:p w14:paraId="1B3B1E86">
      <w:pPr>
        <w:pStyle w:val="4"/>
      </w:pPr>
      <w:r>
        <w:t>2.2 运动组件系统</w:t>
      </w:r>
    </w:p>
    <w:p w14:paraId="158DD4BB">
      <w:r>
        <w:t>运动组件系统是实现桁架机械手三维空间运动的核心，按坐标轴分为X轴（横梁运动）、Y轴（纵梁运动）及Z轴（升降运动）三个独立模块，每个模块均由传动机构、驱动单元及导向装置组成。</w:t>
      </w:r>
    </w:p>
    <w:p w14:paraId="5727CCF3">
      <w:r>
        <w:rPr>
          <w:b/>
        </w:rPr>
        <w:t>X轴运动模块</w:t>
      </w:r>
      <w:r>
        <w:t>：负责带动Y轴与Z轴实现横向移动，主要由横梁轨道、移动滑台、传动机构及驱动单元构成。轨道采用高精度直线导轨（如THK HSR系列或PMI MSA系列），沿横梁长度方向平行布置两条，导轨滑块与移动滑台刚性连接，提供稳定的导向支撑。传动方式选用齿轮齿条传动，主动齿轮由伺服电机通过减速器驱动，与固定在横梁上的齿条啮合，为消除啮合间隙，齿轮轴系配置预紧装置（如双齿轮错齿预紧），确保反向运动时无空程。驱动单元采用高扭矩伺服电机（如安川SGMAH系列），额定功率根据负载及速度需求选型（通常为1.5-3kW），电机与减速器之间通过胀套联轴器连接，传递扭矩的同时补偿安装误差。</w:t>
      </w:r>
    </w:p>
    <w:p w14:paraId="266D5921">
      <w:r>
        <w:rPr>
          <w:b/>
        </w:rPr>
        <w:t>Y轴运动模块</w:t>
      </w:r>
      <w:r>
        <w:t>：安装于X轴移动滑台上，实现沿纵梁方向的纵向位移，结构与X轴类似，但行程较短（2-5米）。其传动机构同样采用齿轮齿条传动，导向装置为直线导轨，驱动电机功率略低于X轴（1.0-2.0kW）。为确保运动平稳性，Y轴导轨与X轴导轨需保持严格的垂直度（垂直度误差≤0.05mm/m），安装时通过精密水平仪及百分表进行调整。</w:t>
      </w:r>
    </w:p>
    <w:p w14:paraId="332BA085">
      <w:r>
        <w:rPr>
          <w:b/>
        </w:rPr>
        <w:t>Z轴运动模块</w:t>
      </w:r>
      <w:r>
        <w:t>：实现垂直方向的升降动作，是承载12吨负载的关键轴系，其结构设计需兼顾高刚性与高精度。传动机构优先选用滚珠丝杠（如NSK W1系列或THK BNF系列），丝杠导程根据速度需求设定（通常为10-20mm），精度等级为C3级，重复定位误差≤0.01mm。为承受轴向负载，丝杠两端配置角接触球轴承（面对面安装），并通过预紧消除轴向间隙。导向装置采用两根平行布置的直线导轨，滑块与升降平台刚性连接，确保升降过程中无偏摆。驱动单元选用高功率伺服电机（3-5kW），通过行星减速器（减速比5-10:1）驱动滚珠丝杠，电机轴端加装绝对值编码器，实时反馈位置信息，形成闭环控制。</w:t>
      </w:r>
    </w:p>
    <w:p w14:paraId="42573C63">
      <w:r>
        <w:t>各轴运动模块均配置限位保护装置，在行程两端分别设置电限位（行程开关）与机械限位（刚性挡块）：电限位触发时，控制系统立即切断电机驱动信号，使轴系减速停止；机械限位作为终极防护，采用高强度钢制作，可承受轴系高速运行时的冲击载荷。</w:t>
      </w:r>
    </w:p>
    <w:p w14:paraId="1B3C326F">
      <w:pPr>
        <w:pStyle w:val="4"/>
      </w:pPr>
      <w:r>
        <w:t>2.3 工装夹具系统</w:t>
      </w:r>
    </w:p>
    <w:p w14:paraId="1A8B96C5">
      <w:r>
        <w:t>工装夹具系统是桁架机械手与硅钢片直接接触的部件，其性能直接影响物料抓取的稳定性与安全性。针对12吨级硅钢片的搬运需求，该设备通常配置机械夹爪与真空吸盘组合式夹具，以适应不同厚度（0.3-0.5mm）及表面状态的硅钢片。</w:t>
      </w:r>
    </w:p>
    <w:p w14:paraId="29831465">
      <w:r>
        <w:rPr>
          <w:b/>
        </w:rPr>
        <w:t>机械夹爪单元</w:t>
      </w:r>
      <w:r>
        <w:t>：采用卡盘夹取或托取式结构，主要由夹爪本体、驱动气缸/液压缸及连杆机构组成。夹爪本体选用45号钢锻造后调质处理（硬度HRC30-35），夹持面加工有齿形花纹，以增大与硅钢片的摩擦力，防止滑移。驱动单元根据负载需求选型：对于12吨负载，通常采用双作用液压缸驱动，工作压力6-10MPa，输出夹持力≥15kN，确保在加速度作用下（最大加速度0.5g）物料不脱落。夹爪开合行程通过行程开关限位，可根据硅钢片厚度在HMI界面调整（调节范围5-50mm），并配置压力传感器实时监测夹持力，当夹持力低于设定值（如10kN）时触发报警。</w:t>
      </w:r>
    </w:p>
    <w:p w14:paraId="4F4B71D3">
      <w:r>
        <w:rPr>
          <w:b/>
        </w:rPr>
        <w:t>真空吸盘单元</w:t>
      </w:r>
      <w:r>
        <w:t>：作为辅助固定装置，用于吸附表面平整的硅钢片，尤其适用于薄规格（≤0.3mm）材料。吸盘选用丁腈橡胶材质（邵氏硬度60-70），呈阵列式布置（通常6-12个吸盘），每个吸盘通过独立管路与真空发生器（如SMC ZH系列）连接。真空系统工作压力≥-0.08MPa，吸盘与硅钢片接触后，真空发生器产生负压，通过负压表（精度±0.001MPa）反馈吸附状态至PLC，当所有吸盘负压值均达到设定阈值时，方可执行提升动作。为防止单个吸盘失效导致物料坠落，系统配置负压保持阀及备用气源，确保在主气源中断时，负压可维持≥30秒。</w:t>
      </w:r>
    </w:p>
    <w:p w14:paraId="20B03BAF">
      <w:r>
        <w:rPr>
          <w:b/>
        </w:rPr>
        <w:t>姿态调整机构</w:t>
      </w:r>
      <w:r>
        <w:t>：集成于Z轴底部，通过旋转气缸或伺服电机驱动，实现末端夹具0-90°的翻转功能，以适应铁芯叠片工艺中对硅钢片方向的要求。旋转轴系采用精密交叉滚子轴承支撑，重复定位精度≤0.1°，驱动电机配置制动器，断电时保持当前角度位置。机构上安装原点传感器及角度限位开关，确保翻转动作的准确性与安全性。</w:t>
      </w:r>
    </w:p>
    <w:p w14:paraId="50D37631">
      <w:r>
        <w:t>工装夹具系统还配置有辅助导向装置，在夹取或放置物料时，通过定位销与硅钢片边缘的定位孔配合，进一步提升定位精度（定位误差≤±0.04mm）。同时，夹具表面加装防尘盖板，防止剪切过程中产生的铁屑进入运动部件，影响使用寿命。</w:t>
      </w:r>
    </w:p>
    <w:p w14:paraId="6D2B4850">
      <w:pPr>
        <w:pStyle w:val="4"/>
      </w:pPr>
      <w:r>
        <w:t>2.4 辅助支撑系统</w:t>
      </w:r>
    </w:p>
    <w:p w14:paraId="669A648A">
      <w:r>
        <w:t>辅助支撑系统是保障桁架机械手稳定运行的重要组成部分，涵盖安全防护、润滑、气源/液压及管线管理等子系统，为设备的长期可靠运行提供支持。</w:t>
      </w:r>
    </w:p>
    <w:p w14:paraId="39B06850">
      <w:r>
        <w:rPr>
          <w:b/>
        </w:rPr>
        <w:t>安全防护系统</w:t>
      </w:r>
      <w:r>
        <w:t>：采用双重限位保护机制，电限位由行程开关（如欧姆龙E3Z-T61对射型）实现，安装于各轴行程的极限位置，当机械臂运行至该位置时，开关触发并发送信号至PLC，切断电机驱动电源，使设备减速停止；机械限位为刚性挡块（材质Q235钢，厚度≥20mm），固定于轨道两端，作为电限位失效后的终极防护，挡块表面粘贴缓冲橡胶（厚度50mm），以吸收冲击能量。此外，设备工作区域设置安全光幕（如SICK C4000系列），当有人或物体进入危险区域时，光幕触发急停信号，设备立即停止所有动作；控制柜及操作面板配置急停按钮（符合IEC 60947-5-1标准），按下后切断主电源，确保紧急情况下的人员安全。</w:t>
      </w:r>
    </w:p>
    <w:p w14:paraId="5A653706">
      <w:r>
        <w:rPr>
          <w:b/>
        </w:rPr>
        <w:t>润滑系统</w:t>
      </w:r>
      <w:r>
        <w:t>：为减少运动部件的摩擦磨损，设备各传动副（齿轮齿条、滚珠丝杠、直线导轨）均配置自动润滑装置。X/Y/Z轴导轨及丝杠采用集中润滑系统（如SKF LINCOLN系列），通过递进式分配器将润滑油（ISO VG32导轨油）定时定量输送至各润滑点，润滑周期可通过PLC设定（通常为每运行2小时润滑一次，每次供油0.5-1ml）；齿轮齿条啮合处配置喷油润滑装置，润滑油雾通过喷嘴直接喷射至啮合面，确保润滑充分。系统还设有油位检测开关及堵塞报警功能，当润滑油不足或管路堵塞时，HMI界面显示报警信息，提醒维护人员处理。</w:t>
      </w:r>
    </w:p>
    <w:p w14:paraId="6D6626E2">
      <w:r>
        <w:rPr>
          <w:b/>
        </w:rPr>
        <w:t>气源/液压系统</w:t>
      </w:r>
      <w:r>
        <w:t>：为末端夹具提供动力，气源系统由空压机（外接）、储气罐、过滤器、减压阀及管路组成，工作压力0.6-0.8MPa，通过精密过滤器（过滤精度5μm）去除压缩空气中的水分与杂质，确保真空发生器及气缸的正常工作；液压系统（针对机械夹爪液压缸）由液压站、溢流阀、换向阀及管路构成，系统压力6-10MPa，配置压力传感器实时监测压力值，当压力异常时自动停机保护。气源与液压管路均采用不锈钢材质（304），管接头选用卡套式连接，确保无泄漏。</w:t>
      </w:r>
    </w:p>
    <w:p w14:paraId="05B62DEC">
      <w:r>
        <w:rPr>
          <w:b/>
        </w:rPr>
        <w:t>管线拖链系统</w:t>
      </w:r>
      <w:r>
        <w:t>：用于整理并保护设备的动力电缆、控制电缆、气管及液压管，拖链选用工程塑料材质（如igus E4系列），具有耐磨、耐油及低噪音特性。拖链沿X、Y轴运动方向布置，内部按电缆类型分层隔离（动力电缆与控制电缆分开敷设，避免电磁干扰），弯曲半径≥拖链直径的10倍，确保线缆在运动过程中不受过度拉伸或扭曲。</w:t>
      </w:r>
    </w:p>
    <w:p w14:paraId="1347A61D">
      <w:pPr>
        <w:pStyle w:val="3"/>
      </w:pPr>
      <w:r>
        <w:t>三、机械原理与运动系统</w:t>
      </w:r>
    </w:p>
    <w:p w14:paraId="74BAD0F1">
      <w:pPr>
        <w:pStyle w:val="4"/>
      </w:pPr>
      <w:r>
        <w:t>3.1 坐标系设计与运动学原理</w:t>
      </w:r>
    </w:p>
    <w:p w14:paraId="6E0BB8E1">
      <w:r>
        <w:t>干变铁芯车间12吨纵剪线桁架机械手基于直角坐标系（笛卡尔坐标系）设计，以设备安装地面为基准面，建立X、Y、Z三轴正交坐标系：X轴沿横梁方向为横向，Y轴沿纵梁方向为纵向，Z轴垂直于地面为升降方向，坐标系原点设定在X轴与Y轴的交点（横梁与立柱连接处）、Z轴的最低位置（升降柱完全收缩状态）。通过该坐标系，可将硅钢片在空间中的任意位置用坐标值（x,y,z）唯一表示，为设备的精准定位提供数学基础。</w:t>
      </w:r>
    </w:p>
    <w:p w14:paraId="6903CB25">
      <w:r>
        <w:rPr>
          <w:b/>
        </w:rPr>
        <w:t>运动学方程</w:t>
      </w:r>
      <w:r>
        <w:t>：设备的空间运动可通过各轴的位移叠加实现，其运动学方程为{x=x0+Δx, y=y0+Δy, z=z0+Δz}，其中（x0,y0,z0）为起始位置坐标，（Δx,Δy,Δz）为各轴的位移增量。在自动运行模式下，PLC根据目标位置坐标（xt,yt,zt）与当前位置坐标（xc,yc,zc）的差值，计算各轴所需位移量（Δx=xt-xc, Δy=yt-yc, Δz=zt-zc），并通过伺服驱动器控制电机转动，驱动各轴运动至目标位置。</w:t>
      </w:r>
    </w:p>
    <w:p w14:paraId="554C841C">
      <w:r>
        <w:rPr>
          <w:b/>
        </w:rPr>
        <w:t>多轴联动控制</w:t>
      </w:r>
      <w:r>
        <w:t>：为实现硅钢片的平稳转运，设备支持X-Y、X-Z、Y-Z两轴联动及X-Y-Z三轴联动功能。在两轴联动模式下（如X-Y轴同步运动），控制系统根据两轴位移量的比值计算运动速度，确保合成运动轨迹为直线（如从取料位到放料位的直线搬运）；三轴联动则用于复杂轨迹的运动（如硅钢片的翻转与平移复合动作），通过运动控制器的插补算法（如线性插补、圆弧插补），实时调整各轴的速度与加速度，使末端夹具按预设路径运动。</w:t>
      </w:r>
    </w:p>
    <w:p w14:paraId="5BC34B92">
      <w:r>
        <w:rPr>
          <w:b/>
        </w:rPr>
        <w:t>定位精度保障</w:t>
      </w:r>
      <w:r>
        <w:t>：为达到±0.1mm的定位精度，系统采用误差补偿技术，包括机械误差补偿与电气补偿。机械误差补偿通过安装调试时调整导轨平行度、丝杠预紧力等，减小传动间隙与变形；电气补偿则在PLC中预设误差补偿表，根据各轴不同位置的误差值（通过激光干涉仪实测）进行实时修正。例如，X轴在5米行程内某位置实测误差为+0.05mm，控制系统在该位置输出指令时自动减去0.05mm，确保实际位置与目标位置一致。</w:t>
      </w:r>
    </w:p>
    <w:p w14:paraId="7E9275EA">
      <w:r>
        <w:rPr>
          <w:b/>
        </w:rPr>
        <w:t>坐标变换</w:t>
      </w:r>
      <w:r>
        <w:t>：在硅钢片翻转过程中，需进行坐标变换以适应不同工位的方向要求。当末端夹具绕Z轴旋转θ角时，平面坐标（x,y）的变换公式为{x'=xcosθ-ysinθ, y'=xsinθ+ycosθ}，控制系统根据该公式实时计算旋转后的坐标值，驱动X/Y轴协同运动，确保硅钢片翻转后仍能精准放置到目标位置。</w:t>
      </w:r>
    </w:p>
    <w:p w14:paraId="07D77806">
      <w:pPr>
        <w:pStyle w:val="4"/>
      </w:pPr>
      <w:r>
        <w:t>3.2 传动系统工作原理</w:t>
      </w:r>
    </w:p>
    <w:p w14:paraId="385F8DD7">
      <w:r>
        <w:t>传动系统是桁架机械手实现运动与动力传递的核心，根据各轴负载特性与精度要求，分别采用齿轮齿条传动（X/Y轴）与滚珠丝杠传动（Z轴），通过伺服电机驱动，将旋转运动转化为直线运动。</w:t>
      </w:r>
    </w:p>
    <w:p w14:paraId="4852000D">
      <w:r>
        <w:rPr>
          <w:b/>
        </w:rPr>
        <w:t>齿轮齿条传动（X/Y轴）</w:t>
      </w:r>
      <w:r>
        <w:t>：适用于长行程（X轴5-15米，Y轴2-5米）、高速运动场景，主要由主动齿轮、齿条、预紧装置及润滑系统组成。主动齿轮采用20CrMnTi材质，经渗碳淬火处理（齿面硬度HRC58-62），模数根据负载计算确定（通常为m=3-5mm），齿数20-30齿；齿条选用40Cr材质，调质处理（硬度HRC28-32），齿形精度等级为7级（GB/T 10095.1），安装于横梁或纵梁的侧面，通过螺栓与结构框架刚性连接。为消除齿轮齿条啮合间隙，主动齿轮轴系配置双齿轮错齿预紧机构：两个齿数相同的齿轮套装在同一轴上，通过弹簧或液压装置施加预紧力，使两齿轮分别与齿条的左右齿面贴紧，反向运动时无空程。传动效率方面，齿轮齿条传动效率可达85-95%，在X/Y轴高速运行（空载速度1.5-2m/s）时，能有效降低电机功率消耗。</w:t>
      </w:r>
    </w:p>
    <w:p w14:paraId="7E92B964">
      <w:r>
        <w:rPr>
          <w:b/>
        </w:rPr>
        <w:t>滚珠丝杠传动（Z轴）</w:t>
      </w:r>
      <w:r>
        <w:t>：适用于短行程（1-3米）、高精度定位场景，由丝杠、螺母、滚珠及循环装置组成。丝杠采用GCr15轴承钢，淬火处理（硬度HRC58-62），精度等级C3级，导程10-20mm，表面粗糙度Ra≤0.4μm；螺母为整体式结构，内置回流管道，滚珠（直径3-5mm）在丝杠与螺母滚道间循环运动，将丝杠的旋转运动转化为螺母的直线运动。为提高刚性与消除轴向间隙，丝杠两端采用双支撑结构（固定-固定），并通过螺母预紧（如双螺母垫片预紧），预紧力为最大轴向负载的1/3-1/4。滚珠丝杠传动效率高达90-98%，摩擦系数仅为0.001-0.003，远低于滑动丝杠，因此具有更高的传动精度与响应速度，重复定位误差可控制在≤0.05mm。</w:t>
      </w:r>
    </w:p>
    <w:p w14:paraId="4E9233CD">
      <w:r>
        <w:rPr>
          <w:b/>
        </w:rPr>
        <w:t>驱动匹配原理</w:t>
      </w:r>
      <w:r>
        <w:t>：伺服电机与传动机构的匹配需满足扭矩与转速的双重要求。以Z轴为例，12吨负载下，滚珠丝杠所需的驱动扭矩T（N·m）计算公式为：T=F×P/(2π×η)，其中F为轴向负载（120000N），P为丝杠导程（m），η为传动效率（0.95）。若导程P=0.01m，则T=120000×0.01/(2×3.14×0.95)≈201N·m，考虑安全系数1.5倍，电机输出扭矩需≥302N·m。因此，Z轴通常选用额定扭矩30-50N·m的伺服电机，配合减速比10:1的行星减速器（效率0.9），可满足驱动需求。</w:t>
      </w:r>
    </w:p>
    <w:p w14:paraId="1BCD1764">
      <w:r>
        <w:rPr>
          <w:b/>
        </w:rPr>
        <w:t>动态响应特性</w:t>
      </w:r>
      <w:r>
        <w:t>：传动系统的动态响应由电机加速度、传动刚度及负载惯性共同决定。齿轮齿条传动的刚性较高（扭转刚度≥1000N·m/rad），适合高速启停；滚珠丝杠传动的轴向刚度（≥10^5N/μm）有利于提升定位精度，但需通过优化电机加速度（通常≤1000r/min²）避免共振。控制系统通过调节伺服增益参数（位置环、速度环、电流环），使传动系统的动态响应与负载特性匹配，确保运行平稳无超调。</w:t>
      </w:r>
    </w:p>
    <w:p w14:paraId="086F8B41">
      <w:pPr>
        <w:pStyle w:val="4"/>
      </w:pPr>
      <w:r>
        <w:t>3.3 导向系统工作原理</w:t>
      </w:r>
    </w:p>
    <w:p w14:paraId="4B2C0904">
      <w:r>
        <w:t>导向系统是保证桁架机械手运动精度与稳定性的关键，通过约束运动部件的自由度，确保其按预定轨迹运动。根据各轴负载与精度需求，X/Y/Z轴分别选用直线导轨或滚轮导轨，以实现低摩擦、高刚性的导向功能。</w:t>
      </w:r>
    </w:p>
    <w:p w14:paraId="682FA516">
      <w:r>
        <w:rPr>
          <w:b/>
        </w:rPr>
        <w:t>直线导轨导向（X/Y/Z轴主流配置）</w:t>
      </w:r>
      <w:r>
        <w:t>：采用滚动摩擦原理，由导轨滑块、导轨本体及滚动体（滚珠或滚柱）组成。导轨本体为长条形钢材（如SUJ2轴承钢），淬火处理（硬度HRC58-62），表面加工有两条或四条滚道（截面为哥特式或圆弧型）；滑块内置滚动体保持架，滚动体在滑块与导轨滚道间循环运动，将滑块与导轨间的滑动摩擦转化为滚动摩擦（摩擦系数0.001-0.003）。为提高承载能力，X/Y/Z轴通常配置两条平行导轨，每条导轨上安装2-4个滑块，通过滑块与运动部件（如X轴移动滑台）的刚性连接，形成静定支撑结构，限制除轴向移动外的其他五个自由度（平移X/Y/Z及旋转X/Y/Z）。</w:t>
      </w:r>
    </w:p>
    <w:p w14:paraId="3E244F03">
      <w:r>
        <w:rPr>
          <w:b/>
        </w:rPr>
        <w:t>直线导轨的精度与刚性</w:t>
      </w:r>
      <w:r>
        <w:t>：按精度等级分为普通级（C）、高级（H）、精密级（P）及超精密级（SP、UP），该设备选用P级或SP级导轨，定位精度≤0.01mm/m，平行度≤0.02mm/m。刚性方面，直线导轨通过预紧实现高刚性，预紧力等级分为轻预紧（C0）、中预紧（C1）、重预紧（C2），Z轴因承载12吨负载，选用C2级预紧，通过调整滑块与导轨的配合间隙（负间隙0.005-0.01mm），提升轴向刚性（≥500N/μm）。安装时，导轨通过基座上的定位销与螺栓固定，采用“三点调平法”确保两条导轨的平行度，避免因安装误差导致附加力矩。</w:t>
      </w:r>
    </w:p>
    <w:p w14:paraId="3540EBF4">
      <w:r>
        <w:rPr>
          <w:b/>
        </w:rPr>
        <w:t>滚轮导轨导向（部分X/Y轴选用）</w:t>
      </w:r>
      <w:r>
        <w:t>：由V型滚轮与导轨组成，滚轮采用轴承钢材质，外圈加工成V型（角度90°），与导轨的V型轨道面接触。滚轮导轨摩擦系数略高于直线导轨（0.005-0.01），但承载能力更强（额定动载荷可达直线导轨的2-3倍），且对安装面的平面度要求较低（≤0.1mm/m），适合重载、长行程场景。滚轮通过偏心轴安装，可调整与导轨的接触间隙，确保运动平稳无卡顿。</w:t>
      </w:r>
    </w:p>
    <w:p w14:paraId="5A1FCB4F">
      <w:r>
        <w:rPr>
          <w:b/>
        </w:rPr>
        <w:t>导向系统的润滑与防护</w:t>
      </w:r>
      <w:r>
        <w:t>：直线导轨的滚动体与滚道间需持续润滑，通过滑块端部的润滑油嘴注入专用导轨油（ISO VG32），润滑油在滚道表面形成油膜，减少磨损并防锈；滚轮导轨则在滚轮轴承内填充长效润滑脂（如锂基脂），维护周期可达1000km运行距离。防护方面，导轨表面加装不锈钢防护罩（如伸缩式防护罩），防止铁屑、粉尘等杂质进入；滑块两端配置刮屑板（聚氨酯材质），在运动过程中清除导轨表面的异物，确保导向精度不受影响。</w:t>
      </w:r>
    </w:p>
    <w:p w14:paraId="1AE582F9">
      <w:r>
        <w:rPr>
          <w:b/>
        </w:rPr>
        <w:t>平行度调整与检测</w:t>
      </w:r>
      <w:r>
        <w:t>：导向系统安装后的平行度直接影响运动精度，需通过精密仪器检测与调整。以X轴两条直线导轨为例，调整步骤如下：将精密水平仪（精度0.02mm/m）放置于导轨滑块上，沿导轨全长移动，记录水平仪读数，通过基座底部的调整垫片（厚度0.01-0.1mm）调整导轨高度，使两条导轨的平行度误差≤0.02mm/m；再用百分表（精度0.001mm）固定在一导轨滑块上，测头接触另一导轨滑块侧面，移动滑块记录百分表读数，调整导轨侧向位置，确保侧向平行度误差≤0.01mm/m。调整完成后，紧固导轨安装螺栓（扭矩按厂家推荐值，通常为20-30N·m），并复查平行度，确保符合要求。</w:t>
      </w:r>
    </w:p>
    <w:p w14:paraId="199CEFBB">
      <w:pPr>
        <w:pStyle w:val="4"/>
      </w:pPr>
      <w:r>
        <w:t>3.4 驱动系统动力传递</w:t>
      </w:r>
    </w:p>
    <w:p w14:paraId="5AE98A36">
      <w:r>
        <w:t>驱动系统是桁架机械手的动力来源，通过伺服电机将电能转化为机械能，经传动机构传递至运动部件，实现三维空间的运动控制。该系统由伺服电机、减速器、联轴器及辅助部件（制动器、编码器）组成，具有高精度、高响应、高可靠性的特点。</w:t>
      </w:r>
    </w:p>
    <w:p w14:paraId="51C01776">
      <w:r>
        <w:rPr>
          <w:b/>
        </w:rPr>
        <w:t>伺服电机工作原理</w:t>
      </w:r>
      <w:r>
        <w:t>：采用永磁同步伺服电机（如安川Σ-7系列），由定子、转子、编码器及驱动器构成。定子绕组通入三相交流电产生旋转磁场，转子永磁体在磁场作用下跟随旋转，通过编码器（通常为23位绝对值编码器）实时反馈转子位置与速度信号至驱动器。驱动器根据位置指令与反馈信号的差值，调节输出电流，实现位置闭环控制（控制精度可达±1个脉冲，对应机械位移≤0.001mm）。电机额定转速通常为3000r/min，最高转速6000r/min，可通过驱动器参数设定加速时间（通常0.5-1s）与减速时间，避免启动或停止时的冲击。</w:t>
      </w:r>
    </w:p>
    <w:p w14:paraId="75DB8394">
      <w:r>
        <w:rPr>
          <w:b/>
        </w:rPr>
        <w:t>减速器的作用与选型</w:t>
      </w:r>
      <w:r>
        <w:t>：为匹配伺服电机的高转速与低扭矩特性，驱动系统需配置减速器，实现减速增扭。X/Y轴选用斜齿轮减速器（传动效率0.95-0.98），减速比5-10:1；Z轴因负载大，选用行星减速器（传动效率0.9-0.95），减速比10-20:1。减速器的额定扭矩需大于电机输出扭矩与减速比的乘积，并考虑冲击载荷系数（1.2-1.5倍）。例如，X轴伺服电机额定扭矩1.5N·m，减速比10:1，则减速器额定扭矩需≥1.5×10×1.5=22.5N·m。</w:t>
      </w:r>
    </w:p>
    <w:p w14:paraId="4466565D">
      <w:r>
        <w:rPr>
          <w:b/>
        </w:rPr>
        <w:t>联轴器的连接与补偿</w:t>
      </w:r>
      <w:r>
        <w:t>：伺服电机与减速器、减速器与传动机构（齿轮/丝杠）之间通过联轴器连接，传递扭矩的同时补偿安装误差。常用联轴器类型包括：弹性联轴器（如梅花形联轴器），具有一定的轴向、径向及角向补偿能力（轴向补偿±0.5mm，径向补偿±0.1mm，角向补偿±1°），适合低扭矩、高转速场景；刚性联轴器（如键槽式联轴器），无补偿能力但刚性高，适合高扭矩、高精度场景（如Z轴滚珠丝杠与减速器的连接）。联轴器安装时需确保电机轴与负载轴的同轴度误差≤0.05mm，避免附加力矩导致轴承过热或联轴器损坏。</w:t>
      </w:r>
    </w:p>
    <w:p w14:paraId="4B51792F">
      <w:r>
        <w:rPr>
          <w:b/>
        </w:rPr>
        <w:t>制动器与抱闸控制</w:t>
      </w:r>
      <w:r>
        <w:t>：垂直轴（Z轴）及水平长轴（X轴）配置电磁制动器，防止设备断电或故障时运动部件坠落。制动器安装于电机后端，断电时弹簧力作用使制动片抱紧电机轴（制动力矩≥电机额定扭矩的1.5倍）；通电时电磁线圈产生磁力，释放制动片。控制系统在设备停止运行或急停时，立即切断制动器电源，实现安全制动；启动前需确认制动器已完全释放，避免带闸运行导致电机过载。</w:t>
      </w:r>
    </w:p>
    <w:p w14:paraId="1A59E51C">
      <w:r>
        <w:rPr>
          <w:b/>
        </w:rPr>
        <w:t>编码器反馈与故障诊断</w:t>
      </w:r>
      <w:r>
        <w:t>：编码器是实现闭环控制的关键，通过实时检测电机转速与位置，为驱动器提供反馈信号。当编码器信号丢失或异常时（如线缆断线、信号干扰），驱动器触发报警（如安川报警代码A710），设备立即停机。维护人员可通过示波器检测编码器信号波形（A、B相脉冲信号，Z相零位信号），判断故障原因：若波形失真，可能是线缆屏蔽不良或接地故障；若信号缺失，需检查编码器电源（通常5V）或更换编码器。</w:t>
      </w:r>
    </w:p>
    <w:p w14:paraId="21E3D2F7">
      <w:pPr>
        <w:pStyle w:val="3"/>
      </w:pPr>
      <w:r>
        <w:t>四、电气控制原理</w:t>
      </w:r>
    </w:p>
    <w:p w14:paraId="1520C5D5">
      <w:pPr>
        <w:pStyle w:val="4"/>
      </w:pPr>
      <w:r>
        <w:t>4.1 PLC控制系统架构</w:t>
      </w:r>
    </w:p>
    <w:p w14:paraId="62A8D415">
      <w:r>
        <w:t>PLC控制系统是桁架机械手的“大脑”，通过接收输入信号、执行逻辑运算、输出控制指令，实现设备的自动化运行。该系统采用分层控制架构，由底层执行层、中层控制层及上层监控层组成，确保实时性与可靠性的平衡。</w:t>
      </w:r>
    </w:p>
    <w:p w14:paraId="4C217928">
      <w:r>
        <w:rPr>
          <w:b/>
        </w:rPr>
        <w:t>硬件组成</w:t>
      </w:r>
      <w:r>
        <w:t>：核心控制器选用西门子S7-1200系列PLC（如CPU 1215C DC/DC/DC），配置数字量输入模块（SM 1221，16点输入）、数字量输出模块（SM 1222，16点输出）、模拟量输入模块（SM 1231，4通道，13位精度）及通信模块（SM 1243-1，支持Profinet协议）。输入模块连接急停按钮、限位开关、传感器等信号源（DC 24V，PNP型）；输出模块驱动接触器、电磁阀、指示灯等执行元件（DC 24V，最大输出电流2A/点）；模拟量模块采集压力传感器、温度传感器等模拟信号（4-20mA或0-10V）。PLC通过Profinet总线与伺服驱动器（如西门子V90系列）、HMI（如西门子TP1200精智面板）及其他设备（如纵剪机PLC）通信，通信速率100Mbps，周期≤1ms。</w:t>
      </w:r>
    </w:p>
    <w:p w14:paraId="0B18555A">
      <w:r>
        <w:rPr>
          <w:b/>
        </w:rPr>
        <w:t>分层控制逻辑</w:t>
      </w:r>
      <w:r>
        <w:t>：</w:t>
      </w:r>
    </w:p>
    <w:p w14:paraId="6707A01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底层执行层</w:t>
      </w:r>
      <w:r>
        <w:t>：由伺服驱动器、传感器及执行元件构成，负责实时采集设备状态（如电机位置、夹具压力）并执行控制指令。伺服驱动器通过脉冲+方向信号或Profinet协议接收PLC的位置指令，驱动电机运动；传感器（如行程开关、负压表）将检测信号实时上传至PLC，响应时间≤10ms。</w:t>
      </w:r>
    </w:p>
    <w:p w14:paraId="1D9E864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中层控制层</w:t>
      </w:r>
      <w:r>
        <w:t>：以PLC为核心，执行逻辑控制与运动规划。逻辑控制包括设备启停、模式切换、安全连锁等（如急停信号触发时，立即切断所有输出）；运动规划根据工艺要求生成各轴运动轨迹，通过插补算法（如线性插补）实现多轴联动，位置控制精度可达±0.01mm。PLC程序采用结构化编程（如SCL语言），分为主程序、初始化程序、自动运行程序、手动操作程序及故障处理程序等模块，提高代码可读性与维护性。</w:t>
      </w:r>
    </w:p>
    <w:p w14:paraId="45CA216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上层监控层</w:t>
      </w:r>
      <w:r>
        <w:t>：通过HMI实现人机交互，操作员可在界面上设置工艺参数（如硅钢片尺寸、堆叠层数）、监控设备运行状态（各轴位置、速度、报警信息）及查看生产数据（产量、运行时间）。HMI与PLC通过Profinet通信，数据刷新周期≤200ms，支持参数修改、程序下载及远程诊断功能。</w:t>
      </w:r>
    </w:p>
    <w:p w14:paraId="3B621B20">
      <w:r>
        <w:rPr>
          <w:b/>
        </w:rPr>
        <w:t>安全连锁机制</w:t>
      </w:r>
      <w:r>
        <w:t>：PLC控制系统设计多重安全连锁，确保设备及人员安全。急停回路采用双通道设计，急停按钮、安全光幕等信号同时接入PLC的两个输入点，只有当两个信号均有效时，设备才能启动；伺服使能信号与安全连锁信号关联，当安全条件不满足（如门未关、气压不足）时，PLC切断伺服使能，电机无法运行；各轴限位信号接入PLC的硬件中断输入，触发时立即执行中断程序，停止轴系运动。</w:t>
      </w:r>
    </w:p>
    <w:p w14:paraId="626EBD1D">
      <w:r>
        <w:rPr>
          <w:b/>
        </w:rPr>
        <w:t>程序结构与关键逻辑</w:t>
      </w:r>
      <w:r>
        <w:t>：PLC主程序采用循环扫描方式执行（扫描周期≤10ms），初始化程序在设备上电时执行，完成变量初始化、参数读取及回零位操作；自动运行程序按工艺流程图顺序执行上料、转运、码放等步骤，通过状态转移图（SCR）实现步序控制；手动操作程序允许操作员通过HMI或操作手柄控制单轴点动，用于调试或故障处理；故障处理程序实时监测设备状态，当检测到故障（如伺服报警、传感器信号丢失）时，立即停止当前操作，记录故障代码并在HMI上显示，同时触发报警指示灯与蜂鸣器。</w:t>
      </w:r>
    </w:p>
    <w:p w14:paraId="63453E48">
      <w:pPr>
        <w:pStyle w:val="4"/>
      </w:pPr>
      <w:r>
        <w:t>4.2 伺服驱动与电机控制</w:t>
      </w:r>
    </w:p>
    <w:p w14:paraId="5F386DB7">
      <w:r>
        <w:t>伺服驱动与电机控制系统是实现桁架机械手精准运动的核心，通过闭环控制确保各轴按指令精确运动。该系统由伺服驱动器、伺服电机、编码器及控制算法组成，具有高响应、高精度、高过载能力的特点。</w:t>
      </w:r>
    </w:p>
    <w:p w14:paraId="630AC5CC">
      <w:r>
        <w:rPr>
          <w:b/>
        </w:rPr>
        <w:t>伺服驱动器工作原理</w:t>
      </w:r>
      <w:r>
        <w:t>：以西门子V90伺服驱动器为例，采用矢量控制技术，通过对电机定子电流的精确控制，实现扭矩、速度与位置的闭环调节。驱动器内部包含电流环、速度环与位置环三环控制：电流环（响应时间≤100μs）控制电机输出扭矩，根据速度环的输出指令调节定子电流；速度环（响应时间≤1ms）控制电机转速，通过编码器反馈信号与速度指令的差值调节电流环指令；位置环（响应时间≤10ms）控制电机位置，根据PLC的位置指令与编码器位置反馈的差值调节速度环指令。三环协同工作，使电机在0-3000r/min转速范围内保持稳定运行，调速范围可达1:10000。</w:t>
      </w:r>
    </w:p>
    <w:p w14:paraId="2EA6BA85">
      <w:r>
        <w:rPr>
          <w:b/>
        </w:rPr>
        <w:t>控制模式与信号接口</w:t>
      </w:r>
      <w:r>
        <w:t>：伺服驱动器支持位置模式、速度模式与扭矩模式三种控制模式，桁架机械手通常采用位置模式，通过脉冲+方向信号或Profinet协议接收位置指令。脉冲信号可选用差分信号（如RS422），脉冲频率最高1MHz，对应电机最高转速3000r/min（丝杠导程10mm时，移动速度30m/min）；Profinet协议支持实时位置指令（如采用西门子IRT协议，周期≤1ms），适合多轴联动场景。驱动器的输入输出接口包括：伺服使能（SON）、报警清除（CLR）、正限位（EL+）、负限位（EL-）等数字量信号（DC 24V），以及编码器信号（差分信号）、模拟量扭矩限制信号（0-10V）等。</w:t>
      </w:r>
    </w:p>
    <w:p w14:paraId="5DA13C61">
      <w:r>
        <w:rPr>
          <w:b/>
        </w:rPr>
        <w:t>编码器反馈与位置闭环</w:t>
      </w:r>
      <w:r>
        <w:t>：伺服电机配置2500线增量式编码器或23位绝对值编码器，实时反馈电机轴位置与速度。增量式编码器通过A、B相脉冲信号（相位差90°）判断电机转向与转速，Z相脉冲信号提供零位参考；绝对值编码器则在断电后仍能保持位置信息，设备重启时无需回零。驱动器将编码器反馈的电机位置信号与指令位置信号比较，计算位置偏差（e=指令位置-反馈位置），通过位置环PID调节消除偏差，使实际位置跟随指令位置变化，位置环增益（Kp）通常设置为10-50s⁻¹，确保响应快速无超调。</w:t>
      </w:r>
    </w:p>
    <w:p w14:paraId="1EE58B00">
      <w:r>
        <w:rPr>
          <w:b/>
        </w:rPr>
        <w:t>伺服报警与故障处理</w:t>
      </w:r>
      <w:r>
        <w:t>：伺服驱动器具备完善的保护功能，当检测到异常时触发报警并停机，常见报警代码及处理方法如下：</w:t>
      </w:r>
    </w:p>
    <w:p w14:paraId="5769637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过流报警（A010）</w:t>
      </w:r>
      <w:r>
        <w:t>：成因可能是电机绕组短路、驱动器功率模块损坏或负载过大。处理方法：用万用表测量电机绕组电阻（正常应几十欧，三相平衡），检查驱动器散热风扇是否堵塞，或减轻负载。</w:t>
      </w:r>
    </w:p>
    <w:p w14:paraId="78391C5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过载报警（A020）</w:t>
      </w:r>
      <w:r>
        <w:t>：成因是电机持续过载（超过额定扭矩150%达2s），可能是机械卡滞或参数设置不当。处理方法：检查传动机构是否卡顿，调整伺服驱动器的过载阈值（通常设为额定扭矩的200%）。</w:t>
      </w:r>
    </w:p>
    <w:p w14:paraId="18CDCFF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编码器故障（A710）</w:t>
      </w:r>
      <w:r>
        <w:t>：成因是编码器线缆断线、屏蔽不良或编码器损坏。处理方法：用示波器检测编码器信号波形，检查线缆接地是否良好，必要时更换编码器。</w:t>
      </w:r>
    </w:p>
    <w:p w14:paraId="2CD245A8">
      <w:r>
        <w:rPr>
          <w:b/>
        </w:rPr>
        <w:t>参数设置与优化</w:t>
      </w:r>
      <w:r>
        <w:t>：伺服驱动器的参数设置直接影响控制性能，需根据负载特性进行优化。关键参数包括：位置环增益（P29240）、速度环增益（P29200）、速度环积分时间（P29201）及加速度限制（P29281）。优化步骤：先将增益参数设为默认值，手动运行电机观察运动平稳性；若出现振动，降低速度环增益；若响应缓慢，增加位置环增益；通过反复调试，使电机在空载与满载工况下均运行平稳，无超调、无振荡。</w:t>
      </w:r>
    </w:p>
    <w:p w14:paraId="79B361F8">
      <w:pPr>
        <w:pStyle w:val="4"/>
      </w:pPr>
      <w:r>
        <w:t>4.3 传感器与检测系统</w:t>
      </w:r>
    </w:p>
    <w:p w14:paraId="4A18CBAC">
      <w:r>
        <w:t>传感器与检测系统是桁架机械手感知外部环境与自身状态的“感官”，通过实时采集位置、压力、姿态等信号，为控制系统提供决策依据，确保设备安全、精准运行。该系统主要包括位置检测传感器、状态检测传感器及安全检测传感器三大类。</w:t>
      </w:r>
    </w:p>
    <w:p w14:paraId="561DA9C0">
      <w:r>
        <w:rPr>
          <w:b/>
        </w:rPr>
        <w:t>位置检测传感器</w:t>
      </w:r>
      <w:r>
        <w:t>：用于确定各轴运动位置及末端夹具的姿态，确保定位精度。</w:t>
      </w:r>
    </w:p>
    <w:p w14:paraId="7CD60524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行程开关</w:t>
      </w:r>
      <w:r>
        <w:t>：安装于各轴行程的极限位置（正限位、负限位）及原点位置，采用欧姆龙E3Z-T61对射型光电开关（检测距离5m，响应时间≤1ms）或施耐德XCK-M121限位开关（机械触点，寿命100万次）。当运动部件触发行程开关时，开关输出信号（DC 24V，PNP型）至PLC，实现限位保护或原点回归功能。</w:t>
      </w:r>
    </w:p>
    <w:p w14:paraId="4FCCF3F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编码器</w:t>
      </w:r>
      <w:r>
        <w:t>：除伺服电机内置编码器外，部分关键轴（如Z轴）加装外置线性编码器（如海德汉LS 487系列），直接检测负载平台位置，消除传动间隙带来的误差。线性编码器分辨率≤1μm，信号输出为SSI同步串行信号，通过专用模块接入PLC，位置反馈精度可达±0.001mm。</w:t>
      </w:r>
    </w:p>
    <w:p w14:paraId="222AA47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激光定位传感器</w:t>
      </w:r>
      <w:r>
        <w:t>：安装于末端夹具侧面，用于硅钢片边缘定位，采用基恩士IL-1000激光位移传感器（测量范围0-100mm，精度±0.01mm），通过检测硅钢片边缘与传感器的距离变化，计算位置偏差并反馈至PLC，实现上料时的精准对齐（定位误差≤±0.04mm）。</w:t>
      </w:r>
    </w:p>
    <w:p w14:paraId="1605679D">
      <w:r>
        <w:rPr>
          <w:b/>
        </w:rPr>
        <w:t>状态检测传感器</w:t>
      </w:r>
      <w:r>
        <w:t>：用于监测物料抓取状态、设备运行状态及环境参数，确保工艺要求与设备安全。</w:t>
      </w:r>
    </w:p>
    <w:p w14:paraId="0E92E31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负压传感器</w:t>
      </w:r>
      <w:r>
        <w:t>：安装于真空吸盘管路，采用SMC ZSE40A系列数字式负压表（测量范围-100kPa-0kPa，精度±1%FS），实时检测吸盘负压值。当负压≥-0.08MPa时，传感器输出信号至PLC，允许执行提升动作；若负压低于设定阈值（如-0.06MPa），触发报警并停止运行，防止物料坠落。</w:t>
      </w:r>
    </w:p>
    <w:p w14:paraId="6453E3EC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压力传感器</w:t>
      </w:r>
      <w:r>
        <w:t>：配置于机械夹爪的液压/气动回路，采用贺德克HDA4744系列压力变送器（测量范围0-25MPa，输出4-20mA），检测夹持力大小。PLC通过模拟量模块采集压力信号，当夹持力≥15kN时，确认抓取成功；若压力异常（如低于10kN），自动调整夹爪开合度或报警提示。</w:t>
      </w:r>
    </w:p>
    <w:p w14:paraId="77080212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温度传感器</w:t>
      </w:r>
      <w:r>
        <w:t>：安装于伺服电机绕组及减速器外壳，采用PT100铂电阻（测量范围-50-150℃，精度A级），通过温度变送器（输出4-20mA）将温度信号上传至PLC。当电机温度≥80℃或减速器温度≥60℃时，PLC控制设备降速运行；超过90℃时，立即停机并报警，防止过热损坏。</w:t>
      </w:r>
    </w:p>
    <w:p w14:paraId="0A0BB5A7">
      <w:r>
        <w:rPr>
          <w:b/>
        </w:rPr>
        <w:t>安全检测传感器</w:t>
      </w:r>
      <w:r>
        <w:t>：用于监测工作区域安全状态，防止人员或物体进入危险区域。</w:t>
      </w:r>
    </w:p>
    <w:p w14:paraId="3EC5908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安全光幕</w:t>
      </w:r>
      <w:r>
        <w:t>：在设备工作区域边界安装SICK C4000系列安全光幕（分辨率14mm，保护高度1500mm），由发射器与接收器组成，形成红外防护光束。当光束被遮挡时，光幕输出安全信号（双路PNP输出）至PLC的安全输入模块（如西门子F-DI模块），触发急停保护，响应时间≤15ms。</w:t>
      </w:r>
    </w:p>
    <w:p w14:paraId="588B5CF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接近开关</w:t>
      </w:r>
      <w:r>
        <w:t>：安装于末端夹具与设备固定结构，用于检测夹具是否处于安全位置（如收缩到位），采用倍加福NJ1.5-8GM-N接近开关（检测距离1.5mm，直流三线式），当金属物体靠近时，开关输出信号至PLC，防止夹具与其他设备干涉。</w:t>
      </w:r>
    </w:p>
    <w:p w14:paraId="6F7BCE2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激光扫描仪</w:t>
      </w:r>
      <w:r>
        <w:t>：配置于设备底部，采用 Sick LMS111激光扫描仪（扫描角度190°，分辨率0.5°），实时监测设备周围是否有人员活动。当检测到人员进入警戒区域时，扫描仪通过以太网将报警信号发送至PLC，设备立即减速或停止，进入安全模式。</w:t>
      </w:r>
    </w:p>
    <w:p w14:paraId="35780876">
      <w:r>
        <w:rPr>
          <w:b/>
        </w:rPr>
        <w:t>传感器信号处理与干扰抑制</w:t>
      </w:r>
      <w:r>
        <w:t>：传感器信号在传输过程中易受电磁干扰，需采取抗干扰措施：</w:t>
      </w:r>
    </w:p>
    <w:p w14:paraId="60B5DF3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硬件措施</w:t>
      </w:r>
      <w:r>
        <w:t>：传感器线缆选用带屏蔽层的双绞线（如STP-120Ω电缆），屏蔽层单端接地（接地电阻≤4Ω）；模拟量信号采用隔离变送器（如MDS3000系列），实现信号与电源的电气隔离；数字量信号采用光电耦合器（如TLP521），阻断地环路干扰。</w:t>
      </w:r>
    </w:p>
    <w:p w14:paraId="0B0C77F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软件措施</w:t>
      </w:r>
      <w:r>
        <w:t>：PLC对传感器信号进行滤波处理，如对行程开关信号采用延时滤波（延时10ms），消除机械抖动；对模拟量信号采用滑动平均滤波（取10次采样的平均值），平滑噪声干扰。通过软硬件结合，确保传感器信号的准确性与可靠性。</w:t>
      </w:r>
    </w:p>
    <w:p w14:paraId="6386382F">
      <w:pPr>
        <w:pStyle w:val="4"/>
      </w:pPr>
      <w:r>
        <w:t>4.4 人机交互与通信接口</w:t>
      </w:r>
    </w:p>
    <w:p w14:paraId="1DBDB4E9">
      <w:r>
        <w:t>人机交互与通信接口是实现操作员与设备、设备与设备之间信息交互的桥梁，通过直观的界面操作与稳定的通信协议，确保生产过程的便捷控制与高效协同。</w:t>
      </w:r>
    </w:p>
    <w:p w14:paraId="4FF96907">
      <w:r>
        <w:rPr>
          <w:b/>
        </w:rPr>
        <w:t>HMI人机交互系统</w:t>
      </w:r>
      <w:r>
        <w:t>：采用西门子TP1200精智面板（12英寸触摸屏，分辨率1280×800），基于WinCC Advanced软件平台开发界面，主要包含以下功能模块：</w:t>
      </w:r>
    </w:p>
    <w:p w14:paraId="6ADB3CBF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主控界面</w:t>
      </w:r>
      <w:r>
        <w:t>：显示设备整体运行状态，包括各轴当前位置（X、Y、Z轴坐标值，精度0.001mm）、运行速度（实时值与设定值，单位m/s）、工作模式（自动/手动/调试）及报警状态（无报警/警告/故障）。界面采用图形化设计，通过动画模拟机械手运动轨迹，操作员可直观了解设备运行情况。</w:t>
      </w:r>
    </w:p>
    <w:p w14:paraId="2E722E6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参数设置界面</w:t>
      </w:r>
      <w:r>
        <w:t>：用于设定工艺参数与设备参数，工艺参数包括硅钢片尺寸（宽度500-1500mm，厚度0.3-0.5mm）、堆叠层数（1-50层）、抓取方式（机械夹爪/真空吸盘/组合模式）；设备参数包括各轴运动速度（空载/负载速度）、加速度限制（0.1-1m/s²）及伺服增益（位置环/速度环参数）。参数修改需输入密码（操作员级/维护级/管理员级），防止误操作。</w:t>
      </w:r>
    </w:p>
    <w:p w14:paraId="4D68EEEC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手动操作界面</w:t>
      </w:r>
      <w:r>
        <w:t>：在调试或故障处理时，允许操作员通过虚拟按钮控制单轴运动（点动/连续运动）、夹具动作（夹取/释放/翻转）及辅助功能（润滑/吹气）。界面上设置轴选择按钮、方向按钮及速度调节滑块（0-100%额定速度），操作时需按下“手动使能”按钮，确保安全。</w:t>
      </w:r>
    </w:p>
    <w:p w14:paraId="6C739E4C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报警信息界面</w:t>
      </w:r>
      <w:r>
        <w:t>：显示当前报警与历史报警记录，每条报警信息包含报警代码、描述、发生时间及处理建议（如“报警A010：Z轴负限位触发→检查Z轴位置，清除障碍物后复位”）。支持报警信息查询（按时间/类型筛选）与导出（CSV格式），便于故障分析与设备管理。</w:t>
      </w:r>
    </w:p>
    <w:p w14:paraId="214F6F9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生产数据界面</w:t>
      </w:r>
      <w:r>
        <w:t>：统计并显示生产信息，包括当日产量（片数/吨数）、累计产量、设备运行时间（总运行时间/有效生产时间）及故障停机时间。数据自动存储至HMI内部存储器（容量≥4GB），可通过U盘导出或上传至MES系统。</w:t>
      </w:r>
    </w:p>
    <w:p w14:paraId="197C7799">
      <w:r>
        <w:rPr>
          <w:b/>
        </w:rPr>
        <w:t>通信接口与协议</w:t>
      </w:r>
      <w:r>
        <w:t>：桁架机械手通过多种通信接口与外部设备实现数据交换，确保生产线的协同运行。</w:t>
      </w:r>
    </w:p>
    <w:p w14:paraId="5A7352D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与纵剪机的通信</w:t>
      </w:r>
      <w:r>
        <w:t>：采用Profinet协议，通过西门子S7-1200 PLC的Profinet接口与纵剪机PLC（如西门子S7-1500）建立通信连接，交换信号包括：“纵剪机就绪”“允许上料”“料片剪切完成”“机械手取料完成”等。通信周期≤100ms，确保工序节拍同步（典型节拍≤240秒/循环）。</w:t>
      </w:r>
    </w:p>
    <w:p w14:paraId="1EEAB4A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与伺服驱动器的通信</w:t>
      </w:r>
      <w:r>
        <w:t>：通过Profinet IO协议（IRT实时通信）连接各轴伺服驱动器，PLC向驱动器发送位置指令、控制字（如使能、复位），驱动器反馈实际位置、速度及状态字（如就绪、报警）。通信报文采用西门子报文111（输入32字节/输出32字节），支持同步模式（如DS402标准），实现多轴精准联动。</w:t>
      </w:r>
    </w:p>
    <w:p w14:paraId="7B366FB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与HMI的通信</w:t>
      </w:r>
      <w:r>
        <w:t>：通过Profinet协议实现PLC与HMI的数据交换，HMI作为客户端，PLC作为服务器，采用TCP/IP协议通信，数据刷新周期≤200ms。HMI可读写PLC的过程数据对象（PDO）与服务数据对象（SDO），实现参数设置与状态监控。</w:t>
      </w:r>
    </w:p>
    <w:p w14:paraId="11CF5F2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与MES系统的通信</w:t>
      </w:r>
      <w:r>
        <w:t>：通过以太网接口（RJ45）接入车间局域网，采用Modbus TCP协议与MES系统通信，上传生产数据（产量、运行时间）及设备状态（正常/故障），接收生产计划（如订单号、产品型号）及工艺参数（如硅钢片规格）。通信端口号502，数据格式为16位整数，支持CRC校验，确保数据传输可靠。</w:t>
      </w:r>
    </w:p>
    <w:p w14:paraId="05D7C959">
      <w:r>
        <w:rPr>
          <w:b/>
        </w:rPr>
        <w:t>操作权限管理</w:t>
      </w:r>
      <w:r>
        <w:t>：为防止误操作，HMI系统设置三级操作权限：</w:t>
      </w:r>
    </w:p>
    <w:p w14:paraId="7368227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操作员级</w:t>
      </w:r>
      <w:r>
        <w:t>：权限包括启动/停止设备、查看状态、修改部分工艺参数（如堆叠层数），登录密码由车间管理员分配。</w:t>
      </w:r>
    </w:p>
    <w:p w14:paraId="010F9FAE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维护级</w:t>
      </w:r>
      <w:r>
        <w:t>：权限包括操作员级所有功能，以及参数设置（伺服参数、传感器阈值）、手动操作、报警复位及维护记录查询，由设备维护人员使用。</w:t>
      </w:r>
    </w:p>
    <w:p w14:paraId="68D934C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管理员级</w:t>
      </w:r>
      <w:r>
        <w:t>：拥有最高权限，可修改所有参数、管理用户权限、备份/恢复程序及配置通信参数，由设备工程师或车间主管掌握。</w:t>
      </w:r>
    </w:p>
    <w:p w14:paraId="32FB65AC">
      <w:r>
        <w:rPr>
          <w:b/>
        </w:rPr>
        <w:t>故障诊断与远程维护</w:t>
      </w:r>
      <w:r>
        <w:t>：HMI支持通过Profinet或以太网实现远程诊断，维护人员可通过专用软件（如西门子TIA Portal）连接设备，在线监控PLC程序运行状态、修改参数及下载程序；同时，系统支持邮件报警功能，当发生重大故障时，自动向维护人员发送报警邮件（包含故障代码、发生时间、现场照片等信息），实现快速响应与处理。</w:t>
      </w:r>
    </w:p>
    <w:p w14:paraId="2461D156">
      <w:pPr>
        <w:pStyle w:val="3"/>
      </w:pPr>
      <w:r>
        <w:t>五、操作与日常维护</w:t>
      </w:r>
    </w:p>
    <w:p w14:paraId="4E2FBB0C">
      <w:pPr>
        <w:pStyle w:val="4"/>
      </w:pPr>
      <w:r>
        <w:t>5.1 操作流程规范</w:t>
      </w:r>
    </w:p>
    <w:p w14:paraId="3BB36629">
      <w:r>
        <w:t>干变铁芯车间12吨纵剪线桁架机械手的操作需严格遵循规范流程，确保设备安全、稳定运行，操作人员必须经过专业培训并熟悉设备性能与操作界面。</w:t>
      </w:r>
    </w:p>
    <w:p w14:paraId="2646B4DD">
      <w:r>
        <w:rPr>
          <w:b/>
        </w:rPr>
        <w:t>启动前准备</w:t>
      </w:r>
      <w:r>
        <w:t>：</w:t>
      </w:r>
    </w:p>
    <w:p w14:paraId="72930E1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设备检查</w:t>
      </w:r>
      <w:r>
        <w:t>：检查设备周围有无障碍物（如工具、物料），清理导轨、齿条等运动部件表面的铁屑与粉尘；检查电缆、气管连接是否牢固，有无破损；确认各润滑点油量充足，润滑管路通畅。</w:t>
      </w:r>
    </w:p>
    <w:p w14:paraId="077A583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电源与气源检查</w:t>
      </w:r>
      <w:r>
        <w:t>：合上主电源开关（380V AC），检查控制柜内电压表显示是否正常（380±10V）；开启气源阀门，调节减压阀使工作压力达到0.6-0.8MPa，观察真空发生器、气缸等气动元件有无漏气。</w:t>
      </w:r>
    </w:p>
    <w:p w14:paraId="683153C4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HMI初始化</w:t>
      </w:r>
      <w:r>
        <w:t>：打开HMI电源，系统自动启动并进入主控界面，检查有无报警信息（如有报警，需先排除故障并复位）；点击“参数设置”界面，确认硅钢片参数（宽度、厚度）、堆叠方式及目标工位设置正确（参数与生产计划一致）。</w:t>
      </w:r>
    </w:p>
    <w:p w14:paraId="688B4C0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回零操作</w:t>
      </w:r>
      <w:r>
        <w:t>：在HMI上选择“自动回零”模式，点击“启动”按钮，设备执行回零流程：X轴先移动至原点位置（触发原点行程开关），随后Y轴、Z轴依次回零，回零完成后各轴坐标显示为（0,0,0），HMI提示“回零成功”。</w:t>
      </w:r>
    </w:p>
    <w:p w14:paraId="1B28CB8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夹具测试</w:t>
      </w:r>
      <w:r>
        <w:t>：在“手动操作”界面，测试末端夹具功能：机械夹爪执行“夹紧-松开”动作，检查夹持力是否达到设定值（≥15kN）；真空吸盘执行“吸气-保持-放气”动作，确认负压表显示≥-0.08MPa，且保持时间≥30秒（模拟断电情况）。</w:t>
      </w:r>
    </w:p>
    <w:p w14:paraId="367D75AD">
      <w:r>
        <w:rPr>
          <w:b/>
        </w:rPr>
        <w:t>自动运行流程</w:t>
      </w:r>
      <w:r>
        <w:t>：</w:t>
      </w:r>
    </w:p>
    <w:p w14:paraId="3DB3B155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上料阶段</w:t>
      </w:r>
      <w:r>
        <w:t>：操作员在HMI上点击“自动运行”按钮，选择“上料模式”，设备启动自动上料程序：</w:t>
      </w:r>
    </w:p>
    <w:p w14:paraId="1828AAAE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Z轴下降至原料卷材架取料位，激光定位传感器检测硅钢片边缘位置，X/Y轴微调实现精准对齐；</w:t>
      </w:r>
    </w:p>
    <w:p w14:paraId="159AAEA1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末端夹具动作（机械夹爪夹紧或真空吸盘吸气），压力传感器确认抓取成功后，Z轴回升至安全高度（≥500mm）；</w:t>
      </w:r>
    </w:p>
    <w:p w14:paraId="68266D6A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X轴、Y轴协同运动，将硅钢片转运至纵剪机入口，通过激光传感器再次定位，确保硅钢片边缘与纵剪机进料导轨对齐（定位误差≤±0.04mm）；</w:t>
      </w:r>
    </w:p>
    <w:p w14:paraId="3E853FEE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Z轴下降将硅钢片送入纵剪机，夹具松开，Z轴回升至安全高度，X/Y轴返回待机位置，等待下一次上料指令。</w:t>
      </w:r>
    </w:p>
    <w:p w14:paraId="184833C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转运与码放阶段</w:t>
      </w:r>
      <w:r>
        <w:t>：纵剪机完成剪切后，通过Profinet通信向机械手发送“料片就绪”信号，设备启动转运程序：</w:t>
      </w:r>
    </w:p>
    <w:p w14:paraId="6E095D4C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X/Y轴移动至纵剪机出料口传送带上方，Z轴下降至取料位，夹具抓取剪切后的硅钢片条料；</w:t>
      </w:r>
    </w:p>
    <w:p w14:paraId="28DB06A5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根据堆叠工艺要求，Z轴旋转模块带动夹具翻转0-90°，调整硅钢片姿态；</w:t>
      </w:r>
    </w:p>
    <w:p w14:paraId="3319D640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X/Y轴将料片转运至目标暂存料台，Z轴下降至放料高度，夹具松开释放料片，同时压实机构动作（施加≥500N压力）确保料片贴合；</w:t>
      </w:r>
    </w:p>
    <w:p w14:paraId="15F7C70F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重复上述动作，按设定层数完成堆叠，堆叠完成后HMI提示“码放完成”，并向后续工序发送信号。</w:t>
      </w:r>
    </w:p>
    <w:p w14:paraId="436E2A8A">
      <w:r>
        <w:rPr>
          <w:b/>
        </w:rPr>
        <w:t>停机操作</w:t>
      </w:r>
      <w:r>
        <w:t>：</w:t>
      </w:r>
    </w:p>
    <w:p w14:paraId="1E94E125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正常停机</w:t>
      </w:r>
      <w:r>
        <w:t>：生产任务完成或需要暂停时，在HMI上点击“停止”按钮，设备执行当前循环后停止在待机位置；在“参数设置”界面保存当前工艺参数，点击“退出系统”关闭HMI；关闭气源阀门，断开主电源开关。</w:t>
      </w:r>
    </w:p>
    <w:p w14:paraId="7408E1E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紧急停机</w:t>
      </w:r>
      <w:r>
        <w:t>：遇突发情况（如设备异常、人员靠近危险区域）时，立即按下控制柜或操作面板上的急停按钮，设备所有运动立即停止；排除故障后，顺时针旋转急停按钮复位，在HMI上点击“报警复位”，检查设备状态正常后方可重新启动。</w:t>
      </w:r>
    </w:p>
    <w:p w14:paraId="7D5B7FC8">
      <w:r>
        <w:rPr>
          <w:b/>
        </w:rPr>
        <w:t>安全注意事项</w:t>
      </w:r>
      <w:r>
        <w:t>：</w:t>
      </w:r>
    </w:p>
    <w:p w14:paraId="6717AE3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设备运行时，严禁人员进入工作区域（安全光幕范围内），如需进入，必须按下急停按钮并确认设备已停止；</w:t>
      </w:r>
    </w:p>
    <w:p w14:paraId="368C407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禁止在设备运行时调整参数或触摸运动部件，修改参数需在“手动模式”下进行，并由维护人员操作；</w:t>
      </w:r>
    </w:p>
    <w:p w14:paraId="68A56EE1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发生故障时，应先记录报警代码与现象，再进行故障排除，严禁强行复位运行；</w:t>
      </w:r>
    </w:p>
    <w:p w14:paraId="5694728E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定期检查急停按钮、安全光幕等安全装置功能是否正常，确保其可靠性。</w:t>
      </w:r>
    </w:p>
    <w:p w14:paraId="1B4D2B5F">
      <w:pPr>
        <w:pStyle w:val="4"/>
      </w:pPr>
      <w:r>
        <w:t>5.2 日常维护保养</w:t>
      </w:r>
    </w:p>
    <w:p w14:paraId="43C9E387">
      <w:r>
        <w:t>日常维护保养是确保桁架机械手长期稳定运行的关键，通过定期检查、清洁、润滑及部件更换，可有效预防故障，延长设备使用寿命。维护工作分为日检、周检、月检及年检四个级别，由设备维护人员按计划执行。</w:t>
      </w:r>
    </w:p>
    <w:p w14:paraId="45E2BC30">
      <w:r>
        <w:rPr>
          <w:b/>
        </w:rPr>
        <w:t>日检（每班班前15分钟）</w:t>
      </w:r>
      <w:r>
        <w:t>：</w:t>
      </w:r>
    </w:p>
    <w:p w14:paraId="0190A838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外观检查</w:t>
      </w:r>
      <w:r>
        <w:t>：检查设备各部件有无明显损伤（如变形、裂纹），导轨、齿条表面有无铁屑、油污；检查电缆拖链是否顺畅，有无卡滞或异响。</w:t>
      </w:r>
    </w:p>
    <w:p w14:paraId="0141165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运动部件检查</w:t>
      </w:r>
      <w:r>
        <w:t>：手动点动各轴，观察运动是否平稳，有无异常噪音（如齿轮啮合异响、轴承杂音）；检查滑块、滚轮与导轨的接触是否良好，有无松动。</w:t>
      </w:r>
    </w:p>
    <w:p w14:paraId="36FC8887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夹具检查</w:t>
      </w:r>
      <w:r>
        <w:t>：检查机械夹爪齿形花纹有无磨损（深度≤0.5mm需更换），真空吸盘有无裂纹或老化（硬度变化超过邵氏硬度±10需更换）；测试夹具动作是否灵活，无卡顿。</w:t>
      </w:r>
    </w:p>
    <w:p w14:paraId="20682CA7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传感器检查</w:t>
      </w:r>
      <w:r>
        <w:t>：清洁行程开关、激光传感器的感应面，确保无灰尘遮挡；触发各限位开关，确认HMI上信号显示正常（如“X轴正限位”信号触发时，HMI对应指示灯亮）。</w:t>
      </w:r>
    </w:p>
    <w:p w14:paraId="58C39AF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润滑检查</w:t>
      </w:r>
      <w:r>
        <w:t>：检查自动润滑系统油位（油箱液位≥1/2），确认润滑泵工作正常（运行时泵体无异常震动，管路无泄漏）；手动按压润滑点，观察有无润滑油溢出。</w:t>
      </w:r>
    </w:p>
    <w:p w14:paraId="2231087E">
      <w:r>
        <w:rPr>
          <w:b/>
        </w:rPr>
        <w:t>周检（每周五下午）</w:t>
      </w:r>
      <w:r>
        <w:t>：</w:t>
      </w:r>
    </w:p>
    <w:p w14:paraId="7FDD511C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传动系统检查</w:t>
      </w:r>
      <w:r>
        <w:t>：用扳手检查齿轮、齿条固定螺栓有无松动（扭矩按厂家推荐值，通常为30-50N·m）；检查齿轮齿条啮合间隙（用塞尺测量，间隙应≤0.1mm，超差时调整预紧装置）；检查滚珠丝杠螺母座连接是否牢固，有无轴向窜动。</w:t>
      </w:r>
    </w:p>
    <w:p w14:paraId="1A3DAF0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导向系统检查</w:t>
      </w:r>
      <w:r>
        <w:t>：用百分表检测导轨平行度（沿全长移动滑块，百分表读数变化应≤0.02mm/m）；检查导轨滑块防尘罩有无破损，刮屑板是否完好（如有破损，立即更换）。</w:t>
      </w:r>
    </w:p>
    <w:p w14:paraId="0677382C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电气系统检查</w:t>
      </w:r>
      <w:r>
        <w:t>：检查控制柜内接线端子有无松动、氧化，用螺丝刀紧固所有接线（注意先断电）；检查伺服电机、驱动器表面温度是否正常（运行时≤60℃），风扇是否运转良好。</w:t>
      </w:r>
    </w:p>
    <w:p w14:paraId="001A91D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气动系统检查</w:t>
      </w:r>
      <w:r>
        <w:t>：排水过滤器排水，清理滤芯（用压缩空气反向吹扫）；检查气缸活塞杆有无划伤，密封圈有无泄漏（如有泄漏，更换密封圈）；测试真空发生器负压值，确保在-0.08MPa以上，响应时间≤1秒。</w:t>
      </w:r>
    </w:p>
    <w:p w14:paraId="5256908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润滑补充</w:t>
      </w:r>
      <w:r>
        <w:t>：手动向各润滑点补充润滑油/脂：直线导轨注入ISO VG32导轨油（每个滑块0.5ml），齿轮齿条啮合处涂抹锂基脂（厚度1-2mm），滚轮轴承加注润滑脂（每轴承0.1g）。</w:t>
      </w:r>
    </w:p>
    <w:p w14:paraId="214BB7A2">
      <w:r>
        <w:rPr>
          <w:b/>
        </w:rPr>
        <w:t>月检（每月最后一周）</w:t>
      </w:r>
      <w:r>
        <w:t>：</w:t>
      </w:r>
    </w:p>
    <w:p w14:paraId="6D02C3C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精度校准</w:t>
      </w:r>
      <w:r>
        <w:t>：使用激光干涉仪（如雷尼绍XL-80）校准各轴定位精度与重复定位精度，测量结果与出厂参数对比，如偏差超过±0.1mm，通过PLC参数进行误差补偿；校准激光定位传感器，确保硅钢片定位误差≤±0.04mm。</w:t>
      </w:r>
    </w:p>
    <w:p w14:paraId="66BE222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驱动系统检查</w:t>
      </w:r>
      <w:r>
        <w:t>：检查伺服电机编码器线缆屏蔽层接地是否良好（接地电阻≤4Ω）；用示波器检测编码器信号波形（A、B相脉冲应无失真，幅值≥4V）；检查减速器有无漏油，通气帽是否通畅。</w:t>
      </w:r>
    </w:p>
    <w:p w14:paraId="52204B6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结构件检查</w:t>
      </w:r>
      <w:r>
        <w:t>：检查立柱、横梁等结构框架有无变形，关键焊缝有无裂纹（用手电筒照射，观察反光变化，必要时进行渗透探伤）；测量结构件水平度（用精密水平仪，误差应≤0.1mm/m，超差时调整底部垫片）。</w:t>
      </w:r>
    </w:p>
    <w:p w14:paraId="0E919F4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安全装置检查</w:t>
      </w:r>
      <w:r>
        <w:t>：测试急停按钮功能（按下急停，所有运动立即停止，主电源接触器断开）；测试安全光幕（遮挡光束时，设备立即停止并报警，恢复光束后需手动复位）；检查制动器功能（断电时电机轴应无法转动，通电后能灵活转动）。</w:t>
      </w:r>
    </w:p>
    <w:p w14:paraId="445D9C34">
      <w:r>
        <w:rPr>
          <w:b/>
        </w:rPr>
        <w:t>年检（每年12月）</w:t>
      </w:r>
      <w:r>
        <w:t>：</w:t>
      </w:r>
    </w:p>
    <w:p w14:paraId="2AF36F7A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部件更换</w:t>
      </w:r>
      <w:r>
        <w:t>：更换所有导轨滑块（运行时间≥8000小时）、滚珠丝杠（运行时间≥10000小时）及磨损严重的齿轮齿条；更换真空吸盘、密封圈等易损件（无论状态如何，确保安全）。</w:t>
      </w:r>
    </w:p>
    <w:p w14:paraId="55BE4B64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全面清洁</w:t>
      </w:r>
      <w:r>
        <w:t>：彻底清理设备各部件，包括控制柜内部灰尘（用压缩空气吹扫）、导轨齿条油污（用煤油清洗后重新涂油）、电机散热片灰尘（确保散热良好）。</w:t>
      </w:r>
    </w:p>
    <w:p w14:paraId="54B89522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性能测试</w:t>
      </w:r>
      <w:r>
        <w:t>：进行满负载运行测试（加载12吨模拟负载），连续运行2小时，监测各轴定位精度、运行速度及电机温度（最高温度应≤70℃）；测试设备响应时间（从指令发出到执行完成≤0.5秒）。</w:t>
      </w:r>
    </w:p>
    <w:p w14:paraId="2AB5F5B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电气参数校准</w:t>
      </w:r>
      <w:r>
        <w:t>：使用万用表、示波器等工具，校准传感器输出信号（如压力传感器4-20mA对应0-25MPa）、伺服驱动器电流环增益等参数，确保与出厂设置一致。</w:t>
      </w:r>
    </w:p>
    <w:p w14:paraId="0298C94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维护记录归档</w:t>
      </w:r>
      <w:r>
        <w:t>：将全年维护记录（日检、周检、月检报告）整理归档，分析故障发生规律（如某轴频繁报警，可能是伺服电机老化），制定下一年度维护计划与备件采购清单。</w:t>
      </w:r>
    </w:p>
    <w:p w14:paraId="5BDADE26">
      <w:r>
        <w:rPr>
          <w:b/>
        </w:rPr>
        <w:t>维护安全注意事项</w:t>
      </w:r>
      <w:r>
        <w:t>：</w:t>
      </w:r>
    </w:p>
    <w:p w14:paraId="1CCE9D9A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所有维护工作必须在设备断电状态下进行（除通电测试外），并在主电源开关处悬挂“正在维护，禁止合闸”警示牌；</w:t>
      </w:r>
    </w:p>
    <w:p w14:paraId="181651CA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进入设备工作区域时，必须按下急停按钮，使用绝缘工具，佩戴安全帽、防护眼镜及防滑手套；</w:t>
      </w:r>
    </w:p>
    <w:p w14:paraId="75C6F37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更换重型部件（如导轨滑块、电机）时，需使用吊装设备（如行车），并由两人以上协同操作，确保人身安全；</w:t>
      </w:r>
    </w:p>
    <w:p w14:paraId="7AF94F6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维护完成后，必须清理现场工具与物料，进行试运行（先手动后自动），确认设备无异常后方可交付使用。</w:t>
      </w:r>
    </w:p>
    <w:p w14:paraId="219580EF">
      <w:pPr>
        <w:pStyle w:val="4"/>
      </w:pPr>
      <w:r>
        <w:t>5.3 安全操作规程</w:t>
      </w:r>
    </w:p>
    <w:p w14:paraId="5D9D3549">
      <w:r>
        <w:t>桁架机械手属于大型自动化设备，操作过程中存在机械伤害、电气伤害等风险，必须严格遵守安全操作规程，确保人员与设备安全。所有操作人员、维护人员必须经过安全培训，熟悉本规程并考核合格后方可上岗。</w:t>
      </w:r>
    </w:p>
    <w:p w14:paraId="02AB466D">
      <w:r>
        <w:rPr>
          <w:b/>
        </w:rPr>
        <w:t>电气安全操作</w:t>
      </w:r>
      <w:r>
        <w:t>：</w:t>
      </w:r>
    </w:p>
    <w:p w14:paraId="329B01E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电源操作</w:t>
      </w:r>
      <w:r>
        <w:t>：合上或断开主电源开关时，必须站在绝缘垫上，单手操作（防止触电时电流通过心脏）；严禁湿手操作电源开关，操作前确保手部干燥。</w:t>
      </w:r>
    </w:p>
    <w:p w14:paraId="30DA5A8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带电作业禁止</w:t>
      </w:r>
      <w:r>
        <w:t>：严禁在设备通电时打开控制柜柜门或触摸带电部件（如端子排、伺服驱动器）；如需进行带电测试（如测量电压），必须使用绝缘良好的工具，并有专人监护，测试区域设置警示标识。</w:t>
      </w:r>
    </w:p>
    <w:p w14:paraId="52D2EF27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接地保护检查</w:t>
      </w:r>
      <w:r>
        <w:t>：定期检查设备接地系统（接地电阻≤4Ω），确保控制柜、电机、驱动器等金属部件均可靠接地；发现接地线松动或断裂，立即停机处理，禁止设备在无接地状态下运行。</w:t>
      </w:r>
    </w:p>
    <w:p w14:paraId="3B62E380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电缆防护</w:t>
      </w:r>
      <w:r>
        <w:t>：避免电缆被碾压、拉扯或过度弯曲（弯曲半径≥电缆直径的10倍）；发现电缆破损、绝缘层老化（如开裂、变色），立即更换，严禁继续使用。</w:t>
      </w:r>
    </w:p>
    <w:p w14:paraId="1DCBF811">
      <w:r>
        <w:rPr>
          <w:b/>
        </w:rPr>
        <w:t>机械安全操作</w:t>
      </w:r>
      <w:r>
        <w:t>：</w:t>
      </w:r>
    </w:p>
    <w:p w14:paraId="7A562CC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工作区域隔离</w:t>
      </w:r>
      <w:r>
        <w:t>：设备运行时，安全光幕、防护栏等安全装置必须处于有效状态，严禁拆除或短接；非操作人员禁止进入设备工作区域（黄色警示线内），操作人员进入时必须按下急停按钮。</w:t>
      </w:r>
    </w:p>
    <w:p w14:paraId="6CB3BD71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夹伤与碰撞预防</w:t>
      </w:r>
      <w:r>
        <w:t>：操作时避免身体部位靠近运动部件（如X轴滑块、夹爪），防止被挤压或碰撞；设备运行时，禁止在横梁下方站立或放置物品（防止物料坠落伤人）。</w:t>
      </w:r>
    </w:p>
    <w:p w14:paraId="53BFC809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负载安全</w:t>
      </w:r>
      <w:r>
        <w:t>：严禁超载运行（实际负载不得超过额定负载12吨），抓取物料时必须确认夹具完全夹紧（压力传感器信号正常），方可提升；转运过程中，如发现物料晃动或偏移，立即停机处理，禁止强行运行。</w:t>
      </w:r>
    </w:p>
    <w:p w14:paraId="60BB78D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维护支撑</w:t>
      </w:r>
      <w:r>
        <w:t>：对Z轴等垂直部件进行维护时，必须使用机械支撑（如千斤顶、垫块）将其固定，防止意外坠落；禁止仅依靠制动器或液压锁进行支撑。</w:t>
      </w:r>
    </w:p>
    <w:p w14:paraId="1D03319D">
      <w:r>
        <w:rPr>
          <w:b/>
        </w:rPr>
        <w:t>操作安全规范</w:t>
      </w:r>
      <w:r>
        <w:t>：</w:t>
      </w:r>
    </w:p>
    <w:p w14:paraId="7727F1F8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权限管理</w:t>
      </w:r>
      <w:r>
        <w:t>：严格遵守操作权限规定，操作员不得修改维护级以上参数，严禁盗用他人密码登录HMI；离职或调岗人员必须注销操作权限。</w:t>
      </w:r>
    </w:p>
    <w:p w14:paraId="49A072B0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紧急情况处理</w:t>
      </w:r>
      <w:r>
        <w:t>：遇突发故障（如异响、火花、剧烈震动），立即按下最近的急停按钮，切断主电源，保护现场并报告班组长；严禁在未查明原因的情况下强行复位运行。</w:t>
      </w:r>
    </w:p>
    <w:p w14:paraId="642DB9A8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程序变更管理</w:t>
      </w:r>
      <w:r>
        <w:t>：修改PLC程序或伺服参数必须经设备工程师批准，修改前备份原程序，修改后进行测试验证，并记录变更内容（变更人、时间、原因）。</w:t>
      </w:r>
    </w:p>
    <w:p w14:paraId="4063D39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交接班制度</w:t>
      </w:r>
      <w:r>
        <w:t>：操作人员下班前，必须将设备停止在安全位置（各轴回零位），清理工作现场，在《设备运行记录本》上记录设备状态（正常/异常）、产量及未处理问题，与接班人员共同检查确认。</w:t>
      </w:r>
    </w:p>
    <w:p w14:paraId="3DA3C9E4">
      <w:r>
        <w:rPr>
          <w:b/>
        </w:rPr>
        <w:t>环境安全要求</w:t>
      </w:r>
      <w:r>
        <w:t>：</w:t>
      </w:r>
    </w:p>
    <w:p w14:paraId="5286C1E2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粉尘控制</w:t>
      </w:r>
      <w:r>
        <w:t>：车间应配备通风除尘系统，保持空气粉尘浓度≤10mg/m³；定期清理设备表面粉尘，防止堆积引发火灾或影响散热。</w:t>
      </w:r>
    </w:p>
    <w:p w14:paraId="65ED6B85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温度与湿度</w:t>
      </w:r>
      <w:r>
        <w:t>：设备工作环境温度应控制在0-40℃，相对湿度≤85%（无凝结）；夏季高温时开启车间空调或风扇，防止伺服电机、驱动器过热。</w:t>
      </w:r>
    </w:p>
    <w:p w14:paraId="07ACE30C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消防设施</w:t>
      </w:r>
      <w:r>
        <w:t>：设备附近应配备干粉灭火器（ABC型，≥2kg），操作人员需熟悉灭火器使用方法；禁止在设备周围存放易燃易爆物品（如酒精、汽油）。</w:t>
      </w:r>
    </w:p>
    <w:p w14:paraId="595039C9">
      <w:r>
        <w:rPr>
          <w:b/>
        </w:rPr>
        <w:t>安全培训与演练</w:t>
      </w:r>
      <w:r>
        <w:t>：</w:t>
      </w:r>
    </w:p>
    <w:p w14:paraId="0ED5AE35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每年组织一次设备安全培训，内容包括安全操作规程、应急处理流程、典型事故案例分析等，培训后进行考核，不合格者需重新培训；</w:t>
      </w:r>
    </w:p>
    <w:p w14:paraId="484EE2E5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每半年进行一次应急演练（如急停按钮触发、物料坠落处理），检验操作人员的应急响应能力，演练后总结改进措施，完善安全规程。</w:t>
      </w:r>
    </w:p>
    <w:p w14:paraId="5C3598BD">
      <w:pPr>
        <w:pStyle w:val="3"/>
      </w:pPr>
      <w:r>
        <w:t>六、常见故障诊断与处理对策</w:t>
      </w:r>
    </w:p>
    <w:p w14:paraId="29631C57">
      <w:pPr>
        <w:pStyle w:val="4"/>
      </w:pPr>
      <w:r>
        <w:t>6.1 机械系统常见故障</w:t>
      </w:r>
    </w:p>
    <w:p w14:paraId="73D572E9">
      <w:r>
        <w:t>机械系统是桁架机械手实现运动的基础，长期重载运行易导致部件磨损、连接松动等故障，需通过现象分析定位成因，并采取针对性处理措施。</w:t>
      </w:r>
    </w:p>
    <w:p w14:paraId="0E685394">
      <w:r>
        <w:rPr>
          <w:b/>
        </w:rPr>
        <w:t>夹手卡顿故障</w:t>
      </w:r>
      <w:r>
        <w:t>：</w:t>
      </w:r>
    </w:p>
    <w:p w14:paraId="300DA483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：末端夹具（机械夹爪或真空吸盘）在夹紧或松开过程中动作停滞，无法完全到位，HMI提示“夹具动作超时”。</w:t>
      </w:r>
    </w:p>
    <w:p w14:paraId="5F9E47A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7AF59E4F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机械夹爪：夹爪导轨润滑不足，导致滑动阻力增大；连杆机构销轴磨损（间隙≥0.2mm）或变形；驱动气缸/液压缸密封件老化，内泄漏导致动力不足。</w:t>
      </w:r>
    </w:p>
    <w:p w14:paraId="26871841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真空吸盘：吸盘与硅钢片接触不良（如表面有油污），导致负压建立缓慢；真空管路堵塞（如过滤器滤芯堵塞），气流不畅；真空发生器磨损，负压值达不到设定要求（＜-0.08MPa）。</w:t>
      </w:r>
    </w:p>
    <w:p w14:paraId="77173F80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37DF2686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机械夹爪：拆卸夹爪导轨，用煤油清洗后涂抹锂基润滑脂（型号ZL-3），确保滑动顺畅；更换磨损销轴（选用40Cr材质，淬火处理），校正变形连杆；更换气缸/液压缸密封件（如O型圈、活塞环），测试压力至额定值（液压缸10MPa，气缸0.8MPa）。</w:t>
      </w:r>
    </w:p>
    <w:p w14:paraId="11B70F19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真空吸盘：清洁硅钢片表面及吸盘吸附面，去除油污与杂质；拆卸真空过滤器，用压缩空气反向吹扫滤芯（或更换新滤芯，过滤精度5μm）；检测真空发生器性能，如负压值仍不足，更换同型号真空发生器（如SMC ZH10BS）。</w:t>
      </w:r>
    </w:p>
    <w:p w14:paraId="79B42A84">
      <w:r>
        <w:rPr>
          <w:b/>
        </w:rPr>
        <w:t>定位精度异常故障</w:t>
      </w:r>
      <w:r>
        <w:t>：</w:t>
      </w:r>
    </w:p>
    <w:p w14:paraId="3632F23E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：设备运行时，实际定位位置与目标位置偏差超过±0.1mm，HMI显示“定位误差超限”报警，影响硅钢片上料或码放精度。</w:t>
      </w:r>
    </w:p>
    <w:p w14:paraId="2998F543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564A0AC1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传动系统：齿轮齿条啮合间隙过大（＞0.1mm），未及时调整预紧装置；滚珠丝杠磨损（导程误差＞0.05mm/1000mm）或螺母预紧力不足；伺服电机与减速器联轴器松动，存在轴向窜动。</w:t>
      </w:r>
    </w:p>
    <w:p w14:paraId="269E0C43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导向系统：导轨平行度超差（＞0.02mm/m），导致运动轨迹偏移；导轨滑块磨损（间隙＞0.05mm），或滑块与导轨接触不良（如安装螺栓松动）。</w:t>
      </w:r>
    </w:p>
    <w:p w14:paraId="5DDBB2BB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负载变化：抓取物料重量超过额定负载（12吨），导致结构变形；末端夹具重心偏移，产生附加力矩，影响定位。</w:t>
      </w:r>
    </w:p>
    <w:p w14:paraId="01CC628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69495526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传动系统：调整齿轮齿条预紧装置（如双齿轮错齿预紧），通过塞尺测量确保啮合间隙≤0.1mm；使用激光干涉仪检测滚珠丝杠导程误差，超差时更换丝杠（选用C3级精度），并重新预紧螺母（预紧力为最大负载的1/3）；紧固联轴器螺栓（扭矩按厂家推荐值，通常20-30N·m），确保无轴向窜动。</w:t>
      </w:r>
    </w:p>
    <w:p w14:paraId="0B5F7EC1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导向系统：使用精密水平仪与百分表重新调整导轨平行度，通过基座垫片调整高度差，确保全长平行度误差≤0.02mm/m；更换磨损滑块（选用同型号直线导轨滑块，如THK HSR35），并按对角线顺序紧固安装螺栓。</w:t>
      </w:r>
    </w:p>
    <w:p w14:paraId="4434CDB0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负载控制：核实物料重量，确保不超过额定负载；重新调整末端夹具安装位置，使物料重心与Z轴中心线重合，减少附加力矩。</w:t>
      </w:r>
    </w:p>
    <w:p w14:paraId="3B09F1D5">
      <w:r>
        <w:rPr>
          <w:b/>
        </w:rPr>
        <w:t>结构松动故障</w:t>
      </w:r>
      <w:r>
        <w:t>：</w:t>
      </w:r>
    </w:p>
    <w:p w14:paraId="34313D19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：设备运行时产生异常震动或异响（如横梁晃动、立柱异响），严重时HMI触发“结构振动超限”报警。</w:t>
      </w:r>
    </w:p>
    <w:p w14:paraId="15A0B0F0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310761C1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框架连接：立柱与横梁连接螺栓松动（扭矩＜30N·m）；焊接结构焊缝开裂（如应力集中处）；地基下沉或地脚螺栓松动，导致设备水平度超差。</w:t>
      </w:r>
    </w:p>
    <w:p w14:paraId="41B3362E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运动部件：X/Y轴移动滑台与导轨滑块连接螺栓松动；齿轮、齿条固定螺栓松动，导致传动时产生冲击。</w:t>
      </w:r>
    </w:p>
    <w:p w14:paraId="28EA37E6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69A3E29C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框架连接：使用扭矩扳手按交叉顺序紧固立柱与横梁连接螺栓（扭矩50-80N·m，根据螺栓规格确定）；对开裂焊缝进行补焊（选用J507焊条，焊后进行去应力退火），补焊后打磨平整并进行渗透探伤；调整地脚螺栓，用精密水平仪校准设备水平度（≤0.1mm/m），必要时加装调整垫片。</w:t>
      </w:r>
    </w:p>
    <w:p w14:paraId="06E17A87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运动部件：紧固移动滑台与滑块的连接螺栓（扭矩20-30N·m），确保无松动；检查齿轮、齿条安装螺栓，更换断裂或滑丝的螺栓（采用8.8级高强度螺栓），并涂抹螺纹锁固剂（如乐泰243）防止松动。</w:t>
      </w:r>
    </w:p>
    <w:p w14:paraId="2EED8A66">
      <w:r>
        <w:rPr>
          <w:b/>
        </w:rPr>
        <w:t>行走轴卡滞故障</w:t>
      </w:r>
      <w:r>
        <w:t>：</w:t>
      </w:r>
    </w:p>
    <w:p w14:paraId="755E425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：X轴或Y轴在运行过程中突然停止，HMI提示“轴系过载”报警，伺服驱动器显示过流（报警代码如A010）。</w:t>
      </w:r>
    </w:p>
    <w:p w14:paraId="096E09B8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1B365903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导轨异物：导轨与滑块之间进入铁屑、焊渣等硬质异物，卡住滑块运动；防尘罩破损，未能有效防护。</w:t>
      </w:r>
    </w:p>
    <w:p w14:paraId="0A56AFA7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传动卡滞：齿轮齿条啮合处有异物（如螺栓、工具）卡住；滚珠丝杠螺母内进入杂质，导致丝杠转动阻力增大。</w:t>
      </w:r>
    </w:p>
    <w:p w14:paraId="5B24084C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驱动故障：伺服电机轴承磨损（游隙＞0.1mm）或减速器齿轮损坏，导致输出扭矩不足。</w:t>
      </w:r>
    </w:p>
    <w:p w14:paraId="43207AA4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20C57B69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导轨异物：立即停机，拆除防尘罩，用镊子或磁铁清除导轨内异物，用煤油清洗导轨表面后重新涂油；更换破损的防尘罩（选用伸缩式不锈钢防护罩），确保防护到位。</w:t>
      </w:r>
    </w:p>
    <w:p w14:paraId="75606E7B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传动卡滞：检查齿轮齿条啮合区域，清除异物；拆卸滚珠丝杠螺母，用专用清洗剂清洗丝杠与螺母滚道，重新装配并加注润滑脂（锂基脂）；检查传动机构有无变形，必要时更换损坏部件。</w:t>
      </w:r>
    </w:p>
    <w:p w14:paraId="6C9C3FE1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驱动故障：用手转动电机轴，如感觉阻力异常或有异响，更换伺服电机轴承（型号如NSK 6205ZZ）；拆解减速器，检查齿轮齿面有无点蚀、断齿，更换损坏的齿轮或整个减速器。</w:t>
      </w:r>
    </w:p>
    <w:p w14:paraId="51EED436">
      <w:pPr>
        <w:pStyle w:val="4"/>
      </w:pPr>
      <w:r>
        <w:t>6.2 电气系统常见故障</w:t>
      </w:r>
    </w:p>
    <w:p w14:paraId="3C286F46">
      <w:r>
        <w:t>电气系统是设备的控制核心，包含电源、伺服驱动、传感器等部件，其故障通常表现为信号异常、动力中断或动作失控，需通过电气原理分析与仪器检测定位故障点。</w:t>
      </w:r>
    </w:p>
    <w:p w14:paraId="5737CFE4">
      <w:r>
        <w:rPr>
          <w:b/>
        </w:rPr>
        <w:t>伺服报警故障</w:t>
      </w:r>
      <w:r>
        <w:t>：</w:t>
      </w:r>
    </w:p>
    <w:p w14:paraId="114B60F6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：设备运行中某轴突然停止，HMI显示“伺服报警”，伺服驱动器面板显示具体报警代码（如安川报警A010、A020，西门子报警F07901）。</w:t>
      </w:r>
    </w:p>
    <w:p w14:paraId="05A7AE54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成因分析与处理对策</w:t>
      </w:r>
      <w:r>
        <w:t>：</w:t>
      </w:r>
    </w:p>
    <w:p w14:paraId="34AEA217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rPr>
          <w:b/>
        </w:rPr>
        <w:t>过流报警（A010）</w:t>
      </w:r>
      <w:r>
        <w:t>：</w:t>
      </w:r>
    </w:p>
    <w:p w14:paraId="2A6741CA">
      <w:pPr>
        <w:numPr>
          <w:ilvl w:val="2"/>
          <w:numId w:val="40"/>
        </w:numPr>
        <w:spacing w:before="0" w:beforeAutospacing="1" w:after="0" w:afterAutospacing="1"/>
        <w:ind w:left="2160" w:hanging="360"/>
      </w:pPr>
      <w:r>
        <w:t>成因：电机绕组短路（相间绝缘电阻＜0.5MΩ）；驱动器功率模块损坏（IGBT故障）；电机负载过大（如机械卡滞）。</w:t>
      </w:r>
    </w:p>
    <w:p w14:paraId="334AB509">
      <w:pPr>
        <w:numPr>
          <w:ilvl w:val="2"/>
          <w:numId w:val="40"/>
        </w:numPr>
        <w:spacing w:before="0" w:beforeAutospacing="1" w:after="0" w:afterAutospacing="1"/>
        <w:ind w:left="2160" w:hanging="360"/>
      </w:pPr>
      <w:r>
        <w:t>处理：断电后用兆欧表测量电机绕组绝缘电阻（正常应≥100MΩ），如短路，拆解电机更换绕组；用万用表检测驱动器输出端U、V、W之间电阻，若三相不平衡（差值＞5%），更换驱动器功率模块；检查机械传动部分，排除卡滞（如清除导轨异物、更换磨损轴承）。</w:t>
      </w:r>
    </w:p>
    <w:p w14:paraId="6CEC4C01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rPr>
          <w:b/>
        </w:rPr>
        <w:t>过载报警（A020）</w:t>
      </w:r>
      <w:r>
        <w:t>：</w:t>
      </w:r>
    </w:p>
    <w:p w14:paraId="54D970E9">
      <w:pPr>
        <w:numPr>
          <w:ilvl w:val="2"/>
          <w:numId w:val="40"/>
        </w:numPr>
        <w:spacing w:before="0" w:beforeAutospacing="1" w:after="0" w:afterAutospacing="1"/>
        <w:ind w:left="2160" w:hanging="360"/>
      </w:pPr>
      <w:r>
        <w:t>成因：电机额定扭矩不足（负载超过12吨）；伺服驱动器参数设置不当（如速度环增益过高）；电机冷却风扇损坏，散热不良。</w:t>
      </w:r>
    </w:p>
    <w:p w14:paraId="65ACEFB5">
      <w:pPr>
        <w:numPr>
          <w:ilvl w:val="2"/>
          <w:numId w:val="40"/>
        </w:numPr>
        <w:spacing w:before="0" w:beforeAutospacing="1" w:after="0" w:afterAutospacing="1"/>
        <w:ind w:left="2160" w:hanging="360"/>
      </w:pPr>
      <w:r>
        <w:t>处理：核实负载重量，确保不超过额定值；在驱动器参数中降低速度环增益（如安川P2003设为50%默认值）；检查电机风扇，更换损坏风扇（确保风量≥0.2m³/min）。</w:t>
      </w:r>
    </w:p>
    <w:p w14:paraId="25B5C216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rPr>
          <w:b/>
        </w:rPr>
        <w:t>编码器故障（A710）</w:t>
      </w:r>
      <w:r>
        <w:t>：</w:t>
      </w:r>
    </w:p>
    <w:p w14:paraId="1C88210C">
      <w:pPr>
        <w:numPr>
          <w:ilvl w:val="2"/>
          <w:numId w:val="40"/>
        </w:numPr>
        <w:spacing w:before="0" w:beforeAutospacing="1" w:after="0" w:afterAutospacing="1"/>
        <w:ind w:left="2160" w:hanging="360"/>
      </w:pPr>
      <w:r>
        <w:t>成因：编码器线缆断线或屏蔽不良（信号干扰）；编码器内部元件损坏（如码盘划伤）；电机轴与编码器轴不同轴，导致码盘磨损。</w:t>
      </w:r>
    </w:p>
    <w:p w14:paraId="57441565">
      <w:pPr>
        <w:numPr>
          <w:ilvl w:val="2"/>
          <w:numId w:val="40"/>
        </w:numPr>
        <w:spacing w:before="0" w:beforeAutospacing="1" w:after="0" w:afterAutospacing="1"/>
        <w:ind w:left="2160" w:hanging="360"/>
      </w:pPr>
      <w:r>
        <w:t>处理：用示波器检测编码器A、B相脉冲信号，如波形失真，检查线缆屏蔽层接地（单端接地，接地电阻≤4Ω），更换破损线缆；更换编码器（注意型号匹配，如23位绝对值编码器），安装时确保电机轴与编码器轴同轴度误差≤0.05mm。</w:t>
      </w:r>
    </w:p>
    <w:p w14:paraId="1B7212F3">
      <w:r>
        <w:rPr>
          <w:b/>
        </w:rPr>
        <w:t>传感器故障</w:t>
      </w:r>
      <w:r>
        <w:t>：</w:t>
      </w:r>
    </w:p>
    <w:p w14:paraId="4F7B9076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：HMI显示“传感器信号丢失”或“传感器误触发”报警，设备无法正常执行抓取、定位等动作。</w:t>
      </w:r>
    </w:p>
    <w:p w14:paraId="359B6FB0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成因分析与处理对策</w:t>
      </w:r>
      <w:r>
        <w:t>：</w:t>
      </w:r>
    </w:p>
    <w:p w14:paraId="076F271C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rPr>
          <w:b/>
        </w:rPr>
        <w:t>行程开关故障</w:t>
      </w:r>
      <w:r>
        <w:t>：</w:t>
      </w:r>
    </w:p>
    <w:p w14:paraId="02296B19">
      <w:pPr>
        <w:numPr>
          <w:ilvl w:val="2"/>
          <w:numId w:val="41"/>
        </w:numPr>
        <w:spacing w:before="0" w:beforeAutospacing="1" w:after="0" w:afterAutospacing="1"/>
        <w:ind w:left="2160" w:hanging="360"/>
      </w:pPr>
      <w:r>
        <w:t>成因：开关触点氧化（接触电阻＞1kΩ）；安装位置偏移（未触发或误触发）；线缆接头松动。</w:t>
      </w:r>
    </w:p>
    <w:p w14:paraId="3029A352">
      <w:pPr>
        <w:numPr>
          <w:ilvl w:val="2"/>
          <w:numId w:val="41"/>
        </w:numPr>
        <w:spacing w:before="0" w:beforeAutospacing="1" w:after="0" w:afterAutospacing="1"/>
        <w:ind w:left="2160" w:hanging="360"/>
      </w:pPr>
      <w:r>
        <w:t>处理：用万用表测量开关通断，触发时电阻应＜10Ω，否则清洁触点或更换开关（如欧姆龙E3Z-T61）；调整开关位置，确保运动部件触发时开关动作可靠，固定牢固；重新插拔线缆接头，涂抹抗氧化剂（如WD-40）。</w:t>
      </w:r>
    </w:p>
    <w:p w14:paraId="1EF3F423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rPr>
          <w:b/>
        </w:rPr>
        <w:t>负压传感器故障</w:t>
      </w:r>
      <w:r>
        <w:t>：</w:t>
      </w:r>
    </w:p>
    <w:p w14:paraId="74012A43">
      <w:pPr>
        <w:numPr>
          <w:ilvl w:val="2"/>
          <w:numId w:val="41"/>
        </w:numPr>
        <w:spacing w:before="0" w:beforeAutospacing="1" w:after="0" w:afterAutospacing="1"/>
        <w:ind w:left="2160" w:hanging="360"/>
      </w:pPr>
      <w:r>
        <w:t>成因：传感器测量孔堵塞（如油污、铁屑）；信号线断线（4-20mA信号丢失）；传感器零点漂移（无负压时输出＞4mA）。</w:t>
      </w:r>
    </w:p>
    <w:p w14:paraId="08BF2980">
      <w:pPr>
        <w:numPr>
          <w:ilvl w:val="2"/>
          <w:numId w:val="41"/>
        </w:numPr>
        <w:spacing w:before="0" w:beforeAutospacing="1" w:after="0" w:afterAutospacing="1"/>
        <w:ind w:left="2160" w:hanging="360"/>
      </w:pPr>
      <w:r>
        <w:t>处理：拆卸传感器，用压缩空气吹扫测量孔；用万用表测量信号线通断，修复断线；进行传感器校准（在HMI“参数校准”界面，通入标准负压-0.08MPa，调整零点与满量程）。</w:t>
      </w:r>
    </w:p>
    <w:p w14:paraId="5658A20E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rPr>
          <w:b/>
        </w:rPr>
        <w:t>激光定位传感器故障</w:t>
      </w:r>
      <w:r>
        <w:t>：</w:t>
      </w:r>
    </w:p>
    <w:p w14:paraId="0A494B2F">
      <w:pPr>
        <w:numPr>
          <w:ilvl w:val="2"/>
          <w:numId w:val="41"/>
        </w:numPr>
        <w:spacing w:before="0" w:beforeAutospacing="1" w:after="0" w:afterAutospacing="1"/>
        <w:ind w:left="2160" w:hanging="360"/>
      </w:pPr>
      <w:r>
        <w:t>成因：激光发射器镜头污染（灰尘、油污）；传感器与被测物距离超出测量范围（如基恩士IL-1000超出0-100mm）；信号线缆受到电磁干扰（靠近动力电缆）。</w:t>
      </w:r>
    </w:p>
    <w:p w14:paraId="6DB038B2">
      <w:pPr>
        <w:numPr>
          <w:ilvl w:val="2"/>
          <w:numId w:val="41"/>
        </w:numPr>
        <w:spacing w:before="0" w:beforeAutospacing="1" w:after="0" w:afterAutospacing="1"/>
        <w:ind w:left="2160" w:hanging="360"/>
      </w:pPr>
      <w:r>
        <w:t>处理：用无水乙醇清洁镜头，确保透光率≥90%；调整传感器安装位置，使测量距离在有效范围内；将传感器线缆与动力电缆分开敷设（间距≥300mm），或穿金属管屏蔽。</w:t>
      </w:r>
    </w:p>
    <w:p w14:paraId="0D08A54C">
      <w:r>
        <w:rPr>
          <w:b/>
        </w:rPr>
        <w:t>电源故障</w:t>
      </w:r>
      <w:r>
        <w:t>：</w:t>
      </w:r>
    </w:p>
    <w:p w14:paraId="4759D2D8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：设备突然断电，控制柜内断路器跳闸；或供电电压波动，导致驱动器、PLC频繁报警。</w:t>
      </w:r>
    </w:p>
    <w:p w14:paraId="7E3FA9CC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成因分析与处理对策</w:t>
      </w:r>
      <w:r>
        <w:t>：</w:t>
      </w:r>
    </w:p>
    <w:p w14:paraId="38CD1DB7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rPr>
          <w:b/>
        </w:rPr>
        <w:t>主电源跳闸</w:t>
      </w:r>
      <w:r>
        <w:t>：</w:t>
      </w:r>
    </w:p>
    <w:p w14:paraId="590D6114">
      <w:pPr>
        <w:numPr>
          <w:ilvl w:val="2"/>
          <w:numId w:val="42"/>
        </w:numPr>
        <w:spacing w:before="0" w:beforeAutospacing="1" w:after="0" w:afterAutospacing="1"/>
        <w:ind w:left="2160" w:hanging="360"/>
      </w:pPr>
      <w:r>
        <w:t>成因：主电路短路（如电机绕组接地、电缆破损）；断路器过载（额定电流＜实际电流）；电网电压过高（＞418V）。</w:t>
      </w:r>
    </w:p>
    <w:p w14:paraId="11262144">
      <w:pPr>
        <w:numPr>
          <w:ilvl w:val="2"/>
          <w:numId w:val="42"/>
        </w:numPr>
        <w:spacing w:before="0" w:beforeAutospacing="1" w:after="0" w:afterAutospacing="1"/>
        <w:ind w:left="2160" w:hanging="360"/>
      </w:pPr>
      <w:r>
        <w:t>处理：用兆欧表检测电机、电缆绝缘电阻（≥1MΩ），排除短路点；更换额定电流更大的断路器（如原63A换为100A，根据总功率计算）；配置稳压器（稳压范围342-418V），稳定电网电压。</w:t>
      </w:r>
    </w:p>
    <w:p w14:paraId="3467938F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rPr>
          <w:b/>
        </w:rPr>
        <w:t>控制电源故障（24V DC）</w:t>
      </w:r>
      <w:r>
        <w:t>：</w:t>
      </w:r>
    </w:p>
    <w:p w14:paraId="3ED2DFC5">
      <w:pPr>
        <w:numPr>
          <w:ilvl w:val="2"/>
          <w:numId w:val="42"/>
        </w:numPr>
        <w:spacing w:before="0" w:beforeAutospacing="1" w:after="0" w:afterAutospacing="1"/>
        <w:ind w:left="2160" w:hanging="360"/>
      </w:pPr>
      <w:r>
        <w:t>成因：开关电源损坏（输出电压＜22V）；负载短路（如电磁阀线圈短路，电流＞10A）；滤波电容老化（容量下降＞20%）。</w:t>
      </w:r>
    </w:p>
    <w:p w14:paraId="7E333BAA">
      <w:pPr>
        <w:numPr>
          <w:ilvl w:val="2"/>
          <w:numId w:val="42"/>
        </w:numPr>
        <w:spacing w:before="0" w:beforeAutospacing="1" w:after="0" w:afterAutospacing="1"/>
        <w:ind w:left="2160" w:hanging="360"/>
      </w:pPr>
      <w:r>
        <w:t>处理：更换开关电源（输出功率≥500W）；逐一断开负载，检测短路点（如更换短路电磁阀线圈）；更换老化电容（选用同型号电解电容，如470μF/50V）。</w:t>
      </w:r>
    </w:p>
    <w:p w14:paraId="6EAA6A4C">
      <w:r>
        <w:rPr>
          <w:b/>
        </w:rPr>
        <w:t>接触器/继电器故障</w:t>
      </w:r>
      <w:r>
        <w:t>：</w:t>
      </w:r>
    </w:p>
    <w:p w14:paraId="527DF29A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：接触器/继电器吸合不良（触点火花大）或无法吸合，导致电机、电磁阀等执行元件无法工作。</w:t>
      </w:r>
    </w:p>
    <w:p w14:paraId="520F2F44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成因分析与处理对策</w:t>
      </w:r>
      <w:r>
        <w:t>：</w:t>
      </w:r>
    </w:p>
    <w:p w14:paraId="36229366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rPr>
          <w:b/>
        </w:rPr>
        <w:t>接触器故障</w:t>
      </w:r>
      <w:r>
        <w:t>：</w:t>
      </w:r>
    </w:p>
    <w:p w14:paraId="7368E171">
      <w:pPr>
        <w:numPr>
          <w:ilvl w:val="2"/>
          <w:numId w:val="43"/>
        </w:numPr>
        <w:spacing w:before="0" w:beforeAutospacing="1" w:after="0" w:afterAutospacing="1"/>
        <w:ind w:left="2160" w:hanging="360"/>
      </w:pPr>
      <w:r>
        <w:t>成因：触点氧化（接触电阻＞0.1Ω）；线圈电压不足（如AC 220V线圈实际电压＜198V）；铁芯积尘，导致吸合不畅。</w:t>
      </w:r>
    </w:p>
    <w:p w14:paraId="6E206C86">
      <w:pPr>
        <w:numPr>
          <w:ilvl w:val="2"/>
          <w:numId w:val="43"/>
        </w:numPr>
        <w:spacing w:before="0" w:beforeAutospacing="1" w:after="0" w:afterAutospacing="1"/>
        <w:ind w:left="2160" w:hanging="360"/>
      </w:pPr>
      <w:r>
        <w:t>处理：用细砂纸打磨触点，去除氧化层；检查控制回路电压，确保线圈电压在额定值±10%范围内；清洁铁芯，涂抹薄层硅脂（减少涡流损耗）。</w:t>
      </w:r>
    </w:p>
    <w:p w14:paraId="5568BD8A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rPr>
          <w:b/>
        </w:rPr>
        <w:t>继电器故障</w:t>
      </w:r>
      <w:r>
        <w:t>：</w:t>
      </w:r>
    </w:p>
    <w:p w14:paraId="49840FC0">
      <w:pPr>
        <w:numPr>
          <w:ilvl w:val="2"/>
          <w:numId w:val="43"/>
        </w:numPr>
        <w:spacing w:before="0" w:beforeAutospacing="1" w:after="0" w:afterAutospacing="1"/>
        <w:ind w:left="2160" w:hanging="360"/>
      </w:pPr>
      <w:r>
        <w:t>成因：触点烧蚀（电流过大，超过额定电流）；引脚焊接松动；继电器老化（动作次数超过100万次）。</w:t>
      </w:r>
    </w:p>
    <w:p w14:paraId="68039E98">
      <w:pPr>
        <w:numPr>
          <w:ilvl w:val="2"/>
          <w:numId w:val="43"/>
        </w:numPr>
        <w:spacing w:before="0" w:beforeAutospacing="1" w:after="0" w:afterAutospacing="1"/>
        <w:ind w:left="2160" w:hanging="360"/>
      </w:pPr>
      <w:r>
        <w:t>处理：更换大容量继电器（如原5A换为10A）；重新焊接松动引脚；定期更换继电器（建议每2年更换一次）。</w:t>
      </w:r>
    </w:p>
    <w:p w14:paraId="42F24378">
      <w:r>
        <w:rPr>
          <w:b/>
        </w:rPr>
        <w:t>电缆故障</w:t>
      </w:r>
      <w:r>
        <w:t>：</w:t>
      </w:r>
    </w:p>
    <w:p w14:paraId="75E55428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：设备运行中信号突然中断或不稳定，伴随间歇性报警，故障位置不固定。</w:t>
      </w:r>
    </w:p>
    <w:p w14:paraId="3041C058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成因分析与处理对策</w:t>
      </w:r>
      <w:r>
        <w:t>：</w:t>
      </w:r>
    </w:p>
    <w:p w14:paraId="4C8F0561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电缆磨损</w:t>
      </w:r>
      <w:r>
        <w:t>：拖链内电缆频繁弯曲，导致绝缘层破损（如电源线与地线短路）；电缆接头处应力集中，导线断裂。</w:t>
      </w:r>
    </w:p>
    <w:p w14:paraId="56F895EB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屏蔽不良</w:t>
      </w:r>
      <w:r>
        <w:t>：高频信号电缆（如编码器线）屏蔽层断裂，导致信号受电磁干扰（如伺服电机电缆干扰编码器信号）。</w:t>
      </w:r>
    </w:p>
    <w:p w14:paraId="4FBBE9C8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：更换拖链内电缆，选用耐弯曲电缆（弯曲寿命≥1000万次），敷设时预留10%长度余量；修复或更换屏蔽层（采用铜网+铝箔双层屏蔽），确保屏蔽层覆盖率≥90%，单端可靠接地。</w:t>
      </w:r>
    </w:p>
    <w:p w14:paraId="73D0EC9B">
      <w:pPr>
        <w:pStyle w:val="4"/>
      </w:pPr>
      <w:r>
        <w:t>6.3 控制系统常见故障</w:t>
      </w:r>
    </w:p>
    <w:p w14:paraId="0FC2E70C">
      <w:r>
        <w:t>控制系统故障主要涉及PLC程序、通信链路及HMI界面，表现为逻辑错误、通信中断或操作异常，需通过程序分析、信号跟踪等方法诊断处理。</w:t>
      </w:r>
    </w:p>
    <w:p w14:paraId="4F2703DA">
      <w:r>
        <w:rPr>
          <w:b/>
        </w:rPr>
        <w:t>PLC程序异常故障</w:t>
      </w:r>
      <w:r>
        <w:t>：</w:t>
      </w:r>
    </w:p>
    <w:p w14:paraId="20F55A0C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：设备动作顺序混乱（如上料后未转运直接码放）、动作不执行或执行错误（如夹爪未夹紧即提升），HMI无报警但生产流程中断。</w:t>
      </w:r>
    </w:p>
    <w:p w14:paraId="1A02D659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成因分析与处理对策</w:t>
      </w:r>
      <w:r>
        <w:t>：</w:t>
      </w:r>
    </w:p>
    <w:p w14:paraId="2ED69F33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rPr>
          <w:b/>
        </w:rPr>
        <w:t>程序逻辑错误</w:t>
      </w:r>
      <w:r>
        <w:t>：</w:t>
      </w:r>
    </w:p>
    <w:p w14:paraId="67C84586">
      <w:pPr>
        <w:numPr>
          <w:ilvl w:val="2"/>
          <w:numId w:val="45"/>
        </w:numPr>
        <w:spacing w:before="0" w:beforeAutospacing="1" w:after="0" w:afterAutospacing="1"/>
        <w:ind w:left="2160" w:hanging="360"/>
      </w:pPr>
      <w:r>
        <w:t>成因：程序编写错误（如条件判断语句遗漏、定时器设置错误）；参数设置错误（如轴运动速度设为0）；程序版本不兼容（如升级后未适配硬件）。</w:t>
      </w:r>
    </w:p>
    <w:p w14:paraId="18A5420A">
      <w:pPr>
        <w:numPr>
          <w:ilvl w:val="2"/>
          <w:numId w:val="45"/>
        </w:numPr>
        <w:spacing w:before="0" w:beforeAutospacing="1" w:after="0" w:afterAutospacing="1"/>
        <w:ind w:left="2160" w:hanging="360"/>
      </w:pPr>
      <w:r>
        <w:t>处理：通过PLC编程软件（如西门子TIA Portal）在线监控程序运行，检查关键逻辑节点（如“抓取完成”标志位M0.0是否置位）；核对参数设置（如HMI“速度参数”是否正确下载至PLC数据块DB1.DBD4）；恢复至之前的稳定程序版本（从备份文件导入）。</w:t>
      </w:r>
    </w:p>
    <w:p w14:paraId="1DCFD0B4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rPr>
          <w:b/>
        </w:rPr>
        <w:t>数据丢失或损坏</w:t>
      </w:r>
      <w:r>
        <w:t>：</w:t>
      </w:r>
    </w:p>
    <w:p w14:paraId="46E96ACF">
      <w:pPr>
        <w:numPr>
          <w:ilvl w:val="2"/>
          <w:numId w:val="45"/>
        </w:numPr>
        <w:spacing w:before="0" w:beforeAutospacing="1" w:after="0" w:afterAutospacing="1"/>
        <w:ind w:left="2160" w:hanging="360"/>
      </w:pPr>
      <w:r>
        <w:t>成因：PLC电池电量不足（电压＜3V），导致RAM数据丢失；外部强干扰（如雷击）导致程序存储区损坏；存储卡（MMC卡）故障（读写错误）。</w:t>
      </w:r>
    </w:p>
    <w:p w14:paraId="41DE70B3">
      <w:pPr>
        <w:numPr>
          <w:ilvl w:val="2"/>
          <w:numId w:val="45"/>
        </w:numPr>
        <w:spacing w:before="0" w:beforeAutospacing="1" w:after="0" w:afterAutospacing="1"/>
        <w:ind w:left="2160" w:hanging="360"/>
      </w:pPr>
      <w:r>
        <w:t>处理：更换PLC电池（如西门子CR1025，电压3V），更换后重新下载程序；检查接地系统，加装浪涌保护器（如DEHN DVA 230）；格式化或更换MMC卡（容量≥4MB），重新下载程序。</w:t>
      </w:r>
    </w:p>
    <w:p w14:paraId="4A83FD60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rPr>
          <w:b/>
        </w:rPr>
        <w:t>输入/输出模块故障</w:t>
      </w:r>
      <w:r>
        <w:t>：</w:t>
      </w:r>
    </w:p>
    <w:p w14:paraId="05D38948">
      <w:pPr>
        <w:numPr>
          <w:ilvl w:val="2"/>
          <w:numId w:val="45"/>
        </w:numPr>
        <w:spacing w:before="0" w:beforeAutospacing="1" w:after="0" w:afterAutospacing="1"/>
        <w:ind w:left="2160" w:hanging="360"/>
      </w:pPr>
      <w:r>
        <w:t>成因：数字量输入模块通道损坏（如过压导致光电耦合器烧毁）；输出模块继电器触点粘连（无法断开）；模块与CPU通信中断（背板总线接触不良）。</w:t>
      </w:r>
    </w:p>
    <w:p w14:paraId="04EBAF04">
      <w:pPr>
        <w:numPr>
          <w:ilvl w:val="2"/>
          <w:numId w:val="45"/>
        </w:numPr>
        <w:spacing w:before="0" w:beforeAutospacing="1" w:after="0" w:afterAutospacing="1"/>
        <w:ind w:left="2160" w:hanging="360"/>
      </w:pPr>
      <w:r>
        <w:t>处理：用万用表测量输入模块通道，触发外部信号时电压应从0V变为24V（PNP型），否则更换模块（如西门子SM 1221）；更换输出模块继电器（或整个模块）；重新插拔模块，清洁背板总线触点（用橡皮擦擦拭）。</w:t>
      </w:r>
    </w:p>
    <w:p w14:paraId="4A2454F7">
      <w:r>
        <w:rPr>
          <w:b/>
        </w:rPr>
        <w:t>通信故障</w:t>
      </w:r>
      <w:r>
        <w:t>：</w:t>
      </w:r>
    </w:p>
    <w:p w14:paraId="1E097D4C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：HMI显示“通信失败”或“设备未响应”，PLC与伺服驱动器、HMI或纵剪机之间无法交换数据，设备无法联动。</w:t>
      </w:r>
    </w:p>
    <w:p w14:paraId="28890B78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成因分析与处理对策</w:t>
      </w:r>
      <w:r>
        <w:t>：</w:t>
      </w:r>
    </w:p>
    <w:p w14:paraId="6E07D6CE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Profinet通信故障</w:t>
      </w:r>
      <w:r>
        <w:t>：</w:t>
      </w:r>
    </w:p>
    <w:p w14:paraId="6C04D2CF">
      <w:pPr>
        <w:numPr>
          <w:ilvl w:val="2"/>
          <w:numId w:val="46"/>
        </w:numPr>
        <w:spacing w:before="0" w:beforeAutospacing="1" w:after="0" w:afterAutospacing="1"/>
        <w:ind w:left="2160" w:hanging="360"/>
      </w:pPr>
      <w:r>
        <w:t>成因：网线破损（水晶头接触不良或线缆断裂）；IP地址冲突（如两台设备IP地址相同）；交换机故障（端口损坏或固件版本过低）。</w:t>
      </w:r>
    </w:p>
    <w:p w14:paraId="1FC382A5">
      <w:pPr>
        <w:numPr>
          <w:ilvl w:val="2"/>
          <w:numId w:val="46"/>
        </w:numPr>
        <w:spacing w:before="0" w:beforeAutospacing="1" w:after="0" w:afterAutospacing="1"/>
        <w:ind w:left="2160" w:hanging="360"/>
      </w:pPr>
      <w:r>
        <w:t>处理：用网线测试仪检测网线通断，更换破损网线（选用超五类屏蔽网线）；在TIA Portal中重新分配IP地址（确保各设备IP在同一网段且唯一，如PLC 192.168.0.1，驱动器192.168.0.2）；升级交换机固件（如西门子X208交换机），更换损坏端口。</w:t>
      </w:r>
    </w:p>
    <w:p w14:paraId="04D35087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Modbus TCP通信故障</w:t>
      </w:r>
      <w:r>
        <w:t>：</w:t>
      </w:r>
    </w:p>
    <w:p w14:paraId="534DA98A">
      <w:pPr>
        <w:numPr>
          <w:ilvl w:val="2"/>
          <w:numId w:val="46"/>
        </w:numPr>
        <w:spacing w:before="0" w:beforeAutospacing="1" w:after="0" w:afterAutospacing="1"/>
        <w:ind w:left="2160" w:hanging="360"/>
      </w:pPr>
      <w:r>
        <w:t>成因：通信端口被占用（如端口502被其他程序占用）；数据格式错误（如寄存器地址设置错误，Modbus地址从1开始，PLC地址从0开始）；超时时间设置过短（＜100ms）。</w:t>
      </w:r>
    </w:p>
    <w:p w14:paraId="69D824B0">
      <w:pPr>
        <w:numPr>
          <w:ilvl w:val="2"/>
          <w:numId w:val="46"/>
        </w:numPr>
        <w:spacing w:before="0" w:beforeAutospacing="1" w:after="0" w:afterAutospacing="1"/>
        <w:ind w:left="2160" w:hanging="360"/>
      </w:pPr>
      <w:r>
        <w:t>处理：在PLC程序中修改通信端口（如改为503）；核对Modbus寄存器映射表，确保地址对应正确（如压力传感器数据对应寄存器40001）；延长超时时间（如设为500ms）。</w:t>
      </w:r>
    </w:p>
    <w:p w14:paraId="3D41DB41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HMI与PLC通信故障</w:t>
      </w:r>
      <w:r>
        <w:t>：</w:t>
      </w:r>
    </w:p>
    <w:p w14:paraId="78F2AAF4">
      <w:pPr>
        <w:numPr>
          <w:ilvl w:val="2"/>
          <w:numId w:val="46"/>
        </w:numPr>
        <w:spacing w:before="0" w:beforeAutospacing="1" w:after="0" w:afterAutospacing="1"/>
        <w:ind w:left="2160" w:hanging="360"/>
      </w:pPr>
      <w:r>
        <w:t>成因：HMI项目中PLC型号选择错误（如实际为S7-1215C，项目中选S7-1214C）；通信协议不匹配（如HMI用MPI，PLC用Profinet）；HMI固件版本过低（不支持新协议）。</w:t>
      </w:r>
    </w:p>
    <w:p w14:paraId="5479959C">
      <w:pPr>
        <w:numPr>
          <w:ilvl w:val="2"/>
          <w:numId w:val="46"/>
        </w:numPr>
        <w:spacing w:before="0" w:beforeAutospacing="1" w:after="0" w:afterAutospacing="1"/>
        <w:ind w:left="2160" w:hanging="360"/>
      </w:pPr>
      <w:r>
        <w:t>处理：在WinCC Advanced中重新选择正确的PLC型号并编译项目；统一通信协议（如均采用Profinet）；升级HMI固件（通过西门子ProSave软件）。</w:t>
      </w:r>
    </w:p>
    <w:p w14:paraId="0446B48F">
      <w:r>
        <w:rPr>
          <w:b/>
        </w:rPr>
        <w:t>HMI界面故障</w:t>
      </w:r>
      <w:r>
        <w:t>：</w:t>
      </w:r>
    </w:p>
    <w:p w14:paraId="326A153B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：HMI触摸无响应、界面卡死或显示乱码，无法进行参数设置或操作控制。</w:t>
      </w:r>
    </w:p>
    <w:p w14:paraId="11646C34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成因分析与处理对策</w:t>
      </w:r>
      <w:r>
        <w:t>：</w:t>
      </w:r>
    </w:p>
    <w:p w14:paraId="3D3A7814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触摸失灵</w:t>
      </w:r>
      <w:r>
        <w:t>：</w:t>
      </w:r>
    </w:p>
    <w:p w14:paraId="06A27E4F">
      <w:pPr>
        <w:numPr>
          <w:ilvl w:val="2"/>
          <w:numId w:val="47"/>
        </w:numPr>
        <w:spacing w:before="0" w:beforeAutospacing="1" w:after="0" w:afterAutospacing="1"/>
        <w:ind w:left="2160" w:hanging="360"/>
      </w:pPr>
      <w:r>
        <w:t>成因：触摸屏表面有油污或划痕，导致触摸定位不准；触摸驱动程序损坏；触摸屏与控制器连接松动。</w:t>
      </w:r>
    </w:p>
    <w:p w14:paraId="5A9C03A0">
      <w:pPr>
        <w:numPr>
          <w:ilvl w:val="2"/>
          <w:numId w:val="47"/>
        </w:numPr>
        <w:spacing w:before="0" w:beforeAutospacing="1" w:after="0" w:afterAutospacing="1"/>
        <w:ind w:left="2160" w:hanging="360"/>
      </w:pPr>
      <w:r>
        <w:t>处理：用无尘布蘸无水乙醇清洁触摸屏表面；重新安装触摸驱动程序（从HMI官网下载最新驱动）；检查触摸屏连接线（如USB或以太网），重新插拔并紧固。</w:t>
      </w:r>
    </w:p>
    <w:p w14:paraId="115377ED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界面显示异常</w:t>
      </w:r>
      <w:r>
        <w:t>：</w:t>
      </w:r>
    </w:p>
    <w:p w14:paraId="77BC2DF7">
      <w:pPr>
        <w:numPr>
          <w:ilvl w:val="2"/>
          <w:numId w:val="47"/>
        </w:numPr>
        <w:spacing w:before="0" w:beforeAutospacing="1" w:after="0" w:afterAutospacing="1"/>
        <w:ind w:left="2160" w:hanging="360"/>
      </w:pPr>
      <w:r>
        <w:t>成因：HMI内部存储不足（存储空间＜10%）；项目文件损坏（如下载过程中断电）；显示屏背光故障（灯管老化或驱动板损坏）。</w:t>
      </w:r>
    </w:p>
    <w:p w14:paraId="3EB25DF6">
      <w:pPr>
        <w:numPr>
          <w:ilvl w:val="2"/>
          <w:numId w:val="47"/>
        </w:numPr>
        <w:spacing w:before="0" w:beforeAutospacing="1" w:after="0" w:afterAutospacing="1"/>
        <w:ind w:left="2160" w:hanging="360"/>
      </w:pPr>
      <w:r>
        <w:t>处理：删除HMI内无用文件（如旧日志、备份），释放存储空间；重新下载HMI项目（确保下载过程中不中断电源）；更换显示屏背光灯管或驱动板（如更换LED背光模组）。</w:t>
      </w:r>
    </w:p>
    <w:p w14:paraId="36541EDC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按钮无响应</w:t>
      </w:r>
      <w:r>
        <w:t>：</w:t>
      </w:r>
    </w:p>
    <w:p w14:paraId="12164E80">
      <w:pPr>
        <w:numPr>
          <w:ilvl w:val="2"/>
          <w:numId w:val="47"/>
        </w:numPr>
        <w:spacing w:before="0" w:beforeAutospacing="1" w:after="0" w:afterAutospacing="1"/>
        <w:ind w:left="2160" w:hanging="360"/>
      </w:pPr>
      <w:r>
        <w:t>成因：按钮关联的PLC变量地址错误（如变量未定义或被删除）；权限设置错误（当前用户无操作权限）；界面脚本错误（如VBScript语法错误）。</w:t>
      </w:r>
    </w:p>
    <w:p w14:paraId="210C3120">
      <w:pPr>
        <w:numPr>
          <w:ilvl w:val="2"/>
          <w:numId w:val="47"/>
        </w:numPr>
        <w:spacing w:before="0" w:beforeAutospacing="1" w:after="0" w:afterAutospacing="1"/>
        <w:ind w:left="2160" w:hanging="360"/>
      </w:pPr>
      <w:r>
        <w:t>处理：在WinCC中检查按钮“事件”属性，确保变量地址正确（如M0.1）；登录高权限用户（如维护级）；检查并修改脚本错误（如修复语法错误或删除冗余脚本）。</w:t>
      </w:r>
    </w:p>
    <w:p w14:paraId="6614AE7E">
      <w:r>
        <w:rPr>
          <w:b/>
        </w:rPr>
        <w:t>安全连锁故障</w:t>
      </w:r>
      <w:r>
        <w:t>：</w:t>
      </w:r>
    </w:p>
    <w:p w14:paraId="54AFF371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：设备无法启动，HMI提示“安全连锁未满足”，如“急停信号有效”“安全门未关闭”等。</w:t>
      </w:r>
    </w:p>
    <w:p w14:paraId="66FDF079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成因分析与处理对策</w:t>
      </w:r>
      <w:r>
        <w:t>：</w:t>
      </w:r>
    </w:p>
    <w:p w14:paraId="241B72E4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rPr>
          <w:b/>
        </w:rPr>
        <w:t>急停回路故障</w:t>
      </w:r>
      <w:r>
        <w:t>：</w:t>
      </w:r>
    </w:p>
    <w:p w14:paraId="6573FC6B">
      <w:pPr>
        <w:numPr>
          <w:ilvl w:val="2"/>
          <w:numId w:val="48"/>
        </w:numPr>
        <w:spacing w:before="0" w:beforeAutospacing="1" w:after="0" w:afterAutospacing="1"/>
        <w:ind w:left="2160" w:hanging="360"/>
      </w:pPr>
      <w:r>
        <w:t>成因：急停按钮未复位（触点未闭合）；急停回路断线（如电缆中间断裂）；安全继电器故障（如西门子3TK2825触点不吸合）。</w:t>
      </w:r>
    </w:p>
    <w:p w14:paraId="1A5404F4">
      <w:pPr>
        <w:numPr>
          <w:ilvl w:val="2"/>
          <w:numId w:val="48"/>
        </w:numPr>
        <w:spacing w:before="0" w:beforeAutospacing="1" w:after="0" w:afterAutospacing="1"/>
        <w:ind w:left="2160" w:hanging="360"/>
      </w:pPr>
      <w:r>
        <w:t>处理：检查所有急停按钮，确保均已顺时针旋转复位；用万用表导通档逐段检测急停回路（从急停按钮到安全继电器输入端），修复断线；更换安全继电器，确保其输入端得电时输出端导通。</w:t>
      </w:r>
    </w:p>
    <w:p w14:paraId="1EB3EBC5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rPr>
          <w:b/>
        </w:rPr>
        <w:t>安全门/光幕故障</w:t>
      </w:r>
      <w:r>
        <w:t>：</w:t>
      </w:r>
    </w:p>
    <w:p w14:paraId="5442F7FE">
      <w:pPr>
        <w:numPr>
          <w:ilvl w:val="2"/>
          <w:numId w:val="48"/>
        </w:numPr>
        <w:spacing w:before="0" w:beforeAutospacing="1" w:after="0" w:afterAutospacing="1"/>
        <w:ind w:left="2160" w:hanging="360"/>
      </w:pPr>
      <w:r>
        <w:t>成因：安全门行程开关损坏（触点不导通）；光幕发射器与接收器未对准（光束被遮挡）；安全门连锁回路熔断器熔断（如5A熔断器）。</w:t>
      </w:r>
    </w:p>
    <w:p w14:paraId="476DC47C">
      <w:pPr>
        <w:numPr>
          <w:ilvl w:val="2"/>
          <w:numId w:val="48"/>
        </w:numPr>
        <w:spacing w:before="0" w:beforeAutospacing="1" w:after="0" w:afterAutospacing="1"/>
        <w:ind w:left="2160" w:hanging="360"/>
      </w:pPr>
      <w:r>
        <w:t>处理：更换安全门行程开关（如施耐德XCK-M）；调整光幕对准（确保接收端指示灯全亮），清除光束路径上的障碍物；更换同规格熔断器（5A快速熔断器）。</w:t>
      </w:r>
    </w:p>
    <w:p w14:paraId="3113F875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rPr>
          <w:b/>
        </w:rPr>
        <w:t>模式选择错误</w:t>
      </w:r>
      <w:r>
        <w:t>：</w:t>
      </w:r>
    </w:p>
    <w:p w14:paraId="2DCD6EB6">
      <w:pPr>
        <w:numPr>
          <w:ilvl w:val="2"/>
          <w:numId w:val="48"/>
        </w:numPr>
        <w:spacing w:before="0" w:beforeAutospacing="1" w:after="0" w:afterAutospacing="1"/>
        <w:ind w:left="2160" w:hanging="360"/>
      </w:pPr>
      <w:r>
        <w:t>成因：设备处于“手动”模式却执行“自动”指令；模式选择开关触点氧化（接触不良）。</w:t>
      </w:r>
    </w:p>
    <w:p w14:paraId="3D8986D8">
      <w:pPr>
        <w:numPr>
          <w:ilvl w:val="2"/>
          <w:numId w:val="48"/>
        </w:numPr>
        <w:spacing w:before="0" w:beforeAutospacing="1" w:after="0" w:afterAutospacing="1"/>
        <w:ind w:left="2160" w:hanging="360"/>
      </w:pPr>
      <w:r>
        <w:t>处理：在HMI上切换至正确模式（“自动”或“手动”）；清洁模式选择开关触点，或更换开关（确保各档位接触电阻＜0.1Ω）。</w:t>
      </w:r>
    </w:p>
    <w:p w14:paraId="58685DCA">
      <w:pPr>
        <w:pStyle w:val="4"/>
      </w:pPr>
      <w:r>
        <w:t>6.4 故障诊断工具与技术</w:t>
      </w:r>
    </w:p>
    <w:p w14:paraId="2CB5FB8A">
      <w:r>
        <w:t>准确诊断桁架机械手故障需借助专业工具与技术，通过数据采集、信号分析及状态监测，快速定位故障根源，提高维护效率。</w:t>
      </w:r>
    </w:p>
    <w:p w14:paraId="32695574">
      <w:r>
        <w:rPr>
          <w:b/>
        </w:rPr>
        <w:t>常用诊断工具及应用</w:t>
      </w:r>
      <w:r>
        <w:t>：</w:t>
      </w:r>
    </w:p>
    <w:p w14:paraId="74EAF82C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万用表</w:t>
      </w:r>
      <w:r>
        <w:t>：用于检测电气回路通断、电压、电流及电阻，是最基础的诊断工具。</w:t>
      </w:r>
    </w:p>
    <w:p w14:paraId="25A5623B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rPr>
          <w:b/>
        </w:rPr>
        <w:t>应用场景</w:t>
      </w:r>
      <w:r>
        <w:t>：测量伺服电机绕组电阻（三相平衡，偏差≤5%）；检测传感器输出信号（如压力传感器4-20mA对应0-25MPa）；判断开关通断（如行程开关触发时电阻应＜10Ω）。</w:t>
      </w:r>
    </w:p>
    <w:p w14:paraId="1EB4C1EE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rPr>
          <w:b/>
        </w:rPr>
        <w:t>操作要点</w:t>
      </w:r>
      <w:r>
        <w:t>：测量电压时选择正确量程（如AC 750V档测主电源），测量电流时串联接入回路（严禁并联）；使用“通断档”时，确保回路断电，避免损坏万用表。</w:t>
      </w:r>
    </w:p>
    <w:p w14:paraId="0FC75346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示波器</w:t>
      </w:r>
      <w:r>
        <w:t>：用于观察电信号波形，分析信号质量与干扰情况，推荐使用带宽≥100MHz的数字示波器（如泰克TDS2014C）。</w:t>
      </w:r>
    </w:p>
    <w:p w14:paraId="1970608E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rPr>
          <w:b/>
        </w:rPr>
        <w:t>应用场景</w:t>
      </w:r>
      <w:r>
        <w:t>：检测编码器脉冲信号（A、B相相位差90°，波形无失真）；分析伺服驱动器输出电压波形（正弦波，无明显畸变）；观察传感器信号波动（如负压传感器信号应稳定，无高频噪声）。</w:t>
      </w:r>
    </w:p>
    <w:p w14:paraId="5EDA959E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rPr>
          <w:b/>
        </w:rPr>
        <w:t>操作要点</w:t>
      </w:r>
      <w:r>
        <w:t>：使用差分探头测量高速信号（如编码器信号），避免接地环路干扰；设置合适的采样率（≥信号频率的5倍）与时间基（如观察1kHz信号时设为1ms/div）。</w:t>
      </w:r>
    </w:p>
    <w:p w14:paraId="5E64AC6F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激光干涉仪</w:t>
      </w:r>
      <w:r>
        <w:t>：用于校准设备定位精度，测量各轴运动误差，是高精度诊断工具（如雷尼绍XL-80，精度±0.5ppm）。</w:t>
      </w:r>
    </w:p>
    <w:p w14:paraId="5AB8C0BD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rPr>
          <w:b/>
        </w:rPr>
        <w:t>应用场景</w:t>
      </w:r>
      <w:r>
        <w:t>：测量X/Y/Z轴定位误差（如实际位置与指令位置的偏差）；检测导轨平行度（沿全长移动反射镜，记录读数变化）；分析反向间隙（轴系换向时的位置跳变）。</w:t>
      </w:r>
    </w:p>
    <w:p w14:paraId="12F043FF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rPr>
          <w:b/>
        </w:rPr>
        <w:t>操作要点</w:t>
      </w:r>
      <w:r>
        <w:t>：安装时确保激光光路与运动轴平行（通过调整支架实现）；环境温度控制在20±0.5℃，避免温度变化影响测量精度；测量数据导入专用软件（如雷尼绍XR20-W），生成误差补偿表。</w:t>
      </w:r>
    </w:p>
    <w:p w14:paraId="6397A731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百分表/千分表</w:t>
      </w:r>
      <w:r>
        <w:t>：用于检测机械部件的平行度、垂直度及间隙，分辨率0.01mm（百分表）或0.001mm（千分表）。</w:t>
      </w:r>
    </w:p>
    <w:p w14:paraId="7C431070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rPr>
          <w:b/>
        </w:rPr>
        <w:t>应用场景</w:t>
      </w:r>
      <w:r>
        <w:t>：检测导轨滑块平行度（将表座固定在滑块上，测头接触另一导轨）；测量齿轮齿条啮合间隙（塞尺无法测量时，用表测反向间隙）；检查丝杠轴向窜动（表测螺母座轴向移动量）。</w:t>
      </w:r>
    </w:p>
    <w:p w14:paraId="41BD9134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rPr>
          <w:b/>
        </w:rPr>
        <w:t>操作要点</w:t>
      </w:r>
      <w:r>
        <w:t>：安装表座时确保稳固，避免测量过程中晃动；测头与被测表面垂直，预压量0.1-0.3mm；缓慢移动部件，读取表针最大变化量。</w:t>
      </w:r>
    </w:p>
    <w:p w14:paraId="07268A29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振动分析仪</w:t>
      </w:r>
      <w:r>
        <w:t>：用于监测设备振动状态，预测轴承、齿轮等旋转部件的早期故障（如SKF CMVA60振动分析仪，频率范围10-10000Hz）。</w:t>
      </w:r>
    </w:p>
    <w:p w14:paraId="56B2CBAC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rPr>
          <w:b/>
        </w:rPr>
        <w:t>应用场景</w:t>
      </w:r>
      <w:r>
        <w:t>：检测伺服电机轴承振动（正常≤4.5mm/s，超标可能轴承磨损）；分析齿轮啮合振动（异常频率成分可能指示齿面磨损）；评估减速器运行状态（振动烈度＞7.1mm/s需停机检查）。</w:t>
      </w:r>
    </w:p>
    <w:p w14:paraId="428C0046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rPr>
          <w:b/>
        </w:rPr>
        <w:t>操作要点</w:t>
      </w:r>
      <w:r>
        <w:t>：将传感器吸附在电机、减速器等振动源外壳（选择刚性表面）；设置测量参数（采样频率、量程），记录振动速度、加速度及频谱图；与设备正常状态数据对比，判断故障类型。</w:t>
      </w:r>
    </w:p>
    <w:p w14:paraId="3D856498">
      <w:r>
        <w:rPr>
          <w:b/>
        </w:rPr>
        <w:t>故障诊断技术与方法</w:t>
      </w:r>
      <w:r>
        <w:t>：</w:t>
      </w:r>
    </w:p>
    <w:p w14:paraId="6D42DCCF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信号跟踪法</w:t>
      </w:r>
      <w:r>
        <w:t>：通过监控PLC输入/输出信号、伺服驱动器状态字等，定位逻辑故障点。</w:t>
      </w:r>
    </w:p>
    <w:p w14:paraId="12BF08A7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rPr>
          <w:b/>
        </w:rPr>
        <w:t>实施步骤</w:t>
      </w:r>
      <w:r>
        <w:t>：在PLC编程软件中打开“在线监控”，观察关键信号（如“启动信号”X0.0、“运行中”M0.0）；触发设备动作，记录信号变化时序（如X0.0为1时，M0.0是否立即为1）；对比正常时序图，找出异常信号点（如信号丢失或延迟）。</w:t>
      </w:r>
    </w:p>
    <w:p w14:paraId="6157950A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rPr>
          <w:b/>
        </w:rPr>
        <w:t>应用案例</w:t>
      </w:r>
      <w:r>
        <w:t>：设备不执行上料动作，跟踪发现“纵剪机就绪”信号X10.0始终为0，检查通信链路后发现Profinet总线断线，修复后恢复正常。</w:t>
      </w:r>
    </w:p>
    <w:p w14:paraId="153718FD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故障树分析法（FTA）</w:t>
      </w:r>
      <w:r>
        <w:t>：以顶事件（如“定位精度超差”）为起点，逐层分析可能的中间事件与底事件，形成树状图。</w:t>
      </w:r>
    </w:p>
    <w:p w14:paraId="0F1CE550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rPr>
          <w:b/>
        </w:rPr>
        <w:t>实施步骤</w:t>
      </w:r>
      <w:r>
        <w:t>：确定顶事件（明确故障现象）；列出直接导致顶事件的中间事件（如传动系统故障、导向系统故障）；分析中间事件的原因（如传动系统故障→齿轮磨损、丝杠误差）；通过排除法验证各底事件（如检查齿轮磨损情况）。</w:t>
      </w:r>
    </w:p>
    <w:p w14:paraId="5E5A932B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rPr>
          <w:b/>
        </w:rPr>
        <w:t>应用案例</w:t>
      </w:r>
      <w:r>
        <w:t>：顶事件“Z轴无法下降”，中间事件“驱动器报警”“机械卡滞”“指令错误”，排查发现驱动器无报警，机械无卡滞，最终定位为PLC输出指令未发出（底事件“程序逻辑错误”）。</w:t>
      </w:r>
    </w:p>
    <w:p w14:paraId="1A286A15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温度监测技术</w:t>
      </w:r>
      <w:r>
        <w:t>：通过红外测温仪或温度传感器，监测电机、轴承等部件的温度，判断是否存在过热故障。</w:t>
      </w:r>
    </w:p>
    <w:p w14:paraId="65F3307D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rPr>
          <w:b/>
        </w:rPr>
        <w:t>实施步骤</w:t>
      </w:r>
      <w:r>
        <w:t>：使用红外测温仪（如福禄克Fluke 62 MAX）测量电机外壳温度（正常≤60℃）、轴承座温度（≤70℃）；对比各同类部件温度（如X轴与Y轴电机温度差应＜5℃）；分析温度趋势（如持续升温可能是轴承缺油）。</w:t>
      </w:r>
    </w:p>
    <w:p w14:paraId="2741BDB6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rPr>
          <w:b/>
        </w:rPr>
        <w:t>应用案例</w:t>
      </w:r>
      <w:r>
        <w:t>：Z轴电机温度达85℃（正常≤60℃），红外检测发现电机后端轴承温度最高，拆卸后发现润滑脂干涸，重新加脂后温度恢复正常。</w:t>
      </w:r>
    </w:p>
    <w:p w14:paraId="4454F529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油液分析技术</w:t>
      </w:r>
      <w:r>
        <w:t>：通过检测润滑油/脂中的金属颗粒、水分等，判断磨损状态，预测机械故障（如铁谱分析、光谱分析）。</w:t>
      </w:r>
    </w:p>
    <w:p w14:paraId="73A5405C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rPr>
          <w:b/>
        </w:rPr>
        <w:t>实施步骤</w:t>
      </w:r>
      <w:r>
        <w:t>：从齿轮箱、导轨等润滑点采集油样（使用专用采样瓶）；送实验室进行铁谱分析（检测颗粒大小、数量及成分）；对比标准图谱，判断磨损程度（如大颗粒铁屑多，可能齿轮严重磨损）。</w:t>
      </w:r>
    </w:p>
    <w:p w14:paraId="5D6CC369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rPr>
          <w:b/>
        </w:rPr>
        <w:t>应用案例</w:t>
      </w:r>
      <w:r>
        <w:t>：X轴齿轮箱油样中发现大量10-20μm铁颗粒，光谱分析铁元素浓度超标3倍，拆机检查发现齿轮齿面严重磨损，及时更换避免断齿故障。</w:t>
      </w:r>
    </w:p>
    <w:p w14:paraId="0A5C17FA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远程诊断技术</w:t>
      </w:r>
      <w:r>
        <w:t>：通过以太网或物联网平台，实现设备状态的远程监控与故障诊断，适用于快速响应与专家支持。</w:t>
      </w:r>
    </w:p>
    <w:p w14:paraId="70F7D463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rPr>
          <w:b/>
        </w:rPr>
        <w:t>实施步骤</w:t>
      </w:r>
      <w:r>
        <w:t>：设备接入车间局域网，配置远程访问权限（如VPN）；维护中心通过专用软件（如西门子TIA Portal Remote Access）查看设备实时数据（各轴位置、报警信息）；专家在线指导现场人员进行故障排查（如远程监控PLC程序运行）。</w:t>
      </w:r>
    </w:p>
    <w:p w14:paraId="1A4F4660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rPr>
          <w:b/>
        </w:rPr>
        <w:t>应用案例</w:t>
      </w:r>
      <w:r>
        <w:t>：外地专家通过远程诊断系统，观察到Z轴伺服驱动器电流波形异常，判断为电机轴承故障，指导现场更换轴承，节省了专家到场时间。</w:t>
      </w:r>
    </w:p>
    <w:p w14:paraId="02622987">
      <w:r>
        <w:rPr>
          <w:b/>
        </w:rPr>
        <w:t>故障诊断流程</w:t>
      </w:r>
      <w:r>
        <w:t>：</w:t>
      </w:r>
    </w:p>
    <w:p w14:paraId="685729C0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故障信息收集</w:t>
      </w:r>
      <w:r>
        <w:t>：记录故障现象（如报警代码、异常声音、振动部位）、发生时间（空载/负载、启动/运行中）及环境条件（温度、湿度）。</w:t>
      </w:r>
    </w:p>
    <w:p w14:paraId="1E7B04F1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初步判断</w:t>
      </w:r>
      <w:r>
        <w:t>：根据现象判断故障类型（机械、电气、控制），缩小排查范围（如报警代码指向伺服系统，则优先检查电气）。</w:t>
      </w:r>
    </w:p>
    <w:p w14:paraId="662A851A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分层排查</w:t>
      </w:r>
      <w:r>
        <w:t>：按“先易后难、先外后内”原则，先检查外部部件（如电缆连接、异物），再检查内部部件（如拆开机柜）；先检查常见故障（如传感器松动），再检查复杂故障（如程序错误）。</w:t>
      </w:r>
    </w:p>
    <w:p w14:paraId="6BB45DED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验证与处理</w:t>
      </w:r>
      <w:r>
        <w:t>：实施处理措施后，进行试运行验证（先手动后自动，先空载后负载），确认故障已排除。</w:t>
      </w:r>
    </w:p>
    <w:p w14:paraId="2742207D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记录与分析</w:t>
      </w:r>
      <w:r>
        <w:t>：将故障现象、成因、处理方法及时间记录到《设备故障记录本》，定期分析故障数据，优化维护计划（如某部件频繁故障，缩短维护周期）。</w:t>
      </w:r>
    </w:p>
    <w:p w14:paraId="50714500">
      <w:r>
        <w:t>通过综合运用上述工具与技术，可快速、准确诊断桁架机械手故障，提高设备维护效率，降低停机时间，保障干变铁芯车间纵剪线的连续稳定运行。</w:t>
      </w:r>
    </w:p>
    <w:p w14:paraId="05DCE1FC">
      <w:pPr>
        <w:pStyle w:val="3"/>
      </w:pPr>
      <w:r>
        <w:t>七、技术参数与附录</w:t>
      </w:r>
    </w:p>
    <w:p w14:paraId="5BD660D1">
      <w:pPr>
        <w:pStyle w:val="4"/>
      </w:pPr>
      <w:r>
        <w:t>7.1 关键部件参数表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5D38D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17C048">
            <w:pPr>
              <w:jc w:val="center"/>
              <w:rPr>
                <w:b/>
              </w:rPr>
            </w:pPr>
            <w:r>
              <w:rPr>
                <w:b/>
              </w:rPr>
              <w:t>部件类别</w:t>
            </w:r>
          </w:p>
        </w:tc>
        <w:tc>
          <w:tcPr>
            <w:tcW w:w="0" w:type="auto"/>
            <w:vAlign w:val="center"/>
          </w:tcPr>
          <w:p w14:paraId="5F187C43">
            <w:pPr>
              <w:jc w:val="center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0" w:type="auto"/>
            <w:vAlign w:val="center"/>
          </w:tcPr>
          <w:p w14:paraId="793539BF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386AEC8F">
            <w:pPr>
              <w:jc w:val="center"/>
              <w:rPr>
                <w:b/>
              </w:rPr>
            </w:pPr>
            <w:r>
              <w:rPr>
                <w:b/>
              </w:rPr>
              <w:t>技术参数</w:t>
            </w:r>
          </w:p>
        </w:tc>
        <w:tc>
          <w:tcPr>
            <w:tcW w:w="0" w:type="auto"/>
            <w:vAlign w:val="center"/>
          </w:tcPr>
          <w:p w14:paraId="1205B560">
            <w:pPr>
              <w:jc w:val="center"/>
              <w:rPr>
                <w:b/>
              </w:rPr>
            </w:pPr>
            <w:r>
              <w:rPr>
                <w:b/>
              </w:rPr>
              <w:t>生产厂家</w:t>
            </w:r>
          </w:p>
        </w:tc>
      </w:tr>
      <w:tr w14:paraId="54D6AC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42EE2A">
            <w:r>
              <w:rPr>
                <w:b/>
              </w:rPr>
              <w:t>结构框架</w:t>
            </w:r>
          </w:p>
        </w:tc>
        <w:tc>
          <w:tcPr>
            <w:tcW w:w="0" w:type="auto"/>
            <w:vAlign w:val="center"/>
          </w:tcPr>
          <w:p w14:paraId="4FC488A1">
            <w:r>
              <w:t>横梁</w:t>
            </w:r>
          </w:p>
        </w:tc>
        <w:tc>
          <w:tcPr>
            <w:tcW w:w="0" w:type="auto"/>
            <w:vAlign w:val="center"/>
          </w:tcPr>
          <w:p w14:paraId="2CA8FABA">
            <w:r>
              <w:t>矩形管250×150×10mm</w:t>
            </w:r>
          </w:p>
        </w:tc>
        <w:tc>
          <w:tcPr>
            <w:tcW w:w="0" w:type="auto"/>
            <w:vAlign w:val="center"/>
          </w:tcPr>
          <w:p w14:paraId="60E78E57">
            <w:r>
              <w:t>材质Q355B，焊接后时效处理，直线度≤0.1mm/m</w:t>
            </w:r>
          </w:p>
        </w:tc>
        <w:tc>
          <w:tcPr>
            <w:tcW w:w="0" w:type="auto"/>
            <w:vAlign w:val="center"/>
          </w:tcPr>
          <w:p w14:paraId="00EE4C9A">
            <w:r>
              <w:t>本地钢结构厂</w:t>
            </w:r>
          </w:p>
        </w:tc>
      </w:tr>
      <w:tr w14:paraId="21276D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B58EA0"/>
        </w:tc>
        <w:tc>
          <w:tcPr>
            <w:tcW w:w="0" w:type="auto"/>
            <w:vAlign w:val="center"/>
          </w:tcPr>
          <w:p w14:paraId="5042364E">
            <w:r>
              <w:t>立柱</w:t>
            </w:r>
          </w:p>
        </w:tc>
        <w:tc>
          <w:tcPr>
            <w:tcW w:w="0" w:type="auto"/>
            <w:vAlign w:val="center"/>
          </w:tcPr>
          <w:p w14:paraId="1BD08C1B">
            <w:r>
              <w:t>工字钢I20a</w:t>
            </w:r>
          </w:p>
        </w:tc>
        <w:tc>
          <w:tcPr>
            <w:tcW w:w="0" w:type="auto"/>
            <w:vAlign w:val="center"/>
          </w:tcPr>
          <w:p w14:paraId="48AFE694">
            <w:r>
              <w:t>材质Q355B，高度3.5m，垂直度≤0.05mm/m</w:t>
            </w:r>
          </w:p>
        </w:tc>
        <w:tc>
          <w:tcPr>
            <w:tcW w:w="0" w:type="auto"/>
            <w:vAlign w:val="center"/>
          </w:tcPr>
          <w:p w14:paraId="226B8934">
            <w:r>
              <w:t>本地钢结构厂</w:t>
            </w:r>
          </w:p>
        </w:tc>
      </w:tr>
      <w:tr w14:paraId="23B1167C">
        <w:tc>
          <w:tcPr>
            <w:tcW w:w="0" w:type="auto"/>
            <w:vAlign w:val="center"/>
          </w:tcPr>
          <w:p w14:paraId="6E316A38"/>
        </w:tc>
        <w:tc>
          <w:tcPr>
            <w:tcW w:w="0" w:type="auto"/>
            <w:vAlign w:val="center"/>
          </w:tcPr>
          <w:p w14:paraId="5EFE196D">
            <w:r>
              <w:t>纵梁</w:t>
            </w:r>
          </w:p>
        </w:tc>
        <w:tc>
          <w:tcPr>
            <w:tcW w:w="0" w:type="auto"/>
            <w:vAlign w:val="center"/>
          </w:tcPr>
          <w:p w14:paraId="59609216">
            <w:r>
              <w:t>方管150×150×8mm</w:t>
            </w:r>
          </w:p>
        </w:tc>
        <w:tc>
          <w:tcPr>
            <w:tcW w:w="0" w:type="auto"/>
            <w:vAlign w:val="center"/>
          </w:tcPr>
          <w:p w14:paraId="3D3184B6">
            <w:r>
              <w:t>材质Q355B，与横梁连接螺栓8.8级M20</w:t>
            </w:r>
          </w:p>
        </w:tc>
        <w:tc>
          <w:tcPr>
            <w:tcW w:w="0" w:type="auto"/>
            <w:vAlign w:val="center"/>
          </w:tcPr>
          <w:p w14:paraId="0489D8FF">
            <w:r>
              <w:t>本地钢结构厂</w:t>
            </w:r>
          </w:p>
        </w:tc>
      </w:tr>
      <w:tr w14:paraId="4FAD36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68D758">
            <w:r>
              <w:rPr>
                <w:b/>
              </w:rPr>
              <w:t>运动组件</w:t>
            </w:r>
          </w:p>
        </w:tc>
        <w:tc>
          <w:tcPr>
            <w:tcW w:w="0" w:type="auto"/>
            <w:vAlign w:val="center"/>
          </w:tcPr>
          <w:p w14:paraId="07AC3B03">
            <w:r>
              <w:t>X轴伺服电机</w:t>
            </w:r>
          </w:p>
        </w:tc>
        <w:tc>
          <w:tcPr>
            <w:tcW w:w="0" w:type="auto"/>
            <w:vAlign w:val="center"/>
          </w:tcPr>
          <w:p w14:paraId="4E3CE3E5">
            <w:r>
              <w:t>安川SGMAH-30AAA41</w:t>
            </w:r>
          </w:p>
        </w:tc>
        <w:tc>
          <w:tcPr>
            <w:tcW w:w="0" w:type="auto"/>
            <w:vAlign w:val="center"/>
          </w:tcPr>
          <w:p w14:paraId="2B8CA44D">
            <w:r>
              <w:t>额定功率3.0kW,额定扭矩15.7N·m,转速3000r/min</w:t>
            </w:r>
          </w:p>
        </w:tc>
        <w:tc>
          <w:tcPr>
            <w:tcW w:w="0" w:type="auto"/>
            <w:vAlign w:val="center"/>
          </w:tcPr>
          <w:p w14:paraId="3B0F2F4A">
            <w:r>
              <w:t>安川</w:t>
            </w:r>
          </w:p>
        </w:tc>
      </w:tr>
      <w:tr w14:paraId="40B7FE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930793"/>
        </w:tc>
        <w:tc>
          <w:tcPr>
            <w:tcW w:w="0" w:type="auto"/>
            <w:vAlign w:val="center"/>
          </w:tcPr>
          <w:p w14:paraId="727F5407">
            <w:r>
              <w:t>Y轴伺服电机</w:t>
            </w:r>
          </w:p>
        </w:tc>
        <w:tc>
          <w:tcPr>
            <w:tcW w:w="0" w:type="auto"/>
            <w:vAlign w:val="center"/>
          </w:tcPr>
          <w:p w14:paraId="505731F4">
            <w:r>
              <w:t>安川SGMAH-20AAA41</w:t>
            </w:r>
          </w:p>
        </w:tc>
        <w:tc>
          <w:tcPr>
            <w:tcW w:w="0" w:type="auto"/>
            <w:vAlign w:val="center"/>
          </w:tcPr>
          <w:p w14:paraId="11D80AF1">
            <w:r>
              <w:t>额定功率2.0kW,额定扭矩9.5N·m,转速3000r/min</w:t>
            </w:r>
          </w:p>
        </w:tc>
        <w:tc>
          <w:tcPr>
            <w:tcW w:w="0" w:type="auto"/>
            <w:vAlign w:val="center"/>
          </w:tcPr>
          <w:p w14:paraId="05F0B32D">
            <w:r>
              <w:t>安川</w:t>
            </w:r>
          </w:p>
        </w:tc>
      </w:tr>
      <w:tr w14:paraId="42FDDD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060E62"/>
        </w:tc>
        <w:tc>
          <w:tcPr>
            <w:tcW w:w="0" w:type="auto"/>
            <w:vAlign w:val="center"/>
          </w:tcPr>
          <w:p w14:paraId="51780942">
            <w:r>
              <w:t>Z轴伺服电机</w:t>
            </w:r>
          </w:p>
        </w:tc>
        <w:tc>
          <w:tcPr>
            <w:tcW w:w="0" w:type="auto"/>
            <w:vAlign w:val="center"/>
          </w:tcPr>
          <w:p w14:paraId="37F52743">
            <w:r>
              <w:t>安川SGMAH-50AAA41</w:t>
            </w:r>
          </w:p>
        </w:tc>
        <w:tc>
          <w:tcPr>
            <w:tcW w:w="0" w:type="auto"/>
            <w:vAlign w:val="center"/>
          </w:tcPr>
          <w:p w14:paraId="37AAB235">
            <w:r>
              <w:t>额定功率5.0kW,额定扭矩24.9N·m,转速3000r/min</w:t>
            </w:r>
          </w:p>
        </w:tc>
        <w:tc>
          <w:tcPr>
            <w:tcW w:w="0" w:type="auto"/>
            <w:vAlign w:val="center"/>
          </w:tcPr>
          <w:p w14:paraId="26C99534">
            <w:r>
              <w:t>安川</w:t>
            </w:r>
          </w:p>
        </w:tc>
      </w:tr>
      <w:tr w14:paraId="6F879DD1">
        <w:tc>
          <w:tcPr>
            <w:tcW w:w="0" w:type="auto"/>
            <w:vAlign w:val="center"/>
          </w:tcPr>
          <w:p w14:paraId="37AC4E7D"/>
        </w:tc>
        <w:tc>
          <w:tcPr>
            <w:tcW w:w="0" w:type="auto"/>
            <w:vAlign w:val="center"/>
          </w:tcPr>
          <w:p w14:paraId="5BDFD08F">
            <w:r>
              <w:t>X/Y轴减速器</w:t>
            </w:r>
          </w:p>
        </w:tc>
        <w:tc>
          <w:tcPr>
            <w:tcW w:w="0" w:type="auto"/>
            <w:vAlign w:val="center"/>
          </w:tcPr>
          <w:p w14:paraId="31D8076C">
            <w:r>
              <w:t>行星减速器AB090-10-S2-P2</w:t>
            </w:r>
          </w:p>
        </w:tc>
        <w:tc>
          <w:tcPr>
            <w:tcW w:w="0" w:type="auto"/>
            <w:vAlign w:val="center"/>
          </w:tcPr>
          <w:p w14:paraId="14EE3F8A">
            <w:r>
              <w:t>减速比10:1,效率95%,额定输出扭矩200N·m</w:t>
            </w:r>
          </w:p>
        </w:tc>
        <w:tc>
          <w:tcPr>
            <w:tcW w:w="0" w:type="auto"/>
            <w:vAlign w:val="center"/>
          </w:tcPr>
          <w:p w14:paraId="339898A1">
            <w:r>
              <w:t>纽卡特</w:t>
            </w:r>
          </w:p>
        </w:tc>
      </w:tr>
      <w:tr w14:paraId="02E503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553528A"/>
        </w:tc>
        <w:tc>
          <w:tcPr>
            <w:tcW w:w="0" w:type="auto"/>
            <w:vAlign w:val="center"/>
          </w:tcPr>
          <w:p w14:paraId="49EB8CAF">
            <w:r>
              <w:t>Z轴减速器</w:t>
            </w:r>
          </w:p>
        </w:tc>
        <w:tc>
          <w:tcPr>
            <w:tcW w:w="0" w:type="auto"/>
            <w:vAlign w:val="center"/>
          </w:tcPr>
          <w:p w14:paraId="4807FF8D">
            <w:r>
              <w:t>行星减速器AB142-20-S2-P2</w:t>
            </w:r>
          </w:p>
        </w:tc>
        <w:tc>
          <w:tcPr>
            <w:tcW w:w="0" w:type="auto"/>
            <w:vAlign w:val="center"/>
          </w:tcPr>
          <w:p w14:paraId="0105873C">
            <w:r>
              <w:t>减速比20:1,效率94%,额定输出扭矩500N·m</w:t>
            </w:r>
          </w:p>
        </w:tc>
        <w:tc>
          <w:tcPr>
            <w:tcW w:w="0" w:type="auto"/>
            <w:vAlign w:val="center"/>
          </w:tcPr>
          <w:p w14:paraId="479361D7">
            <w:r>
              <w:t>纽卡特</w:t>
            </w:r>
          </w:p>
        </w:tc>
      </w:tr>
      <w:tr w14:paraId="29C572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0F7F3F"/>
        </w:tc>
        <w:tc>
          <w:tcPr>
            <w:tcW w:w="0" w:type="auto"/>
            <w:vAlign w:val="center"/>
          </w:tcPr>
          <w:p w14:paraId="4D259614">
            <w:r>
              <w:t>X/Y轴直线导轨</w:t>
            </w:r>
          </w:p>
        </w:tc>
        <w:tc>
          <w:tcPr>
            <w:tcW w:w="0" w:type="auto"/>
            <w:vAlign w:val="center"/>
          </w:tcPr>
          <w:p w14:paraId="5E4C6D34">
            <w:r>
              <w:t>THK HSR35LA</w:t>
            </w:r>
          </w:p>
        </w:tc>
        <w:tc>
          <w:tcPr>
            <w:tcW w:w="0" w:type="auto"/>
            <w:vAlign w:val="center"/>
          </w:tcPr>
          <w:p w14:paraId="12F7AD31">
            <w:r>
              <w:t>额定动载荷35kN,精度等级P级,滑块数量4个/轴</w:t>
            </w:r>
          </w:p>
        </w:tc>
        <w:tc>
          <w:tcPr>
            <w:tcW w:w="0" w:type="auto"/>
            <w:vAlign w:val="center"/>
          </w:tcPr>
          <w:p w14:paraId="11C815BC">
            <w:r>
              <w:t>THK</w:t>
            </w:r>
          </w:p>
        </w:tc>
      </w:tr>
      <w:tr w14:paraId="37F456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02BC4F"/>
        </w:tc>
        <w:tc>
          <w:tcPr>
            <w:tcW w:w="0" w:type="auto"/>
            <w:vAlign w:val="center"/>
          </w:tcPr>
          <w:p w14:paraId="5B8CB700">
            <w:r>
              <w:t>Z轴直线导轨</w:t>
            </w:r>
          </w:p>
        </w:tc>
        <w:tc>
          <w:tcPr>
            <w:tcW w:w="0" w:type="auto"/>
            <w:vAlign w:val="center"/>
          </w:tcPr>
          <w:p w14:paraId="3BDE0BEE">
            <w:r>
              <w:t>THK HSR45LA</w:t>
            </w:r>
          </w:p>
        </w:tc>
        <w:tc>
          <w:tcPr>
            <w:tcW w:w="0" w:type="auto"/>
            <w:vAlign w:val="center"/>
          </w:tcPr>
          <w:p w14:paraId="4A432AE3">
            <w:r>
              <w:t>额定动载荷56kN,精度等级P级,滑块数量4个</w:t>
            </w:r>
          </w:p>
        </w:tc>
        <w:tc>
          <w:tcPr>
            <w:tcW w:w="0" w:type="auto"/>
            <w:vAlign w:val="center"/>
          </w:tcPr>
          <w:p w14:paraId="7493A571">
            <w:r>
              <w:t>THK</w:t>
            </w:r>
          </w:p>
        </w:tc>
      </w:tr>
      <w:tr w14:paraId="41A1293E">
        <w:tc>
          <w:tcPr>
            <w:tcW w:w="0" w:type="auto"/>
            <w:vAlign w:val="center"/>
          </w:tcPr>
          <w:p w14:paraId="1699B683"/>
        </w:tc>
        <w:tc>
          <w:tcPr>
            <w:tcW w:w="0" w:type="auto"/>
            <w:vAlign w:val="center"/>
          </w:tcPr>
          <w:p w14:paraId="4C585E1B">
            <w:r>
              <w:t>X/Y轴齿轮齿条</w:t>
            </w:r>
          </w:p>
        </w:tc>
        <w:tc>
          <w:tcPr>
            <w:tcW w:w="0" w:type="auto"/>
            <w:vAlign w:val="center"/>
          </w:tcPr>
          <w:p w14:paraId="65F9DFA5">
            <w:r>
              <w:t>模数m=4mm,齿条长度6m</w:t>
            </w:r>
          </w:p>
        </w:tc>
        <w:tc>
          <w:tcPr>
            <w:tcW w:w="0" w:type="auto"/>
            <w:vAlign w:val="center"/>
          </w:tcPr>
          <w:p w14:paraId="1D278957">
            <w:r>
              <w:t>齿轮材质20CrMnTi(渗碳淬火HRC58-62),齿条40Cr</w:t>
            </w:r>
          </w:p>
        </w:tc>
        <w:tc>
          <w:tcPr>
            <w:tcW w:w="0" w:type="auto"/>
            <w:vAlign w:val="center"/>
          </w:tcPr>
          <w:p w14:paraId="20FC1F75">
            <w:r>
              <w:t>克林贝格</w:t>
            </w:r>
          </w:p>
        </w:tc>
      </w:tr>
      <w:tr w14:paraId="5C1F7A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2D05FF"/>
        </w:tc>
        <w:tc>
          <w:tcPr>
            <w:tcW w:w="0" w:type="auto"/>
            <w:vAlign w:val="center"/>
          </w:tcPr>
          <w:p w14:paraId="3EF33CE5">
            <w:r>
              <w:t>Z轴滚珠丝杠</w:t>
            </w:r>
          </w:p>
        </w:tc>
        <w:tc>
          <w:tcPr>
            <w:tcW w:w="0" w:type="auto"/>
            <w:vAlign w:val="center"/>
          </w:tcPr>
          <w:p w14:paraId="45381F71">
            <w:r>
              <w:t>NSK W14020C3T5DF</w:t>
            </w:r>
          </w:p>
        </w:tc>
        <w:tc>
          <w:tcPr>
            <w:tcW w:w="0" w:type="auto"/>
            <w:vAlign w:val="center"/>
          </w:tcPr>
          <w:p w14:paraId="7E4E84D6">
            <w:r>
              <w:t>导程20mm,直径40mm,精度C3级,长度2.5m</w:t>
            </w:r>
          </w:p>
        </w:tc>
        <w:tc>
          <w:tcPr>
            <w:tcW w:w="0" w:type="auto"/>
            <w:vAlign w:val="center"/>
          </w:tcPr>
          <w:p w14:paraId="1190374B">
            <w:r>
              <w:t>NSK</w:t>
            </w:r>
          </w:p>
        </w:tc>
      </w:tr>
      <w:tr w14:paraId="77CAE3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9E6274">
            <w:r>
              <w:rPr>
                <w:b/>
              </w:rPr>
              <w:t>工装夹具</w:t>
            </w:r>
          </w:p>
        </w:tc>
        <w:tc>
          <w:tcPr>
            <w:tcW w:w="0" w:type="auto"/>
            <w:vAlign w:val="center"/>
          </w:tcPr>
          <w:p w14:paraId="0103B2B3">
            <w:r>
              <w:t>机械夹爪</w:t>
            </w:r>
          </w:p>
        </w:tc>
        <w:tc>
          <w:tcPr>
            <w:tcW w:w="0" w:type="auto"/>
            <w:vAlign w:val="center"/>
          </w:tcPr>
          <w:p w14:paraId="279C49D5">
            <w:r>
              <w:t>定制双爪卡盘</w:t>
            </w:r>
          </w:p>
        </w:tc>
        <w:tc>
          <w:tcPr>
            <w:tcW w:w="0" w:type="auto"/>
            <w:vAlign w:val="center"/>
          </w:tcPr>
          <w:p w14:paraId="2DE1BE52">
            <w:r>
              <w:t>夹持力15-20kN,开合行程5-50mm,爪齿硬度HRC30-35</w:t>
            </w:r>
          </w:p>
        </w:tc>
        <w:tc>
          <w:tcPr>
            <w:tcW w:w="0" w:type="auto"/>
            <w:vAlign w:val="center"/>
          </w:tcPr>
          <w:p w14:paraId="0B6FAEF8">
            <w:r>
              <w:t>本地定制</w:t>
            </w:r>
          </w:p>
        </w:tc>
      </w:tr>
      <w:tr w14:paraId="5CC024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4459E9"/>
        </w:tc>
        <w:tc>
          <w:tcPr>
            <w:tcW w:w="0" w:type="auto"/>
            <w:vAlign w:val="center"/>
          </w:tcPr>
          <w:p w14:paraId="6AE53D95">
            <w:r>
              <w:t>真空吸盘</w:t>
            </w:r>
          </w:p>
        </w:tc>
        <w:tc>
          <w:tcPr>
            <w:tcW w:w="0" w:type="auto"/>
            <w:vAlign w:val="center"/>
          </w:tcPr>
          <w:p w14:paraId="0FCC4A34">
            <w:r>
              <w:t>SMC ZP3-100BN</w:t>
            </w:r>
          </w:p>
        </w:tc>
        <w:tc>
          <w:tcPr>
            <w:tcW w:w="0" w:type="auto"/>
            <w:vAlign w:val="center"/>
          </w:tcPr>
          <w:p w14:paraId="7BB109A5">
            <w:r>
              <w:t>直径100mm,材质丁腈橡胶,负压≥-0.08MPa</w:t>
            </w:r>
          </w:p>
        </w:tc>
        <w:tc>
          <w:tcPr>
            <w:tcW w:w="0" w:type="auto"/>
            <w:vAlign w:val="center"/>
          </w:tcPr>
          <w:p w14:paraId="1257E106">
            <w:r>
              <w:t>SMC</w:t>
            </w:r>
          </w:p>
        </w:tc>
      </w:tr>
      <w:tr w14:paraId="22F3E88F">
        <w:tc>
          <w:tcPr>
            <w:tcW w:w="0" w:type="auto"/>
            <w:vAlign w:val="center"/>
          </w:tcPr>
          <w:p w14:paraId="5C2521ED"/>
        </w:tc>
        <w:tc>
          <w:tcPr>
            <w:tcW w:w="0" w:type="auto"/>
            <w:vAlign w:val="center"/>
          </w:tcPr>
          <w:p w14:paraId="11C87AE7">
            <w:r>
              <w:t>真空发生器</w:t>
            </w:r>
          </w:p>
        </w:tc>
        <w:tc>
          <w:tcPr>
            <w:tcW w:w="0" w:type="auto"/>
            <w:vAlign w:val="center"/>
          </w:tcPr>
          <w:p w14:paraId="03677A10">
            <w:r>
              <w:t>SMC ZH10BS-06</w:t>
            </w:r>
          </w:p>
        </w:tc>
        <w:tc>
          <w:tcPr>
            <w:tcW w:w="0" w:type="auto"/>
            <w:vAlign w:val="center"/>
          </w:tcPr>
          <w:p w14:paraId="1F292044">
            <w:r>
              <w:t>流量300L/min,工作压力0.6-0.8MPa</w:t>
            </w:r>
          </w:p>
        </w:tc>
        <w:tc>
          <w:tcPr>
            <w:tcW w:w="0" w:type="auto"/>
            <w:vAlign w:val="center"/>
          </w:tcPr>
          <w:p w14:paraId="3B5A416C">
            <w:r>
              <w:t>SMC</w:t>
            </w:r>
          </w:p>
        </w:tc>
      </w:tr>
      <w:tr w14:paraId="554E7D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F7FCA7"/>
        </w:tc>
        <w:tc>
          <w:tcPr>
            <w:tcW w:w="0" w:type="auto"/>
            <w:vAlign w:val="center"/>
          </w:tcPr>
          <w:p w14:paraId="07B887F2">
            <w:r>
              <w:t>旋转气缸</w:t>
            </w:r>
          </w:p>
        </w:tc>
        <w:tc>
          <w:tcPr>
            <w:tcW w:w="0" w:type="auto"/>
            <w:vAlign w:val="center"/>
          </w:tcPr>
          <w:p w14:paraId="558AB7FE">
            <w:r>
              <w:t>SMC MSQB300A</w:t>
            </w:r>
          </w:p>
        </w:tc>
        <w:tc>
          <w:tcPr>
            <w:tcW w:w="0" w:type="auto"/>
            <w:vAlign w:val="center"/>
          </w:tcPr>
          <w:p w14:paraId="1307E36A">
            <w:r>
              <w:t>旋转角度0-90°,定位精度±0.1°,带制动</w:t>
            </w:r>
          </w:p>
        </w:tc>
        <w:tc>
          <w:tcPr>
            <w:tcW w:w="0" w:type="auto"/>
            <w:vAlign w:val="center"/>
          </w:tcPr>
          <w:p w14:paraId="61A07B43">
            <w:r>
              <w:t>SMC</w:t>
            </w:r>
          </w:p>
        </w:tc>
      </w:tr>
      <w:tr w14:paraId="5B2523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F4E37F">
            <w:r>
              <w:rPr>
                <w:b/>
              </w:rPr>
              <w:t>控制系统</w:t>
            </w:r>
          </w:p>
        </w:tc>
        <w:tc>
          <w:tcPr>
            <w:tcW w:w="0" w:type="auto"/>
            <w:vAlign w:val="center"/>
          </w:tcPr>
          <w:p w14:paraId="45D503CA">
            <w:r>
              <w:t>PLC</w:t>
            </w:r>
          </w:p>
        </w:tc>
        <w:tc>
          <w:tcPr>
            <w:tcW w:w="0" w:type="auto"/>
            <w:vAlign w:val="center"/>
          </w:tcPr>
          <w:p w14:paraId="5F75E7F1">
            <w:r>
              <w:t>西门子S7-1215C DC/DC/DC</w:t>
            </w:r>
          </w:p>
        </w:tc>
        <w:tc>
          <w:tcPr>
            <w:tcW w:w="0" w:type="auto"/>
            <w:vAlign w:val="center"/>
          </w:tcPr>
          <w:p w14:paraId="059DF2BE">
            <w:r>
              <w:t>CPU 1215C,数字量I/O 32点,Profinet接口</w:t>
            </w:r>
          </w:p>
        </w:tc>
        <w:tc>
          <w:tcPr>
            <w:tcW w:w="0" w:type="auto"/>
            <w:vAlign w:val="center"/>
          </w:tcPr>
          <w:p w14:paraId="3D691E91">
            <w:r>
              <w:t>西门子</w:t>
            </w:r>
          </w:p>
        </w:tc>
      </w:tr>
      <w:tr w14:paraId="0F02F0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43408AF"/>
        </w:tc>
        <w:tc>
          <w:tcPr>
            <w:tcW w:w="0" w:type="auto"/>
            <w:vAlign w:val="center"/>
          </w:tcPr>
          <w:p w14:paraId="088140C0">
            <w:r>
              <w:t>伺服驱动器</w:t>
            </w:r>
          </w:p>
        </w:tc>
        <w:tc>
          <w:tcPr>
            <w:tcW w:w="0" w:type="auto"/>
            <w:vAlign w:val="center"/>
          </w:tcPr>
          <w:p w14:paraId="26EBDB61">
            <w:r>
              <w:t>西门子V90 PN 3kW/5kW</w:t>
            </w:r>
          </w:p>
        </w:tc>
        <w:tc>
          <w:tcPr>
            <w:tcW w:w="0" w:type="auto"/>
            <w:vAlign w:val="center"/>
          </w:tcPr>
          <w:p w14:paraId="44D09BD5">
            <w:r>
              <w:t>控制模式:位置/速度/扭矩,通信:Profinet IRT</w:t>
            </w:r>
          </w:p>
        </w:tc>
        <w:tc>
          <w:tcPr>
            <w:tcW w:w="0" w:type="auto"/>
            <w:vAlign w:val="center"/>
          </w:tcPr>
          <w:p w14:paraId="6EF4ABA8">
            <w:r>
              <w:t>西门子</w:t>
            </w:r>
          </w:p>
        </w:tc>
      </w:tr>
      <w:tr w14:paraId="4034C3EE">
        <w:tc>
          <w:tcPr>
            <w:tcW w:w="0" w:type="auto"/>
            <w:vAlign w:val="center"/>
          </w:tcPr>
          <w:p w14:paraId="79A1C2E3"/>
        </w:tc>
        <w:tc>
          <w:tcPr>
            <w:tcW w:w="0" w:type="auto"/>
            <w:vAlign w:val="center"/>
          </w:tcPr>
          <w:p w14:paraId="6E0DA800">
            <w:r>
              <w:t>HMI</w:t>
            </w:r>
          </w:p>
        </w:tc>
        <w:tc>
          <w:tcPr>
            <w:tcW w:w="0" w:type="auto"/>
            <w:vAlign w:val="center"/>
          </w:tcPr>
          <w:p w14:paraId="345013B3">
            <w:r>
              <w:t>西门子TP120精智面板</w:t>
            </w:r>
          </w:p>
        </w:tc>
        <w:tc>
          <w:tcPr>
            <w:tcW w:w="0" w:type="auto"/>
            <w:vAlign w:val="center"/>
          </w:tcPr>
          <w:p w14:paraId="08ED073E">
            <w:r>
              <w:t>12英寸触摸屏,分辨率1280×800,WinCC Advanced</w:t>
            </w:r>
          </w:p>
        </w:tc>
        <w:tc>
          <w:tcPr>
            <w:tcW w:w="0" w:type="auto"/>
            <w:vAlign w:val="center"/>
          </w:tcPr>
          <w:p w14:paraId="7B648D9E">
            <w:r>
              <w:t>西门子</w:t>
            </w:r>
          </w:p>
        </w:tc>
      </w:tr>
      <w:tr w14:paraId="70DAF4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FC3DA8">
            <w:r>
              <w:rPr>
                <w:b/>
              </w:rPr>
              <w:t>传感器</w:t>
            </w:r>
          </w:p>
        </w:tc>
        <w:tc>
          <w:tcPr>
            <w:tcW w:w="0" w:type="auto"/>
            <w:vAlign w:val="center"/>
          </w:tcPr>
          <w:p w14:paraId="12751014">
            <w:r>
              <w:t>行程开关</w:t>
            </w:r>
          </w:p>
        </w:tc>
        <w:tc>
          <w:tcPr>
            <w:tcW w:w="0" w:type="auto"/>
            <w:vAlign w:val="center"/>
          </w:tcPr>
          <w:p w14:paraId="07B4AADB">
            <w:r>
              <w:t>欧姆龙E3Z-T61</w:t>
            </w:r>
          </w:p>
        </w:tc>
        <w:tc>
          <w:tcPr>
            <w:tcW w:w="0" w:type="auto"/>
            <w:vAlign w:val="center"/>
          </w:tcPr>
          <w:p w14:paraId="5CC3E057">
            <w:r>
              <w:t>检测距离5m,响应时间≤1ms,对射型</w:t>
            </w:r>
          </w:p>
        </w:tc>
        <w:tc>
          <w:tcPr>
            <w:tcW w:w="0" w:type="auto"/>
            <w:vAlign w:val="center"/>
          </w:tcPr>
          <w:p w14:paraId="3EB20B24">
            <w:r>
              <w:t>欧姆龙</w:t>
            </w:r>
          </w:p>
        </w:tc>
      </w:tr>
      <w:tr w14:paraId="51C043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C1EDDC3"/>
        </w:tc>
        <w:tc>
          <w:tcPr>
            <w:tcW w:w="0" w:type="auto"/>
            <w:vAlign w:val="center"/>
          </w:tcPr>
          <w:p w14:paraId="569FD0A9">
            <w:r>
              <w:t>激光位移传感器</w:t>
            </w:r>
          </w:p>
        </w:tc>
        <w:tc>
          <w:tcPr>
            <w:tcW w:w="0" w:type="auto"/>
            <w:vAlign w:val="center"/>
          </w:tcPr>
          <w:p w14:paraId="106B96DC">
            <w:r>
              <w:t>基恩士IL-1000</w:t>
            </w:r>
          </w:p>
        </w:tc>
        <w:tc>
          <w:tcPr>
            <w:tcW w:w="0" w:type="auto"/>
            <w:vAlign w:val="center"/>
          </w:tcPr>
          <w:p w14:paraId="39005AE9">
            <w:r>
              <w:t>测量范围0-100mm,精度±0.01mm,响应时间0.5ms</w:t>
            </w:r>
          </w:p>
        </w:tc>
        <w:tc>
          <w:tcPr>
            <w:tcW w:w="0" w:type="auto"/>
            <w:vAlign w:val="center"/>
          </w:tcPr>
          <w:p w14:paraId="47378849">
            <w:r>
              <w:t>基恩士</w:t>
            </w:r>
          </w:p>
        </w:tc>
      </w:tr>
      <w:tr w14:paraId="12F37A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9A0473"/>
        </w:tc>
        <w:tc>
          <w:tcPr>
            <w:tcW w:w="0" w:type="auto"/>
            <w:vAlign w:val="center"/>
          </w:tcPr>
          <w:p w14:paraId="3984999A">
            <w:r>
              <w:t>负压传感器</w:t>
            </w:r>
          </w:p>
        </w:tc>
        <w:tc>
          <w:tcPr>
            <w:tcW w:w="0" w:type="auto"/>
            <w:vAlign w:val="center"/>
          </w:tcPr>
          <w:p w14:paraId="13F84A34">
            <w:r>
              <w:t>SMC ZSE40A-01-27</w:t>
            </w:r>
          </w:p>
        </w:tc>
        <w:tc>
          <w:tcPr>
            <w:tcW w:w="0" w:type="auto"/>
            <w:vAlign w:val="center"/>
          </w:tcPr>
          <w:p w14:paraId="40C354FF">
            <w:r>
              <w:t>测量范围-100-0kPa,输出4-20mA,精度±1%FS</w:t>
            </w:r>
          </w:p>
        </w:tc>
        <w:tc>
          <w:tcPr>
            <w:tcW w:w="0" w:type="auto"/>
            <w:vAlign w:val="center"/>
          </w:tcPr>
          <w:p w14:paraId="5B44B507">
            <w:r>
              <w:t>SMC</w:t>
            </w:r>
          </w:p>
        </w:tc>
      </w:tr>
      <w:tr w14:paraId="3D20D090">
        <w:tc>
          <w:tcPr>
            <w:tcW w:w="0" w:type="auto"/>
            <w:vAlign w:val="center"/>
          </w:tcPr>
          <w:p w14:paraId="001BB948"/>
        </w:tc>
        <w:tc>
          <w:tcPr>
            <w:tcW w:w="0" w:type="auto"/>
            <w:vAlign w:val="center"/>
          </w:tcPr>
          <w:p w14:paraId="39F5EC15">
            <w:r>
              <w:t>压力传感器</w:t>
            </w:r>
          </w:p>
        </w:tc>
        <w:tc>
          <w:tcPr>
            <w:tcW w:w="0" w:type="auto"/>
            <w:vAlign w:val="center"/>
          </w:tcPr>
          <w:p w14:paraId="07C4AD0E">
            <w:r>
              <w:t>贺德克HDA4744-A-250-000</w:t>
            </w:r>
          </w:p>
        </w:tc>
        <w:tc>
          <w:tcPr>
            <w:tcW w:w="0" w:type="auto"/>
            <w:vAlign w:val="center"/>
          </w:tcPr>
          <w:p w14:paraId="563D5272">
            <w:r>
              <w:t>测量范围0-25MPa,输出4-20mA,精度±0.5%FS</w:t>
            </w:r>
          </w:p>
        </w:tc>
        <w:tc>
          <w:tcPr>
            <w:tcW w:w="0" w:type="auto"/>
            <w:vAlign w:val="center"/>
          </w:tcPr>
          <w:p w14:paraId="0F462E1D">
            <w:r>
              <w:t>贺德克</w:t>
            </w:r>
          </w:p>
        </w:tc>
      </w:tr>
      <w:tr w14:paraId="264562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80312B6">
            <w:r>
              <w:rPr>
                <w:b/>
              </w:rPr>
              <w:t>辅助系统</w:t>
            </w:r>
          </w:p>
        </w:tc>
        <w:tc>
          <w:tcPr>
            <w:tcW w:w="0" w:type="auto"/>
            <w:vAlign w:val="center"/>
          </w:tcPr>
          <w:p w14:paraId="7CA394D3">
            <w:r>
              <w:t>自动润滑泵</w:t>
            </w:r>
          </w:p>
        </w:tc>
        <w:tc>
          <w:tcPr>
            <w:tcW w:w="0" w:type="auto"/>
            <w:vAlign w:val="center"/>
          </w:tcPr>
          <w:p w14:paraId="7BF586CE">
            <w:r>
              <w:t>SKF LINCOLN P203</w:t>
            </w:r>
          </w:p>
        </w:tc>
        <w:tc>
          <w:tcPr>
            <w:tcW w:w="0" w:type="auto"/>
            <w:vAlign w:val="center"/>
          </w:tcPr>
          <w:p w14:paraId="1B6371DD">
            <w:r>
              <w:t>油箱容量3L,供油压力2MPa,润滑点数16个</w:t>
            </w:r>
          </w:p>
        </w:tc>
        <w:tc>
          <w:tcPr>
            <w:tcW w:w="0" w:type="auto"/>
            <w:vAlign w:val="center"/>
          </w:tcPr>
          <w:p w14:paraId="457E4117">
            <w:r>
              <w:t>SKF</w:t>
            </w:r>
          </w:p>
        </w:tc>
      </w:tr>
      <w:tr w14:paraId="34597D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8422AE"/>
        </w:tc>
        <w:tc>
          <w:tcPr>
            <w:tcW w:w="0" w:type="auto"/>
            <w:vAlign w:val="center"/>
          </w:tcPr>
          <w:p w14:paraId="2E9E12A6">
            <w:r>
              <w:t>液压站</w:t>
            </w:r>
          </w:p>
        </w:tc>
        <w:tc>
          <w:tcPr>
            <w:tcW w:w="0" w:type="auto"/>
            <w:vAlign w:val="center"/>
          </w:tcPr>
          <w:p w14:paraId="78C6EF58">
            <w:r>
              <w:t>定制2.2kW</w:t>
            </w:r>
          </w:p>
        </w:tc>
        <w:tc>
          <w:tcPr>
            <w:tcW w:w="0" w:type="auto"/>
            <w:vAlign w:val="center"/>
          </w:tcPr>
          <w:p w14:paraId="0BDD8383">
            <w:r>
              <w:t>工作压力10MPa,流量10L/min,油箱容量50L</w:t>
            </w:r>
          </w:p>
        </w:tc>
        <w:tc>
          <w:tcPr>
            <w:tcW w:w="0" w:type="auto"/>
            <w:vAlign w:val="center"/>
          </w:tcPr>
          <w:p w14:paraId="75F9B050">
            <w:r>
              <w:t>本地定制</w:t>
            </w:r>
          </w:p>
        </w:tc>
      </w:tr>
      <w:tr w14:paraId="315146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0699AC"/>
        </w:tc>
        <w:tc>
          <w:tcPr>
            <w:tcW w:w="0" w:type="auto"/>
            <w:vAlign w:val="center"/>
          </w:tcPr>
          <w:p w14:paraId="78C18198">
            <w:r>
              <w:t>拖链</w:t>
            </w:r>
          </w:p>
        </w:tc>
        <w:tc>
          <w:tcPr>
            <w:tcW w:w="0" w:type="auto"/>
            <w:vAlign w:val="center"/>
          </w:tcPr>
          <w:p w14:paraId="0DF8CE11">
            <w:r>
              <w:t>igus E4.150</w:t>
            </w:r>
          </w:p>
        </w:tc>
        <w:tc>
          <w:tcPr>
            <w:tcW w:w="0" w:type="auto"/>
            <w:vAlign w:val="center"/>
          </w:tcPr>
          <w:p w14:paraId="00B541F9">
            <w:r>
              <w:t>内高150mm,弯曲半径150mm,材质PA66</w:t>
            </w:r>
          </w:p>
        </w:tc>
        <w:tc>
          <w:tcPr>
            <w:tcW w:w="0" w:type="auto"/>
            <w:vAlign w:val="center"/>
          </w:tcPr>
          <w:p w14:paraId="5C573129">
            <w:r>
              <w:t>igus</w:t>
            </w:r>
          </w:p>
        </w:tc>
      </w:tr>
    </w:tbl>
    <w:p w14:paraId="6695F263">
      <w:pPr>
        <w:pStyle w:val="4"/>
      </w:pPr>
      <w:r>
        <w:t>7.2 电气原理图索引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5C1CF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4103CD9">
            <w:pPr>
              <w:jc w:val="center"/>
              <w:rPr>
                <w:b/>
              </w:rPr>
            </w:pPr>
            <w:r>
              <w:rPr>
                <w:b/>
              </w:rPr>
              <w:t>图纸编号</w:t>
            </w:r>
          </w:p>
        </w:tc>
        <w:tc>
          <w:tcPr>
            <w:tcW w:w="0" w:type="auto"/>
            <w:vAlign w:val="center"/>
          </w:tcPr>
          <w:p w14:paraId="5CCC7568">
            <w:pPr>
              <w:jc w:val="center"/>
              <w:rPr>
                <w:b/>
              </w:rPr>
            </w:pPr>
            <w:r>
              <w:rPr>
                <w:b/>
              </w:rPr>
              <w:t>图纸名称</w:t>
            </w:r>
          </w:p>
        </w:tc>
        <w:tc>
          <w:tcPr>
            <w:tcW w:w="0" w:type="auto"/>
            <w:vAlign w:val="center"/>
          </w:tcPr>
          <w:p w14:paraId="6792C53B">
            <w:pPr>
              <w:jc w:val="center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0" w:type="auto"/>
            <w:vAlign w:val="center"/>
          </w:tcPr>
          <w:p w14:paraId="36FCA714">
            <w:pPr>
              <w:jc w:val="center"/>
              <w:rPr>
                <w:b/>
              </w:rPr>
            </w:pPr>
            <w:r>
              <w:rPr>
                <w:b/>
              </w:rPr>
              <w:t>版本号</w:t>
            </w:r>
          </w:p>
        </w:tc>
        <w:tc>
          <w:tcPr>
            <w:tcW w:w="0" w:type="auto"/>
            <w:vAlign w:val="center"/>
          </w:tcPr>
          <w:p w14:paraId="72451C2F">
            <w:pPr>
              <w:jc w:val="center"/>
              <w:rPr>
                <w:b/>
              </w:rPr>
            </w:pPr>
            <w:r>
              <w:rPr>
                <w:b/>
              </w:rPr>
              <w:t>存放位置</w:t>
            </w:r>
          </w:p>
        </w:tc>
      </w:tr>
      <w:tr w14:paraId="12628F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737C58">
            <w:r>
              <w:t>ELEC-001</w:t>
            </w:r>
          </w:p>
        </w:tc>
        <w:tc>
          <w:tcPr>
            <w:tcW w:w="0" w:type="auto"/>
            <w:vAlign w:val="center"/>
          </w:tcPr>
          <w:p w14:paraId="40022ADC">
            <w:r>
              <w:t>主电路图</w:t>
            </w:r>
          </w:p>
        </w:tc>
        <w:tc>
          <w:tcPr>
            <w:tcW w:w="0" w:type="auto"/>
            <w:vAlign w:val="center"/>
          </w:tcPr>
          <w:p w14:paraId="3A12D283">
            <w:r>
              <w:t>380V AC电源输入、断路器、接触器、电机接线</w:t>
            </w:r>
          </w:p>
        </w:tc>
        <w:tc>
          <w:tcPr>
            <w:tcW w:w="0" w:type="auto"/>
            <w:vAlign w:val="center"/>
          </w:tcPr>
          <w:p w14:paraId="0B7661DA">
            <w:r>
              <w:t>V1.0</w:t>
            </w:r>
          </w:p>
        </w:tc>
        <w:tc>
          <w:tcPr>
            <w:tcW w:w="0" w:type="auto"/>
            <w:vAlign w:val="center"/>
          </w:tcPr>
          <w:p w14:paraId="702AA584">
            <w:r>
              <w:t>控制柜柜门内侧</w:t>
            </w:r>
          </w:p>
        </w:tc>
      </w:tr>
      <w:tr w14:paraId="35EFA0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FC74A7">
            <w:r>
              <w:t>ELEC-002</w:t>
            </w:r>
          </w:p>
        </w:tc>
        <w:tc>
          <w:tcPr>
            <w:tcW w:w="0" w:type="auto"/>
            <w:vAlign w:val="center"/>
          </w:tcPr>
          <w:p w14:paraId="024811F3">
            <w:r>
              <w:t>控制回路图</w:t>
            </w:r>
          </w:p>
        </w:tc>
        <w:tc>
          <w:tcPr>
            <w:tcW w:w="0" w:type="auto"/>
            <w:vAlign w:val="center"/>
          </w:tcPr>
          <w:p w14:paraId="156FF7F5">
            <w:r>
              <w:t>24V DC开关电源、继电器、按钮、指示灯回路</w:t>
            </w:r>
          </w:p>
        </w:tc>
        <w:tc>
          <w:tcPr>
            <w:tcW w:w="0" w:type="auto"/>
            <w:vAlign w:val="center"/>
          </w:tcPr>
          <w:p w14:paraId="3A05F424">
            <w:r>
              <w:t>V1.0</w:t>
            </w:r>
          </w:p>
        </w:tc>
        <w:tc>
          <w:tcPr>
            <w:tcW w:w="0" w:type="auto"/>
            <w:vAlign w:val="center"/>
          </w:tcPr>
          <w:p w14:paraId="54077536">
            <w:r>
              <w:t>控制柜内文件夹</w:t>
            </w:r>
          </w:p>
        </w:tc>
      </w:tr>
      <w:tr w14:paraId="354F1CA8">
        <w:tc>
          <w:tcPr>
            <w:tcW w:w="0" w:type="auto"/>
            <w:vAlign w:val="center"/>
          </w:tcPr>
          <w:p w14:paraId="7FDED0B0">
            <w:r>
              <w:t>ELEC-003</w:t>
            </w:r>
          </w:p>
        </w:tc>
        <w:tc>
          <w:tcPr>
            <w:tcW w:w="0" w:type="auto"/>
            <w:vAlign w:val="center"/>
          </w:tcPr>
          <w:p w14:paraId="0F664B05">
            <w:r>
              <w:t>伺服驱动接线图</w:t>
            </w:r>
          </w:p>
        </w:tc>
        <w:tc>
          <w:tcPr>
            <w:tcW w:w="0" w:type="auto"/>
            <w:vAlign w:val="center"/>
          </w:tcPr>
          <w:p w14:paraId="60BAD58E">
            <w:r>
              <w:t>伺服驱动器电源、控制信号、编码器接线</w:t>
            </w:r>
          </w:p>
        </w:tc>
        <w:tc>
          <w:tcPr>
            <w:tcW w:w="0" w:type="auto"/>
            <w:vAlign w:val="center"/>
          </w:tcPr>
          <w:p w14:paraId="616533E6">
            <w:r>
              <w:t>V1.1</w:t>
            </w:r>
          </w:p>
        </w:tc>
        <w:tc>
          <w:tcPr>
            <w:tcW w:w="0" w:type="auto"/>
            <w:vAlign w:val="center"/>
          </w:tcPr>
          <w:p w14:paraId="52C0D916">
            <w:r>
              <w:t>控制柜内文件夹</w:t>
            </w:r>
          </w:p>
        </w:tc>
      </w:tr>
      <w:tr w14:paraId="2EB291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A4CC9D6">
            <w:r>
              <w:t>ELEC-004</w:t>
            </w:r>
          </w:p>
        </w:tc>
        <w:tc>
          <w:tcPr>
            <w:tcW w:w="0" w:type="auto"/>
            <w:vAlign w:val="center"/>
          </w:tcPr>
          <w:p w14:paraId="1D4C059E">
            <w:r>
              <w:t>I/O接线图</w:t>
            </w:r>
          </w:p>
        </w:tc>
        <w:tc>
          <w:tcPr>
            <w:tcW w:w="0" w:type="auto"/>
            <w:vAlign w:val="center"/>
          </w:tcPr>
          <w:p w14:paraId="36E5FAD9">
            <w:r>
              <w:t>PLC输入/输出模块与传感器、执行元件接线</w:t>
            </w:r>
          </w:p>
        </w:tc>
        <w:tc>
          <w:tcPr>
            <w:tcW w:w="0" w:type="auto"/>
            <w:vAlign w:val="center"/>
          </w:tcPr>
          <w:p w14:paraId="28EE80DF">
            <w:r>
              <w:t>V1.0</w:t>
            </w:r>
          </w:p>
        </w:tc>
        <w:tc>
          <w:tcPr>
            <w:tcW w:w="0" w:type="auto"/>
            <w:vAlign w:val="center"/>
          </w:tcPr>
          <w:p w14:paraId="43F565C8">
            <w:r>
              <w:t>控制柜内文件夹</w:t>
            </w:r>
          </w:p>
        </w:tc>
      </w:tr>
      <w:tr w14:paraId="360FEF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146A66">
            <w:r>
              <w:t>ELEC-005</w:t>
            </w:r>
          </w:p>
        </w:tc>
        <w:tc>
          <w:tcPr>
            <w:tcW w:w="0" w:type="auto"/>
            <w:vAlign w:val="center"/>
          </w:tcPr>
          <w:p w14:paraId="3F03DCDF">
            <w:r>
              <w:t>气动系统原理图</w:t>
            </w:r>
          </w:p>
        </w:tc>
        <w:tc>
          <w:tcPr>
            <w:tcW w:w="0" w:type="auto"/>
            <w:vAlign w:val="center"/>
          </w:tcPr>
          <w:p w14:paraId="16F5ABD9">
            <w:r>
              <w:t>真空回路、气缸控制回路、压力控制元件</w:t>
            </w:r>
          </w:p>
        </w:tc>
        <w:tc>
          <w:tcPr>
            <w:tcW w:w="0" w:type="auto"/>
            <w:vAlign w:val="center"/>
          </w:tcPr>
          <w:p w14:paraId="128D39D4">
            <w:r>
              <w:t>V1.0</w:t>
            </w:r>
          </w:p>
        </w:tc>
        <w:tc>
          <w:tcPr>
            <w:tcW w:w="0" w:type="auto"/>
            <w:vAlign w:val="center"/>
          </w:tcPr>
          <w:p w14:paraId="4F66DA8A">
            <w:r>
              <w:t>气动控制柜柜门</w:t>
            </w:r>
          </w:p>
        </w:tc>
      </w:tr>
      <w:tr w14:paraId="7E9D04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B519B7">
            <w:r>
              <w:t>ELEC-006</w:t>
            </w:r>
          </w:p>
        </w:tc>
        <w:tc>
          <w:tcPr>
            <w:tcW w:w="0" w:type="auto"/>
            <w:vAlign w:val="center"/>
          </w:tcPr>
          <w:p w14:paraId="5CDA7558">
            <w:r>
              <w:t>液压系统原理图</w:t>
            </w:r>
          </w:p>
        </w:tc>
        <w:tc>
          <w:tcPr>
            <w:tcW w:w="0" w:type="auto"/>
            <w:vAlign w:val="center"/>
          </w:tcPr>
          <w:p w14:paraId="0CB575B8">
            <w:r>
              <w:t>液压泵、油缸、溢流阀、换向阀管路连接</w:t>
            </w:r>
          </w:p>
        </w:tc>
        <w:tc>
          <w:tcPr>
            <w:tcW w:w="0" w:type="auto"/>
            <w:vAlign w:val="center"/>
          </w:tcPr>
          <w:p w14:paraId="081E932F">
            <w:r>
              <w:t>V1.0</w:t>
            </w:r>
          </w:p>
        </w:tc>
        <w:tc>
          <w:tcPr>
            <w:tcW w:w="0" w:type="auto"/>
            <w:vAlign w:val="center"/>
          </w:tcPr>
          <w:p w14:paraId="6D1DCF91">
            <w:r>
              <w:t>液压站柜门</w:t>
            </w:r>
          </w:p>
        </w:tc>
      </w:tr>
      <w:tr w14:paraId="74A29EBA">
        <w:tc>
          <w:tcPr>
            <w:tcW w:w="0" w:type="auto"/>
            <w:vAlign w:val="center"/>
          </w:tcPr>
          <w:p w14:paraId="0F49B080">
            <w:r>
              <w:t>ELEC-007</w:t>
            </w:r>
          </w:p>
        </w:tc>
        <w:tc>
          <w:tcPr>
            <w:tcW w:w="0" w:type="auto"/>
            <w:vAlign w:val="center"/>
          </w:tcPr>
          <w:p w14:paraId="708238B0">
            <w:r>
              <w:t>通信拓扑图</w:t>
            </w:r>
          </w:p>
        </w:tc>
        <w:tc>
          <w:tcPr>
            <w:tcW w:w="0" w:type="auto"/>
            <w:vAlign w:val="center"/>
          </w:tcPr>
          <w:p w14:paraId="1A4A342D">
            <w:r>
              <w:t>PLC与HMI、伺服驱动器、纵剪机通信网络结构</w:t>
            </w:r>
          </w:p>
        </w:tc>
        <w:tc>
          <w:tcPr>
            <w:tcW w:w="0" w:type="auto"/>
            <w:vAlign w:val="center"/>
          </w:tcPr>
          <w:p w14:paraId="4CD3FD34">
            <w:r>
              <w:t>V1.0</w:t>
            </w:r>
          </w:p>
        </w:tc>
        <w:tc>
          <w:tcPr>
            <w:tcW w:w="0" w:type="auto"/>
            <w:vAlign w:val="center"/>
          </w:tcPr>
          <w:p w14:paraId="70DD89DB">
            <w:r>
              <w:t>设备管理部服务器</w:t>
            </w:r>
          </w:p>
        </w:tc>
      </w:tr>
      <w:tr w14:paraId="1A68FA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280A47">
            <w:r>
              <w:t>ELEC-008</w:t>
            </w:r>
          </w:p>
        </w:tc>
        <w:tc>
          <w:tcPr>
            <w:tcW w:w="0" w:type="auto"/>
            <w:vAlign w:val="center"/>
          </w:tcPr>
          <w:p w14:paraId="138700CC">
            <w:r>
              <w:t>传感器布置图</w:t>
            </w:r>
          </w:p>
        </w:tc>
        <w:tc>
          <w:tcPr>
            <w:tcW w:w="0" w:type="auto"/>
            <w:vAlign w:val="center"/>
          </w:tcPr>
          <w:p w14:paraId="623100D0">
            <w:r>
              <w:t>行程开关、激光传感器、压力传感器安装位置</w:t>
            </w:r>
          </w:p>
        </w:tc>
        <w:tc>
          <w:tcPr>
            <w:tcW w:w="0" w:type="auto"/>
            <w:vAlign w:val="center"/>
          </w:tcPr>
          <w:p w14:paraId="1CA7ADF9">
            <w:r>
              <w:t>V1.0</w:t>
            </w:r>
          </w:p>
        </w:tc>
        <w:tc>
          <w:tcPr>
            <w:tcW w:w="0" w:type="auto"/>
            <w:vAlign w:val="center"/>
          </w:tcPr>
          <w:p w14:paraId="5230E59D">
            <w:r>
              <w:t>设备说明书附录</w:t>
            </w:r>
          </w:p>
        </w:tc>
      </w:tr>
      <w:tr w14:paraId="1F0A27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3827AF">
            <w:r>
              <w:t>ELEC-009</w:t>
            </w:r>
          </w:p>
        </w:tc>
        <w:tc>
          <w:tcPr>
            <w:tcW w:w="0" w:type="auto"/>
            <w:vAlign w:val="center"/>
          </w:tcPr>
          <w:p w14:paraId="70C4A53C">
            <w:r>
              <w:t>接地系统图</w:t>
            </w:r>
          </w:p>
        </w:tc>
        <w:tc>
          <w:tcPr>
            <w:tcW w:w="0" w:type="auto"/>
            <w:vAlign w:val="center"/>
          </w:tcPr>
          <w:p w14:paraId="5FEE86C5">
            <w:r>
              <w:t>设备接地、防雷接地、屏蔽接地连接方式</w:t>
            </w:r>
          </w:p>
        </w:tc>
        <w:tc>
          <w:tcPr>
            <w:tcW w:w="0" w:type="auto"/>
            <w:vAlign w:val="center"/>
          </w:tcPr>
          <w:p w14:paraId="4502784F">
            <w:r>
              <w:t>V1.0</w:t>
            </w:r>
          </w:p>
        </w:tc>
        <w:tc>
          <w:tcPr>
            <w:tcW w:w="0" w:type="auto"/>
            <w:vAlign w:val="center"/>
          </w:tcPr>
          <w:p w14:paraId="69029308">
            <w:r>
              <w:t>控制柜内文件夹</w:t>
            </w:r>
          </w:p>
        </w:tc>
      </w:tr>
      <w:tr w14:paraId="36F02F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4CB5D9">
            <w:r>
              <w:t>ELEC-010</w:t>
            </w:r>
          </w:p>
        </w:tc>
        <w:tc>
          <w:tcPr>
            <w:tcW w:w="0" w:type="auto"/>
            <w:vAlign w:val="center"/>
          </w:tcPr>
          <w:p w14:paraId="124E2CB7">
            <w:r>
              <w:t>电缆清册</w:t>
            </w:r>
          </w:p>
        </w:tc>
        <w:tc>
          <w:tcPr>
            <w:tcW w:w="0" w:type="auto"/>
            <w:vAlign w:val="center"/>
          </w:tcPr>
          <w:p w14:paraId="5DD7C0C7">
            <w:r>
              <w:t>所有电缆型号、长度、走向、连接端子定义</w:t>
            </w:r>
          </w:p>
        </w:tc>
        <w:tc>
          <w:tcPr>
            <w:tcW w:w="0" w:type="auto"/>
            <w:vAlign w:val="center"/>
          </w:tcPr>
          <w:p w14:paraId="48D05337">
            <w:r>
              <w:t>V1.1</w:t>
            </w:r>
          </w:p>
        </w:tc>
        <w:tc>
          <w:tcPr>
            <w:tcW w:w="0" w:type="auto"/>
            <w:vAlign w:val="center"/>
          </w:tcPr>
          <w:p w14:paraId="50327F96">
            <w:r>
              <w:t>设备管理部服务器</w:t>
            </w:r>
          </w:p>
        </w:tc>
      </w:tr>
    </w:tbl>
    <w:p w14:paraId="5A6A04AC">
      <w:pPr>
        <w:pStyle w:val="4"/>
      </w:pPr>
      <w:r>
        <w:t>7.3 备件清单与供应商信息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7567A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2BCF88">
            <w:pPr>
              <w:jc w:val="center"/>
              <w:rPr>
                <w:b/>
              </w:rPr>
            </w:pPr>
            <w:r>
              <w:rPr>
                <w:b/>
              </w:rPr>
              <w:t>备件类别</w:t>
            </w:r>
          </w:p>
        </w:tc>
        <w:tc>
          <w:tcPr>
            <w:tcW w:w="0" w:type="auto"/>
            <w:vAlign w:val="center"/>
          </w:tcPr>
          <w:p w14:paraId="43AF2022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160DF714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4D18CA2C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7DE3BA6A">
            <w:pPr>
              <w:jc w:val="center"/>
              <w:rPr>
                <w:b/>
              </w:rPr>
            </w:pPr>
            <w:r>
              <w:rPr>
                <w:b/>
              </w:rPr>
              <w:t>供应商名称</w:t>
            </w:r>
          </w:p>
        </w:tc>
        <w:tc>
          <w:tcPr>
            <w:tcW w:w="0" w:type="auto"/>
            <w:vAlign w:val="center"/>
          </w:tcPr>
          <w:p w14:paraId="758CB9E7">
            <w:pPr>
              <w:jc w:val="center"/>
              <w:rPr>
                <w:b/>
              </w:rPr>
            </w:pPr>
            <w:r>
              <w:rPr>
                <w:b/>
              </w:rPr>
              <w:t>联系方式</w:t>
            </w:r>
          </w:p>
        </w:tc>
        <w:tc>
          <w:tcPr>
            <w:tcW w:w="0" w:type="auto"/>
            <w:vAlign w:val="center"/>
          </w:tcPr>
          <w:p w14:paraId="3FC2E14A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79D4E1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371950">
            <w:r>
              <w:rPr>
                <w:b/>
              </w:rPr>
              <w:t>机械备件</w:t>
            </w:r>
          </w:p>
        </w:tc>
        <w:tc>
          <w:tcPr>
            <w:tcW w:w="0" w:type="auto"/>
            <w:vAlign w:val="center"/>
          </w:tcPr>
          <w:p w14:paraId="07ECAE1D">
            <w:r>
              <w:t>直线导轨滑块</w:t>
            </w:r>
          </w:p>
        </w:tc>
        <w:tc>
          <w:tcPr>
            <w:tcW w:w="0" w:type="auto"/>
            <w:vAlign w:val="center"/>
          </w:tcPr>
          <w:p w14:paraId="73F64037">
            <w:r>
              <w:t>THK HSR35LA滑块</w:t>
            </w:r>
          </w:p>
        </w:tc>
        <w:tc>
          <w:tcPr>
            <w:tcW w:w="0" w:type="auto"/>
            <w:vAlign w:val="center"/>
          </w:tcPr>
          <w:p w14:paraId="0CBE4398">
            <w:r>
              <w:t>8000小时</w:t>
            </w:r>
          </w:p>
        </w:tc>
        <w:tc>
          <w:tcPr>
            <w:tcW w:w="0" w:type="auto"/>
            <w:vAlign w:val="center"/>
          </w:tcPr>
          <w:p w14:paraId="6B054231">
            <w:r>
              <w:t>THK中国有限公司</w:t>
            </w:r>
          </w:p>
        </w:tc>
        <w:tc>
          <w:tcPr>
            <w:tcW w:w="0" w:type="auto"/>
            <w:vAlign w:val="center"/>
          </w:tcPr>
          <w:p w14:paraId="61D1543E">
            <w:r>
              <w:t>400-820-8837</w:t>
            </w:r>
          </w:p>
        </w:tc>
        <w:tc>
          <w:tcPr>
            <w:tcW w:w="0" w:type="auto"/>
            <w:vAlign w:val="center"/>
          </w:tcPr>
          <w:p w14:paraId="0B1002C7">
            <w:r>
              <w:t>每轴4个，需成对更换</w:t>
            </w:r>
          </w:p>
        </w:tc>
      </w:tr>
      <w:tr w14:paraId="658131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CF3506"/>
        </w:tc>
        <w:tc>
          <w:tcPr>
            <w:tcW w:w="0" w:type="auto"/>
            <w:vAlign w:val="center"/>
          </w:tcPr>
          <w:p w14:paraId="3F2B5859">
            <w:r>
              <w:t>滚珠丝杠螺母</w:t>
            </w:r>
          </w:p>
        </w:tc>
        <w:tc>
          <w:tcPr>
            <w:tcW w:w="0" w:type="auto"/>
            <w:vAlign w:val="center"/>
          </w:tcPr>
          <w:p w14:paraId="7B6FB3DF">
            <w:r>
              <w:t>NSK W14020C3螺母</w:t>
            </w:r>
          </w:p>
        </w:tc>
        <w:tc>
          <w:tcPr>
            <w:tcW w:w="0" w:type="auto"/>
            <w:vAlign w:val="center"/>
          </w:tcPr>
          <w:p w14:paraId="1CC0D3C2">
            <w:r>
              <w:t>10000小时</w:t>
            </w:r>
          </w:p>
        </w:tc>
        <w:tc>
          <w:tcPr>
            <w:tcW w:w="0" w:type="auto"/>
            <w:vAlign w:val="center"/>
          </w:tcPr>
          <w:p w14:paraId="404E3F1B">
            <w:r>
              <w:t>NSK中国有限公司</w:t>
            </w:r>
          </w:p>
        </w:tc>
        <w:tc>
          <w:tcPr>
            <w:tcW w:w="0" w:type="auto"/>
            <w:vAlign w:val="center"/>
          </w:tcPr>
          <w:p w14:paraId="5FD3FF49">
            <w:r>
              <w:t>400-820-7030</w:t>
            </w:r>
          </w:p>
        </w:tc>
        <w:tc>
          <w:tcPr>
            <w:tcW w:w="0" w:type="auto"/>
            <w:vAlign w:val="center"/>
          </w:tcPr>
          <w:p w14:paraId="580C9F98">
            <w:r>
              <w:t>含滚珠及循环装置</w:t>
            </w:r>
          </w:p>
        </w:tc>
      </w:tr>
      <w:tr w14:paraId="5F5A31B8">
        <w:tc>
          <w:tcPr>
            <w:tcW w:w="0" w:type="auto"/>
            <w:vAlign w:val="center"/>
          </w:tcPr>
          <w:p w14:paraId="7AA999B8"/>
        </w:tc>
        <w:tc>
          <w:tcPr>
            <w:tcW w:w="0" w:type="auto"/>
            <w:vAlign w:val="center"/>
          </w:tcPr>
          <w:p w14:paraId="7C1D0AAA">
            <w:r>
              <w:t>齿轮齿条</w:t>
            </w:r>
          </w:p>
        </w:tc>
        <w:tc>
          <w:tcPr>
            <w:tcW w:w="0" w:type="auto"/>
            <w:vAlign w:val="center"/>
          </w:tcPr>
          <w:p w14:paraId="4F8804FF">
            <w:r>
              <w:t>m=4mm齿轮(齿数25)</w:t>
            </w:r>
          </w:p>
        </w:tc>
        <w:tc>
          <w:tcPr>
            <w:tcW w:w="0" w:type="auto"/>
            <w:vAlign w:val="center"/>
          </w:tcPr>
          <w:p w14:paraId="34C6BD3E">
            <w:r>
              <w:t>15000小时</w:t>
            </w:r>
          </w:p>
        </w:tc>
        <w:tc>
          <w:tcPr>
            <w:tcW w:w="0" w:type="auto"/>
            <w:vAlign w:val="center"/>
          </w:tcPr>
          <w:p w14:paraId="0608EE09">
            <w:r>
              <w:t>克林贝格齿轮技术</w:t>
            </w:r>
          </w:p>
        </w:tc>
        <w:tc>
          <w:tcPr>
            <w:tcW w:w="0" w:type="auto"/>
            <w:vAlign w:val="center"/>
          </w:tcPr>
          <w:p w14:paraId="255F3AF7">
            <w:r>
              <w:t>021-58887777</w:t>
            </w:r>
          </w:p>
        </w:tc>
        <w:tc>
          <w:tcPr>
            <w:tcW w:w="0" w:type="auto"/>
            <w:vAlign w:val="center"/>
          </w:tcPr>
          <w:p w14:paraId="5DC330E3">
            <w:r>
              <w:t>需与齿条啮合间隙调整配合</w:t>
            </w:r>
          </w:p>
        </w:tc>
      </w:tr>
      <w:tr w14:paraId="3BBCA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2CF954"/>
        </w:tc>
        <w:tc>
          <w:tcPr>
            <w:tcW w:w="0" w:type="auto"/>
            <w:vAlign w:val="center"/>
          </w:tcPr>
          <w:p w14:paraId="3E3F2118">
            <w:r>
              <w:t>导轨防护罩</w:t>
            </w:r>
          </w:p>
        </w:tc>
        <w:tc>
          <w:tcPr>
            <w:tcW w:w="0" w:type="auto"/>
            <w:vAlign w:val="center"/>
          </w:tcPr>
          <w:p w14:paraId="43575203">
            <w:r>
              <w:t>伸缩式不锈钢防护罩</w:t>
            </w:r>
          </w:p>
        </w:tc>
        <w:tc>
          <w:tcPr>
            <w:tcW w:w="0" w:type="auto"/>
            <w:vAlign w:val="center"/>
          </w:tcPr>
          <w:p w14:paraId="25D993B8">
            <w:r>
              <w:t>3年</w:t>
            </w:r>
          </w:p>
        </w:tc>
        <w:tc>
          <w:tcPr>
            <w:tcW w:w="0" w:type="auto"/>
            <w:vAlign w:val="center"/>
          </w:tcPr>
          <w:p w14:paraId="7B9B65C5">
            <w:r>
              <w:t>上海拖链防护罩厂</w:t>
            </w:r>
          </w:p>
        </w:tc>
        <w:tc>
          <w:tcPr>
            <w:tcW w:w="0" w:type="auto"/>
            <w:vAlign w:val="center"/>
          </w:tcPr>
          <w:p w14:paraId="314CE198">
            <w:r>
              <w:t>021-67896666</w:t>
            </w:r>
          </w:p>
        </w:tc>
        <w:tc>
          <w:tcPr>
            <w:tcW w:w="0" w:type="auto"/>
            <w:vAlign w:val="center"/>
          </w:tcPr>
          <w:p w14:paraId="2EC06EA1">
            <w:r>
              <w:t>按轴长定制</w:t>
            </w:r>
          </w:p>
        </w:tc>
      </w:tr>
      <w:tr w14:paraId="295823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B111BE"/>
        </w:tc>
        <w:tc>
          <w:tcPr>
            <w:tcW w:w="0" w:type="auto"/>
            <w:vAlign w:val="center"/>
          </w:tcPr>
          <w:p w14:paraId="269A0CC1">
            <w:r>
              <w:t>拖链链节</w:t>
            </w:r>
          </w:p>
        </w:tc>
        <w:tc>
          <w:tcPr>
            <w:tcW w:w="0" w:type="auto"/>
            <w:vAlign w:val="center"/>
          </w:tcPr>
          <w:p w14:paraId="1E77B71C">
            <w:r>
              <w:t>igus E4.150链节</w:t>
            </w:r>
          </w:p>
        </w:tc>
        <w:tc>
          <w:tcPr>
            <w:tcW w:w="0" w:type="auto"/>
            <w:vAlign w:val="center"/>
          </w:tcPr>
          <w:p w14:paraId="7900131A">
            <w:r>
              <w:t>2年</w:t>
            </w:r>
          </w:p>
        </w:tc>
        <w:tc>
          <w:tcPr>
            <w:tcW w:w="0" w:type="auto"/>
            <w:vAlign w:val="center"/>
          </w:tcPr>
          <w:p w14:paraId="6291C0D8">
            <w:r>
              <w:t>igus上海办事处</w:t>
            </w:r>
          </w:p>
        </w:tc>
        <w:tc>
          <w:tcPr>
            <w:tcW w:w="0" w:type="auto"/>
            <w:vAlign w:val="center"/>
          </w:tcPr>
          <w:p w14:paraId="15B9B742">
            <w:r>
              <w:t>021-33688000</w:t>
            </w:r>
          </w:p>
        </w:tc>
        <w:tc>
          <w:tcPr>
            <w:tcW w:w="0" w:type="auto"/>
            <w:vAlign w:val="center"/>
          </w:tcPr>
          <w:p w14:paraId="03407238">
            <w:r>
              <w:t>每节长度100mm</w:t>
            </w:r>
          </w:p>
        </w:tc>
      </w:tr>
      <w:tr w14:paraId="3129F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444371E">
            <w:r>
              <w:rPr>
                <w:b/>
              </w:rPr>
              <w:t>电气备件</w:t>
            </w:r>
          </w:p>
        </w:tc>
        <w:tc>
          <w:tcPr>
            <w:tcW w:w="0" w:type="auto"/>
            <w:vAlign w:val="center"/>
          </w:tcPr>
          <w:p w14:paraId="2725D471">
            <w:r>
              <w:t>伺服电机轴承</w:t>
            </w:r>
          </w:p>
        </w:tc>
        <w:tc>
          <w:tcPr>
            <w:tcW w:w="0" w:type="auto"/>
            <w:vAlign w:val="center"/>
          </w:tcPr>
          <w:p w14:paraId="0EF88DD6">
            <w:r>
              <w:t>NSK 6205ZZ</w:t>
            </w:r>
          </w:p>
        </w:tc>
        <w:tc>
          <w:tcPr>
            <w:tcW w:w="0" w:type="auto"/>
            <w:vAlign w:val="center"/>
          </w:tcPr>
          <w:p w14:paraId="254CB927">
            <w:r>
              <w:t>8000小时</w:t>
            </w:r>
          </w:p>
        </w:tc>
        <w:tc>
          <w:tcPr>
            <w:tcW w:w="0" w:type="auto"/>
            <w:vAlign w:val="center"/>
          </w:tcPr>
          <w:p w14:paraId="3AE5A70B">
            <w:r>
              <w:t>NSK中国有限公司</w:t>
            </w:r>
          </w:p>
        </w:tc>
        <w:tc>
          <w:tcPr>
            <w:tcW w:w="0" w:type="auto"/>
            <w:vAlign w:val="center"/>
          </w:tcPr>
          <w:p w14:paraId="24EF251B">
            <w:r>
              <w:t>400-820-7030</w:t>
            </w:r>
          </w:p>
        </w:tc>
        <w:tc>
          <w:tcPr>
            <w:tcW w:w="0" w:type="auto"/>
            <w:vAlign w:val="center"/>
          </w:tcPr>
          <w:p w14:paraId="643A7B2B">
            <w:r>
              <w:t>电机前后端各1个</w:t>
            </w:r>
          </w:p>
        </w:tc>
      </w:tr>
      <w:tr w14:paraId="13D0905E">
        <w:tc>
          <w:tcPr>
            <w:tcW w:w="0" w:type="auto"/>
            <w:vAlign w:val="center"/>
          </w:tcPr>
          <w:p w14:paraId="43B72338"/>
        </w:tc>
        <w:tc>
          <w:tcPr>
            <w:tcW w:w="0" w:type="auto"/>
            <w:vAlign w:val="center"/>
          </w:tcPr>
          <w:p w14:paraId="4C2B9D06">
            <w:r>
              <w:t>伺服驱动器风扇</w:t>
            </w:r>
          </w:p>
        </w:tc>
        <w:tc>
          <w:tcPr>
            <w:tcW w:w="0" w:type="auto"/>
            <w:vAlign w:val="center"/>
          </w:tcPr>
          <w:p w14:paraId="41489AA8">
            <w:r>
              <w:t>西门子6SL3210-5BE21-1UV0</w:t>
            </w:r>
          </w:p>
        </w:tc>
        <w:tc>
          <w:tcPr>
            <w:tcW w:w="0" w:type="auto"/>
            <w:vAlign w:val="center"/>
          </w:tcPr>
          <w:p w14:paraId="75D050D5">
            <w:r>
              <w:t>2年</w:t>
            </w:r>
          </w:p>
        </w:tc>
        <w:tc>
          <w:tcPr>
            <w:tcW w:w="0" w:type="auto"/>
            <w:vAlign w:val="center"/>
          </w:tcPr>
          <w:p w14:paraId="4D5F4E40">
            <w:r>
              <w:t>西门子工业支持中心</w:t>
            </w:r>
          </w:p>
        </w:tc>
        <w:tc>
          <w:tcPr>
            <w:tcW w:w="0" w:type="auto"/>
            <w:vAlign w:val="center"/>
          </w:tcPr>
          <w:p w14:paraId="5A1F7E49">
            <w:r>
              <w:t>400-810-4288</w:t>
            </w:r>
          </w:p>
        </w:tc>
        <w:tc>
          <w:tcPr>
            <w:tcW w:w="0" w:type="auto"/>
            <w:vAlign w:val="center"/>
          </w:tcPr>
          <w:p w14:paraId="502ED181">
            <w:r>
              <w:t>驱动器型号V90专用</w:t>
            </w:r>
          </w:p>
        </w:tc>
      </w:tr>
      <w:tr w14:paraId="3CF816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12C4A8"/>
        </w:tc>
        <w:tc>
          <w:tcPr>
            <w:tcW w:w="0" w:type="auto"/>
            <w:vAlign w:val="center"/>
          </w:tcPr>
          <w:p w14:paraId="27939CB5">
            <w:r>
              <w:t>行程开关</w:t>
            </w:r>
          </w:p>
        </w:tc>
        <w:tc>
          <w:tcPr>
            <w:tcW w:w="0" w:type="auto"/>
            <w:vAlign w:val="center"/>
          </w:tcPr>
          <w:p w14:paraId="6B966E90">
            <w:r>
              <w:t>欧姆龙E3Z-T61</w:t>
            </w:r>
          </w:p>
        </w:tc>
        <w:tc>
          <w:tcPr>
            <w:tcW w:w="0" w:type="auto"/>
            <w:vAlign w:val="center"/>
          </w:tcPr>
          <w:p w14:paraId="4F558E81">
            <w:r>
              <w:t>100万次</w:t>
            </w:r>
          </w:p>
        </w:tc>
        <w:tc>
          <w:tcPr>
            <w:tcW w:w="0" w:type="auto"/>
            <w:vAlign w:val="center"/>
          </w:tcPr>
          <w:p w14:paraId="2A817D0D">
            <w:r>
              <w:t>欧姆龙自动化</w:t>
            </w:r>
          </w:p>
        </w:tc>
        <w:tc>
          <w:tcPr>
            <w:tcW w:w="0" w:type="auto"/>
            <w:vAlign w:val="center"/>
          </w:tcPr>
          <w:p w14:paraId="1B5E04E1">
            <w:r>
              <w:t>400-820-4535</w:t>
            </w:r>
          </w:p>
        </w:tc>
        <w:tc>
          <w:tcPr>
            <w:tcW w:w="0" w:type="auto"/>
            <w:vAlign w:val="center"/>
          </w:tcPr>
          <w:p w14:paraId="45BFB6C2">
            <w:r>
              <w:t>含安装支架</w:t>
            </w:r>
          </w:p>
        </w:tc>
      </w:tr>
      <w:tr w14:paraId="254679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70EFC4"/>
        </w:tc>
        <w:tc>
          <w:tcPr>
            <w:tcW w:w="0" w:type="auto"/>
            <w:vAlign w:val="center"/>
          </w:tcPr>
          <w:p w14:paraId="1C1F2817">
            <w:r>
              <w:t>真空吸盘</w:t>
            </w:r>
          </w:p>
        </w:tc>
        <w:tc>
          <w:tcPr>
            <w:tcW w:w="0" w:type="auto"/>
            <w:vAlign w:val="center"/>
          </w:tcPr>
          <w:p w14:paraId="33D41307">
            <w:r>
              <w:t>SMC ZP3-100BN</w:t>
            </w:r>
          </w:p>
        </w:tc>
        <w:tc>
          <w:tcPr>
            <w:tcW w:w="0" w:type="auto"/>
            <w:vAlign w:val="center"/>
          </w:tcPr>
          <w:p w14:paraId="42FCE868">
            <w:r>
              <w:t>6个月</w:t>
            </w:r>
          </w:p>
        </w:tc>
        <w:tc>
          <w:tcPr>
            <w:tcW w:w="0" w:type="auto"/>
            <w:vAlign w:val="center"/>
          </w:tcPr>
          <w:p w14:paraId="55287E5D">
            <w:r>
              <w:t>SMC中国有限公司</w:t>
            </w:r>
          </w:p>
        </w:tc>
        <w:tc>
          <w:tcPr>
            <w:tcW w:w="0" w:type="auto"/>
            <w:vAlign w:val="center"/>
          </w:tcPr>
          <w:p w14:paraId="3CE22D2A">
            <w:r>
              <w:t>400-820-7666</w:t>
            </w:r>
          </w:p>
        </w:tc>
        <w:tc>
          <w:tcPr>
            <w:tcW w:w="0" w:type="auto"/>
            <w:vAlign w:val="center"/>
          </w:tcPr>
          <w:p w14:paraId="05BE816A">
            <w:r>
              <w:t>易损件，建议库存2个</w:t>
            </w:r>
          </w:p>
        </w:tc>
      </w:tr>
      <w:tr w14:paraId="4E78C5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7336DC"/>
        </w:tc>
        <w:tc>
          <w:tcPr>
            <w:tcW w:w="0" w:type="auto"/>
            <w:vAlign w:val="center"/>
          </w:tcPr>
          <w:p w14:paraId="2A980B34">
            <w:r>
              <w:t>PLC电池</w:t>
            </w:r>
          </w:p>
        </w:tc>
        <w:tc>
          <w:tcPr>
            <w:tcW w:w="0" w:type="auto"/>
            <w:vAlign w:val="center"/>
          </w:tcPr>
          <w:p w14:paraId="0BEA1A4E">
            <w:r>
              <w:t>西门子CR1025</w:t>
            </w:r>
          </w:p>
        </w:tc>
        <w:tc>
          <w:tcPr>
            <w:tcW w:w="0" w:type="auto"/>
            <w:vAlign w:val="center"/>
          </w:tcPr>
          <w:p w14:paraId="345B6104">
            <w:r>
              <w:t>2年</w:t>
            </w:r>
          </w:p>
        </w:tc>
        <w:tc>
          <w:tcPr>
            <w:tcW w:w="0" w:type="auto"/>
            <w:vAlign w:val="center"/>
          </w:tcPr>
          <w:p w14:paraId="15DC9B17">
            <w:r>
              <w:t>西门子工业支持中心</w:t>
            </w:r>
          </w:p>
        </w:tc>
        <w:tc>
          <w:tcPr>
            <w:tcW w:w="0" w:type="auto"/>
            <w:vAlign w:val="center"/>
          </w:tcPr>
          <w:p w14:paraId="5FC4FFC0">
            <w:r>
              <w:t>400-810-4288</w:t>
            </w:r>
          </w:p>
        </w:tc>
        <w:tc>
          <w:tcPr>
            <w:tcW w:w="0" w:type="auto"/>
            <w:vAlign w:val="center"/>
          </w:tcPr>
          <w:p w14:paraId="111511ED">
            <w:r>
              <w:t>3V锂电池，断电更换</w:t>
            </w:r>
          </w:p>
        </w:tc>
      </w:tr>
      <w:tr w14:paraId="7402D1AE">
        <w:tc>
          <w:tcPr>
            <w:tcW w:w="0" w:type="auto"/>
            <w:vAlign w:val="center"/>
          </w:tcPr>
          <w:p w14:paraId="0D61C754">
            <w:r>
              <w:rPr>
                <w:b/>
              </w:rPr>
              <w:t>液压气动</w:t>
            </w:r>
          </w:p>
        </w:tc>
        <w:tc>
          <w:tcPr>
            <w:tcW w:w="0" w:type="auto"/>
            <w:vAlign w:val="center"/>
          </w:tcPr>
          <w:p w14:paraId="29C57494">
            <w:r>
              <w:t>液压油</w:t>
            </w:r>
          </w:p>
        </w:tc>
        <w:tc>
          <w:tcPr>
            <w:tcW w:w="0" w:type="auto"/>
            <w:vAlign w:val="center"/>
          </w:tcPr>
          <w:p w14:paraId="5502476C">
            <w:r>
              <w:t>长城卓力L-HM46液压油</w:t>
            </w:r>
          </w:p>
        </w:tc>
        <w:tc>
          <w:tcPr>
            <w:tcW w:w="0" w:type="auto"/>
            <w:vAlign w:val="center"/>
          </w:tcPr>
          <w:p w14:paraId="5604EE49">
            <w:r>
              <w:t>6个月</w:t>
            </w:r>
          </w:p>
        </w:tc>
        <w:tc>
          <w:tcPr>
            <w:tcW w:w="0" w:type="auto"/>
            <w:vAlign w:val="center"/>
          </w:tcPr>
          <w:p w14:paraId="2DA05E9A">
            <w:r>
              <w:t>中国石化润滑油公司</w:t>
            </w:r>
          </w:p>
        </w:tc>
        <w:tc>
          <w:tcPr>
            <w:tcW w:w="0" w:type="auto"/>
            <w:vAlign w:val="center"/>
          </w:tcPr>
          <w:p w14:paraId="04EC5281">
            <w:r>
              <w:t>400-810-9886</w:t>
            </w:r>
          </w:p>
        </w:tc>
        <w:tc>
          <w:tcPr>
            <w:tcW w:w="0" w:type="auto"/>
            <w:vAlign w:val="center"/>
          </w:tcPr>
          <w:p w14:paraId="0AD18DFC">
            <w:r>
              <w:t>50L/桶</w:t>
            </w:r>
          </w:p>
        </w:tc>
      </w:tr>
      <w:tr w14:paraId="65B055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D1B3E0"/>
        </w:tc>
        <w:tc>
          <w:tcPr>
            <w:tcW w:w="0" w:type="auto"/>
            <w:vAlign w:val="center"/>
          </w:tcPr>
          <w:p w14:paraId="7FBD5BA6">
            <w:r>
              <w:t>导轨油</w:t>
            </w:r>
          </w:p>
        </w:tc>
        <w:tc>
          <w:tcPr>
            <w:tcW w:w="0" w:type="auto"/>
            <w:vAlign w:val="center"/>
          </w:tcPr>
          <w:p w14:paraId="15ADFE4F">
            <w:r>
              <w:t>ISO VG32导轨油</w:t>
            </w:r>
          </w:p>
        </w:tc>
        <w:tc>
          <w:tcPr>
            <w:tcW w:w="0" w:type="auto"/>
            <w:vAlign w:val="center"/>
          </w:tcPr>
          <w:p w14:paraId="73D26DBC">
            <w:r>
              <w:t>3个月</w:t>
            </w:r>
          </w:p>
        </w:tc>
        <w:tc>
          <w:tcPr>
            <w:tcW w:w="0" w:type="auto"/>
            <w:vAlign w:val="center"/>
          </w:tcPr>
          <w:p w14:paraId="62B2BFF9">
            <w:r>
              <w:t>壳牌润滑油</w:t>
            </w:r>
          </w:p>
        </w:tc>
        <w:tc>
          <w:tcPr>
            <w:tcW w:w="0" w:type="auto"/>
            <w:vAlign w:val="center"/>
          </w:tcPr>
          <w:p w14:paraId="7C6CEBE8">
            <w:r>
              <w:t>400-888-0505</w:t>
            </w:r>
          </w:p>
        </w:tc>
        <w:tc>
          <w:tcPr>
            <w:tcW w:w="0" w:type="auto"/>
            <w:vAlign w:val="center"/>
          </w:tcPr>
          <w:p w14:paraId="550906A4">
            <w:r>
              <w:t>18L/桶</w:t>
            </w:r>
          </w:p>
        </w:tc>
      </w:tr>
      <w:tr w14:paraId="5AD0FA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87DA887"/>
        </w:tc>
        <w:tc>
          <w:tcPr>
            <w:tcW w:w="0" w:type="auto"/>
            <w:vAlign w:val="center"/>
          </w:tcPr>
          <w:p w14:paraId="6501C250">
            <w:r>
              <w:t>气缸密封件</w:t>
            </w:r>
          </w:p>
        </w:tc>
        <w:tc>
          <w:tcPr>
            <w:tcW w:w="0" w:type="auto"/>
            <w:vAlign w:val="center"/>
          </w:tcPr>
          <w:p w14:paraId="073DF609">
            <w:r>
              <w:t>SMC MSQB300A维修包</w:t>
            </w:r>
          </w:p>
        </w:tc>
        <w:tc>
          <w:tcPr>
            <w:tcW w:w="0" w:type="auto"/>
            <w:vAlign w:val="center"/>
          </w:tcPr>
          <w:p w14:paraId="62754398">
            <w:r>
              <w:t>1年</w:t>
            </w:r>
          </w:p>
        </w:tc>
        <w:tc>
          <w:tcPr>
            <w:tcW w:w="0" w:type="auto"/>
            <w:vAlign w:val="center"/>
          </w:tcPr>
          <w:p w14:paraId="6C06C461">
            <w:r>
              <w:t>SMC中国有限公司</w:t>
            </w:r>
          </w:p>
        </w:tc>
        <w:tc>
          <w:tcPr>
            <w:tcW w:w="0" w:type="auto"/>
            <w:vAlign w:val="center"/>
          </w:tcPr>
          <w:p w14:paraId="078373E0">
            <w:r>
              <w:t>400-820-7666</w:t>
            </w:r>
          </w:p>
        </w:tc>
        <w:tc>
          <w:tcPr>
            <w:tcW w:w="0" w:type="auto"/>
            <w:vAlign w:val="center"/>
          </w:tcPr>
          <w:p w14:paraId="3232D5BF">
            <w:r>
              <w:t>含O型圈、活塞环、防尘圈</w:t>
            </w:r>
          </w:p>
        </w:tc>
      </w:tr>
      <w:tr w14:paraId="5E5ECE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F6043D"/>
        </w:tc>
        <w:tc>
          <w:tcPr>
            <w:tcW w:w="0" w:type="auto"/>
            <w:vAlign w:val="center"/>
          </w:tcPr>
          <w:p w14:paraId="0ACAD41E">
            <w:r>
              <w:t>真空发生器滤芯</w:t>
            </w:r>
          </w:p>
        </w:tc>
        <w:tc>
          <w:tcPr>
            <w:tcW w:w="0" w:type="auto"/>
            <w:vAlign w:val="center"/>
          </w:tcPr>
          <w:p w14:paraId="61E07059">
            <w:r>
              <w:t>SMC ZH-Filter</w:t>
            </w:r>
          </w:p>
        </w:tc>
        <w:tc>
          <w:tcPr>
            <w:tcW w:w="0" w:type="auto"/>
            <w:vAlign w:val="center"/>
          </w:tcPr>
          <w:p w14:paraId="0664EEC8">
            <w:r>
              <w:t>1个月</w:t>
            </w:r>
          </w:p>
        </w:tc>
        <w:tc>
          <w:tcPr>
            <w:tcW w:w="0" w:type="auto"/>
            <w:vAlign w:val="center"/>
          </w:tcPr>
          <w:p w14:paraId="6D9ECEEE">
            <w:r>
              <w:t>SMC中国有限公司</w:t>
            </w:r>
          </w:p>
        </w:tc>
        <w:tc>
          <w:tcPr>
            <w:tcW w:w="0" w:type="auto"/>
            <w:vAlign w:val="center"/>
          </w:tcPr>
          <w:p w14:paraId="79DFEFD7">
            <w:r>
              <w:t>400-820-7666</w:t>
            </w:r>
          </w:p>
        </w:tc>
        <w:tc>
          <w:tcPr>
            <w:tcW w:w="0" w:type="auto"/>
            <w:vAlign w:val="center"/>
          </w:tcPr>
          <w:p w14:paraId="326A8281">
            <w:r>
              <w:t>过滤精度5μm</w:t>
            </w:r>
          </w:p>
        </w:tc>
      </w:tr>
      <w:tr w14:paraId="6269C6BB">
        <w:tc>
          <w:tcPr>
            <w:tcW w:w="0" w:type="auto"/>
            <w:vAlign w:val="center"/>
          </w:tcPr>
          <w:p w14:paraId="7AAA7CB7">
            <w:r>
              <w:rPr>
                <w:b/>
              </w:rPr>
              <w:t>控制备件</w:t>
            </w:r>
          </w:p>
        </w:tc>
        <w:tc>
          <w:tcPr>
            <w:tcW w:w="0" w:type="auto"/>
            <w:vAlign w:val="center"/>
          </w:tcPr>
          <w:p w14:paraId="2928C8AE">
            <w:r>
              <w:t>HMI触摸屏保护膜</w:t>
            </w:r>
          </w:p>
        </w:tc>
        <w:tc>
          <w:tcPr>
            <w:tcW w:w="0" w:type="auto"/>
            <w:vAlign w:val="center"/>
          </w:tcPr>
          <w:p w14:paraId="69660489">
            <w:r>
              <w:t>西门子TP1200专用</w:t>
            </w:r>
          </w:p>
        </w:tc>
        <w:tc>
          <w:tcPr>
            <w:tcW w:w="0" w:type="auto"/>
            <w:vAlign w:val="center"/>
          </w:tcPr>
          <w:p w14:paraId="2316841A">
            <w:r>
              <w:t>6个月</w:t>
            </w:r>
          </w:p>
        </w:tc>
        <w:tc>
          <w:tcPr>
            <w:tcW w:w="0" w:type="auto"/>
            <w:vAlign w:val="center"/>
          </w:tcPr>
          <w:p w14:paraId="2B52E9B3">
            <w:r>
              <w:t>西门子工业支持中心</w:t>
            </w:r>
          </w:p>
        </w:tc>
        <w:tc>
          <w:tcPr>
            <w:tcW w:w="0" w:type="auto"/>
            <w:vAlign w:val="center"/>
          </w:tcPr>
          <w:p w14:paraId="31CDE2F5">
            <w:r>
              <w:t>400-810-4288</w:t>
            </w:r>
          </w:p>
        </w:tc>
        <w:tc>
          <w:tcPr>
            <w:tcW w:w="0" w:type="auto"/>
            <w:vAlign w:val="center"/>
          </w:tcPr>
          <w:p w14:paraId="2F029A85">
            <w:r>
              <w:t>防刮花，防静电</w:t>
            </w:r>
          </w:p>
        </w:tc>
      </w:tr>
      <w:tr w14:paraId="3685D2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412F53"/>
        </w:tc>
        <w:tc>
          <w:tcPr>
            <w:tcW w:w="0" w:type="auto"/>
            <w:vAlign w:val="center"/>
          </w:tcPr>
          <w:p w14:paraId="3719B0DE">
            <w:r>
              <w:t>PLC存储卡</w:t>
            </w:r>
          </w:p>
        </w:tc>
        <w:tc>
          <w:tcPr>
            <w:tcW w:w="0" w:type="auto"/>
            <w:vAlign w:val="center"/>
          </w:tcPr>
          <w:p w14:paraId="393C6BE0">
            <w:r>
              <w:t>西门子6ES7291-8GF30-0XA0</w:t>
            </w:r>
          </w:p>
        </w:tc>
        <w:tc>
          <w:tcPr>
            <w:tcW w:w="0" w:type="auto"/>
            <w:vAlign w:val="center"/>
          </w:tcPr>
          <w:p w14:paraId="53159794">
            <w:r>
              <w:t>3年</w:t>
            </w:r>
          </w:p>
        </w:tc>
        <w:tc>
          <w:tcPr>
            <w:tcW w:w="0" w:type="auto"/>
            <w:vAlign w:val="center"/>
          </w:tcPr>
          <w:p w14:paraId="76DDDA99">
            <w:r>
              <w:t>西门子工业支持中心</w:t>
            </w:r>
          </w:p>
        </w:tc>
        <w:tc>
          <w:tcPr>
            <w:tcW w:w="0" w:type="auto"/>
            <w:vAlign w:val="center"/>
          </w:tcPr>
          <w:p w14:paraId="721D37BB">
            <w:r>
              <w:t>400-810-4288</w:t>
            </w:r>
          </w:p>
        </w:tc>
        <w:tc>
          <w:tcPr>
            <w:tcW w:w="0" w:type="auto"/>
            <w:vAlign w:val="center"/>
          </w:tcPr>
          <w:p w14:paraId="25398D38">
            <w:r>
              <w:t>4MB容量，程序存储</w:t>
            </w:r>
          </w:p>
        </w:tc>
      </w:tr>
      <w:tr w14:paraId="79B44F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8D9703"/>
        </w:tc>
        <w:tc>
          <w:tcPr>
            <w:tcW w:w="0" w:type="auto"/>
            <w:vAlign w:val="center"/>
          </w:tcPr>
          <w:p w14:paraId="022E42DE">
            <w:r>
              <w:t>交换机</w:t>
            </w:r>
          </w:p>
        </w:tc>
        <w:tc>
          <w:tcPr>
            <w:tcW w:w="0" w:type="auto"/>
            <w:vAlign w:val="center"/>
          </w:tcPr>
          <w:p w14:paraId="2DC7C04F">
            <w:r>
              <w:t>西门子X208-2P</w:t>
            </w:r>
          </w:p>
        </w:tc>
        <w:tc>
          <w:tcPr>
            <w:tcW w:w="0" w:type="auto"/>
            <w:vAlign w:val="center"/>
          </w:tcPr>
          <w:p w14:paraId="215D261F">
            <w:r>
              <w:t>5年</w:t>
            </w:r>
          </w:p>
        </w:tc>
        <w:tc>
          <w:tcPr>
            <w:tcW w:w="0" w:type="auto"/>
            <w:vAlign w:val="center"/>
          </w:tcPr>
          <w:p w14:paraId="77EBC351">
            <w:r>
              <w:t>西门子工业支持中心</w:t>
            </w:r>
          </w:p>
        </w:tc>
        <w:tc>
          <w:tcPr>
            <w:tcW w:w="0" w:type="auto"/>
            <w:vAlign w:val="center"/>
          </w:tcPr>
          <w:p w14:paraId="539A171F">
            <w:r>
              <w:t>400-810-4288</w:t>
            </w:r>
          </w:p>
        </w:tc>
        <w:tc>
          <w:tcPr>
            <w:tcW w:w="0" w:type="auto"/>
            <w:vAlign w:val="center"/>
          </w:tcPr>
          <w:p w14:paraId="28A8AF31">
            <w:r>
              <w:t>8口Profinet交换机</w:t>
            </w:r>
          </w:p>
        </w:tc>
      </w:tr>
    </w:tbl>
    <w:p w14:paraId="162C8C03">
      <w:pPr>
        <w:pStyle w:val="4"/>
      </w:pPr>
      <w:r>
        <w:t>7.4 安全操作规程摘要</w:t>
      </w:r>
    </w:p>
    <w:p w14:paraId="5632966A">
      <w:r>
        <w:rPr>
          <w:b/>
        </w:rPr>
        <w:t>1. 开机前安全检查</w:t>
      </w:r>
    </w:p>
    <w:p w14:paraId="54B25AB5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确认设备周围无人员及障碍物，安全光幕、急停按钮功能正常。</w:t>
      </w:r>
    </w:p>
    <w:p w14:paraId="3E816E23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检查电源电压380±10V，气源压力0.6-0.8MPa，润滑系统油位≥1/2。</w:t>
      </w:r>
    </w:p>
    <w:p w14:paraId="15B8D37B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严禁在设备运行时进行维修或调整，维修时必须悬挂“禁止合闸”警示牌。</w:t>
      </w:r>
    </w:p>
    <w:p w14:paraId="78F51726">
      <w:r>
        <w:rPr>
          <w:b/>
        </w:rPr>
        <w:t>2. 操作安全规范</w:t>
      </w:r>
    </w:p>
    <w:p w14:paraId="627192FE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操作人员必须经过培训并考核合格，严禁无证上岗或擅自操作。</w:t>
      </w:r>
    </w:p>
    <w:p w14:paraId="5796AA69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自动运行时，禁止进入黄色警示区域，如需进入必须按下急停按钮。</w:t>
      </w:r>
    </w:p>
    <w:p w14:paraId="3BCECF0A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修改参数或程序必须经设备工程师批准，操作前备份原数据。</w:t>
      </w:r>
    </w:p>
    <w:p w14:paraId="7678A0DB">
      <w:r>
        <w:rPr>
          <w:b/>
        </w:rPr>
        <w:t>3. 紧急情况处理</w:t>
      </w:r>
    </w:p>
    <w:p w14:paraId="5A51311F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遇设备异响、火花或剧烈震动，立即按下最近的急停按钮，切断主电源。</w:t>
      </w:r>
    </w:p>
    <w:p w14:paraId="0C96E8AF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发生人员受伤时，立即停机并拨打急救电话，同时保护现场。</w:t>
      </w:r>
    </w:p>
    <w:p w14:paraId="4B726201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故障排除后，必须进行试运行，确认无异常方可恢复生产。</w:t>
      </w:r>
    </w:p>
    <w:p w14:paraId="59E583D5">
      <w:r>
        <w:rPr>
          <w:b/>
        </w:rPr>
        <w:t>4. 维护安全要求</w:t>
      </w:r>
    </w:p>
    <w:p w14:paraId="6BE508CA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高空作业（如横梁维护）必须系安全带，使用登高平台，禁止攀爬设备。</w:t>
      </w:r>
    </w:p>
    <w:p w14:paraId="1FF8D57C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拆卸重型部件（如电机、减速器）必须使用吊装设备，由两人以上协同操作。</w:t>
      </w:r>
    </w:p>
    <w:p w14:paraId="241C1A0B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电气维修必须断电并验电，使用绝缘工具，佩戴绝缘手套和护目镜。</w:t>
      </w:r>
    </w:p>
    <w:p w14:paraId="466837BB">
      <w:r>
        <w:rPr>
          <w:b/>
        </w:rPr>
        <w:t>5. 环境安全管理</w:t>
      </w:r>
    </w:p>
    <w:p w14:paraId="478B7A35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车间粉尘浓度≤10mg/m³，定期清理设备表面粉尘，防止火灾风险。</w:t>
      </w:r>
    </w:p>
    <w:p w14:paraId="5978EC7A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液压油、润滑油等危险品存放于专用库房，废弃油液按环保要求处理。</w:t>
      </w:r>
    </w:p>
    <w:p w14:paraId="612ABA19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设备运行时，噪声应≤85dB(A)，超标时采取隔音措施（如加装隔音罩）。</w:t>
      </w:r>
    </w:p>
    <w:p w14:paraId="0681C5A0">
      <w:r>
        <w:t>（注：详细安全操作规程见《干变铁芯车间设备安全操作手册》Q/GDW 001-2023）</w:t>
      </w:r>
    </w:p>
    <w:p w14:paraId="194BF1C3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892B3"/>
    <w:multiLevelType w:val="singleLevel"/>
    <w:tmpl w:val="83B892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5FED41E"/>
    <w:multiLevelType w:val="multilevel"/>
    <w:tmpl w:val="95FED4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">
    <w:nsid w:val="9AEC62C0"/>
    <w:multiLevelType w:val="multilevel"/>
    <w:tmpl w:val="9AEC62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3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ADF4433F"/>
    <w:multiLevelType w:val="multilevel"/>
    <w:tmpl w:val="ADF4433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AEE39856"/>
    <w:multiLevelType w:val="singleLevel"/>
    <w:tmpl w:val="AEE398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B2EF5108"/>
    <w:multiLevelType w:val="multilevel"/>
    <w:tmpl w:val="B2EF51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8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9">
    <w:nsid w:val="BB7F20F3"/>
    <w:multiLevelType w:val="singleLevel"/>
    <w:tmpl w:val="BB7F20F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BB9FB7F8"/>
    <w:multiLevelType w:val="singleLevel"/>
    <w:tmpl w:val="BB9FB7F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BD6FE7D3"/>
    <w:multiLevelType w:val="multilevel"/>
    <w:tmpl w:val="BD6FE7D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BDD65FC3"/>
    <w:multiLevelType w:val="singleLevel"/>
    <w:tmpl w:val="BDD65F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BDDF9B39"/>
    <w:multiLevelType w:val="multilevel"/>
    <w:tmpl w:val="BDDF9B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4">
    <w:nsid w:val="CCFF1CCB"/>
    <w:multiLevelType w:val="singleLevel"/>
    <w:tmpl w:val="CCFF1C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CDFE9744"/>
    <w:multiLevelType w:val="multilevel"/>
    <w:tmpl w:val="CDFE97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6">
    <w:nsid w:val="CEFFE871"/>
    <w:multiLevelType w:val="multilevel"/>
    <w:tmpl w:val="CEFFE8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7">
    <w:nsid w:val="CF1725BD"/>
    <w:multiLevelType w:val="singleLevel"/>
    <w:tmpl w:val="CF1725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DD767B2C"/>
    <w:multiLevelType w:val="multilevel"/>
    <w:tmpl w:val="DD767B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9">
    <w:nsid w:val="DDF94960"/>
    <w:multiLevelType w:val="singleLevel"/>
    <w:tmpl w:val="DDF949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DF3D7F4A"/>
    <w:multiLevelType w:val="singleLevel"/>
    <w:tmpl w:val="DF3D7F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DFBF53E5"/>
    <w:multiLevelType w:val="multilevel"/>
    <w:tmpl w:val="DFBF53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22">
    <w:nsid w:val="DFDE0374"/>
    <w:multiLevelType w:val="singleLevel"/>
    <w:tmpl w:val="DFDE037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DFFFDC17"/>
    <w:multiLevelType w:val="singleLevel"/>
    <w:tmpl w:val="DFFFDC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ED36F4E2"/>
    <w:multiLevelType w:val="singleLevel"/>
    <w:tmpl w:val="ED36F4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EDCCB529"/>
    <w:multiLevelType w:val="singleLevel"/>
    <w:tmpl w:val="EDCCB52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6">
    <w:nsid w:val="EFFBA641"/>
    <w:multiLevelType w:val="multilevel"/>
    <w:tmpl w:val="EFFBA64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7">
    <w:nsid w:val="EFFC1308"/>
    <w:multiLevelType w:val="multilevel"/>
    <w:tmpl w:val="EFFC13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28">
    <w:nsid w:val="F1B7FA3C"/>
    <w:multiLevelType w:val="multilevel"/>
    <w:tmpl w:val="F1B7FA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9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0">
    <w:nsid w:val="F7FEBC1C"/>
    <w:multiLevelType w:val="singleLevel"/>
    <w:tmpl w:val="F7FEBC1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1">
    <w:nsid w:val="FBB5C2F8"/>
    <w:multiLevelType w:val="singleLevel"/>
    <w:tmpl w:val="FBB5C2F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2">
    <w:nsid w:val="FBDE2639"/>
    <w:multiLevelType w:val="singleLevel"/>
    <w:tmpl w:val="FBDE263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3">
    <w:nsid w:val="FBF72F75"/>
    <w:multiLevelType w:val="singleLevel"/>
    <w:tmpl w:val="FBF72F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FDFF79E7"/>
    <w:multiLevelType w:val="singleLevel"/>
    <w:tmpl w:val="FDFF79E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5">
    <w:nsid w:val="FE164FE9"/>
    <w:multiLevelType w:val="singleLevel"/>
    <w:tmpl w:val="FE164F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FE3D4D51"/>
    <w:multiLevelType w:val="singleLevel"/>
    <w:tmpl w:val="FE3D4D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8">
    <w:nsid w:val="FF2A7D62"/>
    <w:multiLevelType w:val="multilevel"/>
    <w:tmpl w:val="FF2A7D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39">
    <w:nsid w:val="FF5A5E02"/>
    <w:multiLevelType w:val="singleLevel"/>
    <w:tmpl w:val="FF5A5E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41">
    <w:nsid w:val="FF9EDB41"/>
    <w:multiLevelType w:val="singleLevel"/>
    <w:tmpl w:val="FF9EDB4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2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43">
    <w:nsid w:val="FFB7DF37"/>
    <w:multiLevelType w:val="singleLevel"/>
    <w:tmpl w:val="FFB7DF3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4">
    <w:nsid w:val="FFBEB22A"/>
    <w:multiLevelType w:val="singleLevel"/>
    <w:tmpl w:val="FFBEB2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FFFF6251"/>
    <w:multiLevelType w:val="singleLevel"/>
    <w:tmpl w:val="FFFF62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7">
    <w:nsid w:val="1FDD214C"/>
    <w:multiLevelType w:val="singleLevel"/>
    <w:tmpl w:val="1FDD214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50">
    <w:nsid w:val="373F3C2F"/>
    <w:multiLevelType w:val="multilevel"/>
    <w:tmpl w:val="373F3C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51">
    <w:nsid w:val="3B87BA8E"/>
    <w:multiLevelType w:val="multilevel"/>
    <w:tmpl w:val="3B87BA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52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3">
    <w:nsid w:val="73F8D769"/>
    <w:multiLevelType w:val="singleLevel"/>
    <w:tmpl w:val="73F8D7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4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5">
    <w:nsid w:val="7FBD6858"/>
    <w:multiLevelType w:val="singleLevel"/>
    <w:tmpl w:val="7FBD68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49"/>
  </w:num>
  <w:num w:numId="2">
    <w:abstractNumId w:val="54"/>
  </w:num>
  <w:num w:numId="3">
    <w:abstractNumId w:val="6"/>
  </w:num>
  <w:num w:numId="4">
    <w:abstractNumId w:val="46"/>
  </w:num>
  <w:num w:numId="5">
    <w:abstractNumId w:val="37"/>
  </w:num>
  <w:num w:numId="6">
    <w:abstractNumId w:val="52"/>
  </w:num>
  <w:num w:numId="7">
    <w:abstractNumId w:val="29"/>
  </w:num>
  <w:num w:numId="8">
    <w:abstractNumId w:val="48"/>
  </w:num>
  <w:num w:numId="9">
    <w:abstractNumId w:val="40"/>
  </w:num>
  <w:num w:numId="10">
    <w:abstractNumId w:val="42"/>
  </w:num>
  <w:num w:numId="11">
    <w:abstractNumId w:val="8"/>
  </w:num>
  <w:num w:numId="12">
    <w:abstractNumId w:val="3"/>
  </w:num>
  <w:num w:numId="13">
    <w:abstractNumId w:val="55"/>
  </w:num>
  <w:num w:numId="14">
    <w:abstractNumId w:val="53"/>
  </w:num>
  <w:num w:numId="15">
    <w:abstractNumId w:val="24"/>
  </w:num>
  <w:num w:numId="16">
    <w:abstractNumId w:val="5"/>
  </w:num>
  <w:num w:numId="17">
    <w:abstractNumId w:val="36"/>
  </w:num>
  <w:num w:numId="18">
    <w:abstractNumId w:val="19"/>
  </w:num>
  <w:num w:numId="19">
    <w:abstractNumId w:val="33"/>
  </w:num>
  <w:num w:numId="20">
    <w:abstractNumId w:val="20"/>
  </w:num>
  <w:num w:numId="21">
    <w:abstractNumId w:val="17"/>
  </w:num>
  <w:num w:numId="22">
    <w:abstractNumId w:val="30"/>
  </w:num>
  <w:num w:numId="23">
    <w:abstractNumId w:val="4"/>
  </w:num>
  <w:num w:numId="24">
    <w:abstractNumId w:val="41"/>
  </w:num>
  <w:num w:numId="25">
    <w:abstractNumId w:val="35"/>
  </w:num>
  <w:num w:numId="26">
    <w:abstractNumId w:val="9"/>
  </w:num>
  <w:num w:numId="27">
    <w:abstractNumId w:val="22"/>
  </w:num>
  <w:num w:numId="28">
    <w:abstractNumId w:val="10"/>
  </w:num>
  <w:num w:numId="29">
    <w:abstractNumId w:val="47"/>
  </w:num>
  <w:num w:numId="30">
    <w:abstractNumId w:val="23"/>
  </w:num>
  <w:num w:numId="31">
    <w:abstractNumId w:val="25"/>
  </w:num>
  <w:num w:numId="32">
    <w:abstractNumId w:val="32"/>
  </w:num>
  <w:num w:numId="33">
    <w:abstractNumId w:val="34"/>
  </w:num>
  <w:num w:numId="34">
    <w:abstractNumId w:val="31"/>
  </w:num>
  <w:num w:numId="35">
    <w:abstractNumId w:val="0"/>
  </w:num>
  <w:num w:numId="36">
    <w:abstractNumId w:val="51"/>
  </w:num>
  <w:num w:numId="37">
    <w:abstractNumId w:val="50"/>
  </w:num>
  <w:num w:numId="38">
    <w:abstractNumId w:val="28"/>
  </w:num>
  <w:num w:numId="39">
    <w:abstractNumId w:val="1"/>
  </w:num>
  <w:num w:numId="40">
    <w:abstractNumId w:val="27"/>
  </w:num>
  <w:num w:numId="41">
    <w:abstractNumId w:val="16"/>
  </w:num>
  <w:num w:numId="42">
    <w:abstractNumId w:val="21"/>
  </w:num>
  <w:num w:numId="43">
    <w:abstractNumId w:val="2"/>
  </w:num>
  <w:num w:numId="44">
    <w:abstractNumId w:val="38"/>
  </w:num>
  <w:num w:numId="45">
    <w:abstractNumId w:val="18"/>
  </w:num>
  <w:num w:numId="46">
    <w:abstractNumId w:val="7"/>
  </w:num>
  <w:num w:numId="47">
    <w:abstractNumId w:val="15"/>
  </w:num>
  <w:num w:numId="48">
    <w:abstractNumId w:val="13"/>
  </w:num>
  <w:num w:numId="49">
    <w:abstractNumId w:val="26"/>
  </w:num>
  <w:num w:numId="50">
    <w:abstractNumId w:val="11"/>
  </w:num>
  <w:num w:numId="51">
    <w:abstractNumId w:val="43"/>
  </w:num>
  <w:num w:numId="52">
    <w:abstractNumId w:val="44"/>
  </w:num>
  <w:num w:numId="53">
    <w:abstractNumId w:val="14"/>
  </w:num>
  <w:num w:numId="54">
    <w:abstractNumId w:val="45"/>
  </w:num>
  <w:num w:numId="55">
    <w:abstractNumId w:val="39"/>
  </w:num>
  <w:num w:numId="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5FE7C211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D55E548C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52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2025-10-05T20:07:34Z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AF911D69AD1B1CD2865FE2680D91EDE0_43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