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AA30F">
      <w:pPr>
        <w:pStyle w:val="2"/>
      </w:pPr>
    </w:p>
    <w:p w14:paraId="2DE2AB59">
      <w:pPr>
        <w:pStyle w:val="2"/>
      </w:pPr>
      <w:r>
        <w:t>铁芯干式喷漆装置技术手册与故障分析指南</w:t>
      </w:r>
    </w:p>
    <w:p w14:paraId="55EE49F1">
      <w:pPr>
        <w:pStyle w:val="3"/>
      </w:pPr>
      <w:r>
        <w:t>一、概述</w:t>
      </w:r>
    </w:p>
    <w:p w14:paraId="663378FB">
      <w:pPr>
        <w:pStyle w:val="4"/>
      </w:pPr>
      <w:r>
        <w:t>1.1 铁芯干式喷漆装置的定义与应用场景</w:t>
      </w:r>
    </w:p>
    <w:p w14:paraId="1573ECF1">
      <w:r>
        <w:t>铁芯干式喷漆装置是变压器制造过程中实现铁芯表面绝缘漆自动化涂覆的关键设备，通过集成上料输送、精准定位、雾化喷涂、烘干固化等系统，在铁芯表面形成厚度均匀（30-50μm）、附着力强（划格测试脱落面积≤5%）的绝缘涂层。该设备替代传统人工喷涂，解决了人工操作效率低（单台铁芯喷涂时间从30分钟缩短至5分钟）、涂层一致性差（厚度偏差从±15μm降至±5μm）、漆料利用率低（从50%提升至85%）等问题。</w:t>
      </w:r>
    </w:p>
    <w:p w14:paraId="700CA634">
      <w:r>
        <w:t>该装置主要应用于配电变压器（10kV-35kV）、特种变压器（如轨道交通牵引变压器、风电变压器）铁芯的绝缘处理工序，是铁芯叠装后、入炉干燥前的核心工艺设备。在变压器制造流程中，铁芯经叠装、预压后进入喷漆装置，通过表面绝缘涂层阻断铁芯叠片间的涡流路径，降低空载损耗（实测可使铁芯空载损耗降低3%-5%）。典型技术参数包括：年处理能力1-3万台铁芯（按单班8小时计算），喷涂速度1-3m/min，定位精度±0.5mm，涂层固化后击穿电压≥30kV/mm，满足GB/T 1094.1-2013《电力变压器》对铁芯绝缘性能的要求。</w:t>
      </w:r>
    </w:p>
    <w:p w14:paraId="543D2335">
      <w:r>
        <w:t>某变压器生产基地应用案例显示，采用全自动干式喷漆装置后，铁芯表面涂层合格率从人工喷涂的82%提升至99.5%，漆料年消耗量减少40%，同时消除了人工喷涂导致的漆雾吸入职业健康风险，车间空气中VOCs浓度控制在20mg/m³以下，符合GB 27632-2011《涂料、油墨及胶粘剂工业大气污染物排放标准》。</w:t>
      </w:r>
    </w:p>
    <w:p w14:paraId="56F548F1">
      <w:pPr>
        <w:pStyle w:val="4"/>
      </w:pPr>
      <w:r>
        <w:t>1.2 装置分类与技术特点</w:t>
      </w:r>
    </w:p>
    <w:p w14:paraId="4F814852">
      <w:pPr>
        <w:pStyle w:val="5"/>
      </w:pPr>
      <w:r>
        <w:t>按自动化程度分类</w:t>
      </w:r>
    </w:p>
    <w:p w14:paraId="080E47D5">
      <w:pPr>
        <w:numPr>
          <w:ilvl w:val="0"/>
          <w:numId w:val="13"/>
        </w:numPr>
        <w:spacing w:before="0" w:beforeAutospacing="1" w:after="0" w:afterAutospacing="1"/>
        <w:ind w:left="720" w:hanging="360"/>
      </w:pPr>
      <w:r>
        <w:rPr>
          <w:b/>
        </w:rPr>
        <w:t>半自动干式喷漆装置</w:t>
      </w:r>
      <w:r>
        <w:t>：采用人工辅助上料（铁芯由行车吊装至上料台）、机械喷涂与烘干的组合模式。配置固定喷枪位、手动漆料流量调节及简易温控系统，关键参数：喷涂速度30-80m/h，定位精度±1mm，单班需2人操作（上料/卸料1人，参数监控1人）。优势是投资成本低（约150-300万元）、换型灵活（更换漆料类型时间＜30分钟），适用于多品种小批量生产（如年产能＜1万台的中小型变压器厂）。局限性在于人工干预环节多，涂层厚度一致性受操作技能影响大，且烘干温度波动范围较大（±10℃）。</w:t>
      </w:r>
    </w:p>
    <w:p w14:paraId="43B598AA">
      <w:pPr>
        <w:numPr>
          <w:ilvl w:val="0"/>
          <w:numId w:val="13"/>
        </w:numPr>
        <w:spacing w:before="0" w:beforeAutospacing="1" w:after="0" w:afterAutospacing="1"/>
        <w:ind w:left="720" w:hanging="360"/>
      </w:pPr>
      <w:r>
        <w:rPr>
          <w:b/>
        </w:rPr>
        <w:t>全自动干式喷漆装置</w:t>
      </w:r>
      <w:r>
        <w:t>：集成自动上料（AGV小车转运）、数控喷枪定位、闭环张力控制及无人化卸料功能。配置激光轮廓定位、多轴伺服驱动喷涂机械臂、分区温控烘干炉，喷涂速度1-3m/min，定位精度±0.1mm，单班仅需1人监控。适用于大规模标准化生产（如年产能＞2万台的电力设备制造商），其核心优势在于：通过PLC与MES系统对接，实现生产数据实时上传（如单台铁芯喷涂时间、漆料消耗量）；采用静电雾化技术，漆料利用率达85%以上；烘干炉采用PID温控，温度波动≤±3℃，确保涂层固化质量。但初期投资较高（约500-1000万元），维护需具备伺服系统、气动液压知识的专业技术人员。</w:t>
      </w:r>
    </w:p>
    <w:p w14:paraId="0A98297B">
      <w:pPr>
        <w:pStyle w:val="5"/>
      </w:pPr>
      <w:r>
        <w:t>按喷涂方式分类</w:t>
      </w:r>
    </w:p>
    <w:p w14:paraId="503E5DC9">
      <w:pPr>
        <w:numPr>
          <w:ilvl w:val="0"/>
          <w:numId w:val="14"/>
        </w:numPr>
        <w:spacing w:before="0" w:beforeAutospacing="1" w:after="0" w:afterAutospacing="1"/>
        <w:ind w:left="720" w:hanging="360"/>
      </w:pPr>
      <w:r>
        <w:rPr>
          <w:b/>
        </w:rPr>
        <w:t>空气雾化喷涂装置</w:t>
      </w:r>
      <w:r>
        <w:t>：通过压缩空气（0.3-0.5MPa）与漆料在喷嘴混合，高速气流将漆料破碎为20-50μm雾滴，形成圆锥状雾场（雾化角度60-120°可调）。结构简单，维护成本低（喷嘴单价约200元/个），但漆料利用率较低（60%-70%），适用于对成本敏感的普通配电变压器铁芯喷涂。</w:t>
      </w:r>
    </w:p>
    <w:p w14:paraId="6CCC3259">
      <w:pPr>
        <w:numPr>
          <w:ilvl w:val="0"/>
          <w:numId w:val="14"/>
        </w:numPr>
        <w:spacing w:before="0" w:beforeAutospacing="1" w:after="0" w:afterAutospacing="1"/>
        <w:ind w:left="720" w:hanging="360"/>
      </w:pPr>
      <w:r>
        <w:rPr>
          <w:b/>
        </w:rPr>
        <w:t>静电雾化喷涂装置</w:t>
      </w:r>
      <w:r>
        <w:t>：在喷嘴处施加80-100kV高压静电，使漆料雾滴带电，通过静电吸附作用沉积于接地的铁芯表面（接地电阻≤4Ω）。漆料利用率提升至85%-90%，涂层均匀性偏差≤±3μm，适用于高精度要求的特种变压器铁芯（如风电变压器铁芯，涂层厚度偏差需≤±2μm）。但需配置高压静电发生器（维护成本较高，每年需校准1次），且对漆料电导率有要求（溶剂型漆料电阻值需控制在10⁸-10¹⁰Ω·cm）。</w:t>
      </w:r>
    </w:p>
    <w:p w14:paraId="09C4139D">
      <w:pPr>
        <w:pStyle w:val="4"/>
      </w:pPr>
      <w:r>
        <w:t>1.3 手册使用说明与安全警示</w:t>
      </w:r>
    </w:p>
    <w:p w14:paraId="52FD48A3">
      <w:pPr>
        <w:pStyle w:val="5"/>
      </w:pPr>
      <w:r>
        <w:t>手册使用对象与方法</w:t>
      </w:r>
    </w:p>
    <w:p w14:paraId="4956D49E">
      <w:r>
        <w:t>本手册供设备工程师、维护技术人员使用，需具备机械传动、电气控制（PLC、伺服系统）及涂装工艺基础知识。安装调试阶段重点阅读第二章（结构组成）、第四章（控制系统）；日常操作参考第五章（故障诊断）、第六章（维护保养）；工艺优化查阅第三章（机械原理）、第四章（控制逻辑）。所有技术参数需结合设备随机文件（制造商装配图、PLC程序手册）验证，建议建立“设备运行档案”，记录实际参数与标准值偏差（如每日涂层厚度实测值与设定值对比），形成适配特定工况的管理方案。</w:t>
      </w:r>
    </w:p>
    <w:p w14:paraId="52E5944A">
      <w:pPr>
        <w:pStyle w:val="5"/>
      </w:pPr>
      <w:r>
        <w:t>安全警示</w:t>
      </w:r>
    </w:p>
    <w:p w14:paraId="4E5DDADD">
      <w:pPr>
        <w:numPr>
          <w:ilvl w:val="0"/>
          <w:numId w:val="15"/>
        </w:numPr>
        <w:spacing w:before="0" w:beforeAutospacing="1" w:after="0" w:afterAutospacing="1"/>
        <w:ind w:left="720" w:hanging="360"/>
      </w:pPr>
      <w:r>
        <w:rPr>
          <w:b/>
        </w:rPr>
        <w:t>机械安全</w:t>
      </w:r>
      <w:r>
        <w:t>：设备运行时，上料小车、输送链条等运动部件周围2米内严禁站人，防护栏（高度≥1.2m）、安全光幕（响应时间≤10ms）必须保持完好。进入工作区域前执行“上锁挂牌”程序：切断主电源（380V）、气源（0.6MPa）、液压源（15MPa），悬挂“正在维护，禁止合闸”警示牌，使用绝缘工具（如绝缘手套、绝缘垫）操作电气部件。</w:t>
      </w:r>
    </w:p>
    <w:p w14:paraId="3D9252CE">
      <w:pPr>
        <w:numPr>
          <w:ilvl w:val="0"/>
          <w:numId w:val="15"/>
        </w:numPr>
        <w:spacing w:before="0" w:beforeAutospacing="1" w:after="0" w:afterAutospacing="1"/>
        <w:ind w:left="720" w:hanging="360"/>
      </w:pPr>
      <w:r>
        <w:rPr>
          <w:b/>
        </w:rPr>
        <w:t>电气安全</w:t>
      </w:r>
      <w:r>
        <w:t>：电气系统必须可靠接地（接地电阻≤4Ω），动力线（YJV-3×16mm²）与控制线（RVV-2×1.5mm²）分开敷设，间距≥150mm。检查线路前用验电器确认断电，潮湿环境（湿度＞65%）禁止带电作业。伺服电机、变频器表面温度不得超过70℃，定期用红外测温仪检测温升（正常≤环境温度+40℃）。</w:t>
      </w:r>
    </w:p>
    <w:p w14:paraId="02FFDEF5">
      <w:pPr>
        <w:numPr>
          <w:ilvl w:val="0"/>
          <w:numId w:val="15"/>
        </w:numPr>
        <w:spacing w:before="0" w:beforeAutospacing="1" w:after="0" w:afterAutospacing="1"/>
        <w:ind w:left="720" w:hanging="360"/>
      </w:pPr>
      <w:r>
        <w:rPr>
          <w:b/>
        </w:rPr>
        <w:t>工艺安全</w:t>
      </w:r>
      <w:r>
        <w:t>：喷涂绝缘漆（如环氧底漆）时，需佩戴防毒面具（过滤元件P-A-1型）、耐溶剂手套（丁腈橡胶材质），防止漆料接触皮肤（引起脱脂性皮炎）；烘干炉运行时，炉体表面温度可达80℃以上，禁止触摸，需设置隔热防护罩（表面温度≤40℃）。清洗喷枪时使用专用稀释剂（如二甲苯），禁止使用汽油等易燃液体，车间配备ABC干粉灭火器（每50㎡1具）。</w:t>
      </w:r>
    </w:p>
    <w:p w14:paraId="235D91DB">
      <w:pPr>
        <w:numPr>
          <w:ilvl w:val="0"/>
          <w:numId w:val="15"/>
        </w:numPr>
        <w:spacing w:before="0" w:beforeAutospacing="1" w:after="0" w:afterAutospacing="1"/>
        <w:ind w:left="720" w:hanging="360"/>
      </w:pPr>
      <w:r>
        <w:rPr>
          <w:b/>
        </w:rPr>
        <w:t>紧急处理</w:t>
      </w:r>
      <w:r>
        <w:t>：运行中出现异响（＞85dB）、剧烈振动（振幅＞0.1mm）或报警代码（如“E01-漆料压力不足”）时，立即按下急停按钮（红色蘑菇头按钮，安装高度1.2-1.5m），切断所有动力源。待设备停稳（≥30秒）后检查，排除故障前禁止复位急停按钮。</w:t>
      </w:r>
    </w:p>
    <w:p w14:paraId="28E47AC1">
      <w:pPr>
        <w:pStyle w:val="3"/>
      </w:pPr>
      <w:r>
        <w:t>二、结构组成与功能特性</w:t>
      </w:r>
    </w:p>
    <w:p w14:paraId="30FCD1B8">
      <w:pPr>
        <w:pStyle w:val="4"/>
      </w:pPr>
      <w:r>
        <w:t>2.1 上料与输送系统</w:t>
      </w:r>
    </w:p>
    <w:p w14:paraId="3C7B2804">
      <w:pPr>
        <w:pStyle w:val="5"/>
      </w:pPr>
      <w:r>
        <w:t>2.1.1 上料装置</w:t>
      </w:r>
    </w:p>
    <w:p w14:paraId="7E38C2E2">
      <w:r>
        <w:t>上料装置由上料小车、翻转机构及工件检测单元组成，核心功能是将铁芯从叠装工位转运至喷涂入口并完成姿态调整。上料小车采用型钢焊接框架结构（Q345钢，截面150×150mm方管），承载平台配置V型支撑块（与铁芯内孔匹配，材质MC尼龙，防划伤）和导向滚轮（直径100mm，硬度邵氏60A），最大承载能力1000kg（适配重量500-1000kg的铁芯）。驱动系统为伺服电机（功率2.2kW，西门子V90系列）+齿轮齿条传动，运行速度0-1.5m/s，定位精度±5mm（通过光电传感器与机械限位双重定位）。</w:t>
      </w:r>
    </w:p>
    <w:p w14:paraId="614E6D60">
      <w:r>
        <w:t>翻转机构采用液压驱动双摆臂结构，翻转角度0-90°可调（满足卧式/立式喷涂需求），翻转时间15-20秒/次，夹紧力500-800N（通过压力传感器闭环控制，防止铁芯变形）。工件检测单元配置对射型光电传感器（欧姆龙E3Z系列，检测距离5m）和激光轮廓传感器（基恩士LK-G5000，扫描频率500Hz），实时检测铁芯到位状态及轮廓尺寸（如长度、宽度偏差＞5mm时报警，防止超规格工件进入喷涂室）。</w:t>
      </w:r>
    </w:p>
    <w:p w14:paraId="06AB391C">
      <w:pPr>
        <w:pStyle w:val="5"/>
      </w:pPr>
      <w:r>
        <w:t>2.1.2 输送机构</w:t>
      </w:r>
    </w:p>
    <w:p w14:paraId="407BE5CE">
      <w:r>
        <w:t>输送机构根据负载特性分为链式输送和皮带输送两种形式。链式输送采用16A滚子链（节距25.4mm，单链承重1000kg/m）由伺服电机（功率1.1kW）通过减速器（减速比10:1）驱动，输送速度1-3m/min无级可调（通过变频器实现）。轨道两侧安装导向轮（材质MC尼龙，直径50mm），与铁芯间隙0.5-1mm，防止跑偏；张紧装置采用手动调节螺杆，通过调整从动链轮位置控制链条张紧度，标准下垂量为中心距的2%-3%（如中心距2m时下垂40-60mm）。</w:t>
      </w:r>
    </w:p>
    <w:p w14:paraId="518E1A46">
      <w:r>
        <w:t>皮带输送适用于轻型铁芯（重量＜500kg），采用聚氨酯皮带（厚度5mm，宽度500-1000mm），表面做抗静电处理（电阻值10⁶-10⁸Ω）。驱动滚筒直径150mm，包胶硬度邵氏70A，通过摩擦传动实现输送，运行噪音低（＜65dB），但对皮带接头强度要求高（需采用热硫化接头，抗拉强度≥15MPa）。输送机构末端配置定位挡板（气缸驱动，响应时间≤0.5秒），与编码器配合实现铁芯停止定位精度±0.5mm。</w:t>
      </w:r>
    </w:p>
    <w:p w14:paraId="1B646B4A">
      <w:pPr>
        <w:pStyle w:val="5"/>
      </w:pPr>
      <w:r>
        <w:t>2.1.3 定位装置</w:t>
      </w:r>
    </w:p>
    <w:p w14:paraId="1BA7273B">
      <w:r>
        <w:t>定位装置采用“机械定位+激光定位”协同控制，确保铁芯在喷涂工位的重复定位精度±0.1mm。机械定位由定位销（φ20h6）与定位孔（H7）配合实现，间隙0.02-0.05mm，定位销气缸行程50mm，伸出速度50mm/s（缓冲设计，防止冲击）。激光定位系统安装于喷涂室入口，激光轮廓传感器（扫描范围500mm）检测铁芯边缘轮廓，将X/Y方向偏差值（如Δx=0.08mm，Δy=-0.05mm）传输至PLC，控制伺服电机驱动输送平台微调（调整范围±10mm），校准周期≤2秒。</w:t>
      </w:r>
    </w:p>
    <w:p w14:paraId="2A0FAD24">
      <w:r>
        <w:t>定位装置还配置零点校准单元，每周使用标准块（尺寸500×500mm，精度±0.01mm）进行三点校准，确保长期定位精度稳定（漂移量≤0.05mm/周）。定位完成后，真空吸附装置（负压-60kPa）启动，将铁芯吸附在输送平台上，防止喷涂过程中因气流扰动导致位移（位移量≤0.05mm）。</w:t>
      </w:r>
    </w:p>
    <w:p w14:paraId="5170837A">
      <w:pPr>
        <w:pStyle w:val="4"/>
      </w:pPr>
      <w:r>
        <w:t>2.2 喷漆系统</w:t>
      </w:r>
    </w:p>
    <w:p w14:paraId="696691A4">
      <w:pPr>
        <w:pStyle w:val="5"/>
      </w:pPr>
      <w:r>
        <w:t>2.2.1 喷漆室</w:t>
      </w:r>
    </w:p>
    <w:p w14:paraId="154CDEA9">
      <w:r>
        <w:t>喷漆室为全封闭不锈钢结构（304不锈钢板，厚度2mm），内壁涂覆防粘涂层（聚四氟乙烯，表面张力＜20mN/m），便于漆雾清理。室体尺寸根据铁芯规格设计，典型尺寸（长×宽×高）6m×3m×3m，内部划分喷涂区、过渡区，配备维护门（双开式，尺寸1.8m×2m），门上安装安全联锁开关（开门即切断喷涂系统电源）。</w:t>
      </w:r>
    </w:p>
    <w:p w14:paraId="128DB6A4">
      <w:r>
        <w:t>气流组织采用“顶部送风、底部抽风”的层流设计：顶部安装高效过滤器（过滤精度5μm，风量3000m³/h），形成均匀下降气流（风速0.3-0.5m/s）；底部设蜂窝状抽风地板（开孔率30%），将漆雾引入下方漆雾处理系统。室内维持微负压-50~-100Pa（通过变频风机调节，压力传感器实时监测），防止漆雾外溢至操作区。漆雾处理系统采用二级过滤：一级为玻璃纤维过滤棉（厚度50mm，容尘量5kg/m²），捕捉大颗粒漆雾（粒径＞10μm）；二级为活性炭吸附箱（活性炭填充量50kg，碘值≥800mg/g），吸附VOCs气体，过滤效率≥95%。</w:t>
      </w:r>
    </w:p>
    <w:p w14:paraId="7944FBF4">
      <w:pPr>
        <w:pStyle w:val="5"/>
      </w:pPr>
      <w:r>
        <w:t>2.2.2 雾化装置</w:t>
      </w:r>
    </w:p>
    <w:p w14:paraId="25EA3848">
      <w:r>
        <w:t>雾化装置是喷涂系统的核心，根据喷涂方式分为空气雾化喷枪和静电雾化喷枪。空气雾化喷枪（型号SATA Jet 5000）采用外部混合式喷嘴，漆料通道直径1.0-1.5mm可调，压缩空气接口压力0.3-0.5MPa，雾化角度60-120°（通过空气帽调节），雾滴粒径20-50μm（激光粒度仪检测）。喷枪安装于多轴机械臂（X/Y/Z三轴移动，重复定位精度±0.05mm），移动速度0.5-2m/s，可实现复杂轨迹喷涂（如铁芯拐角区域的圆弧轨迹）。</w:t>
      </w:r>
    </w:p>
    <w:p w14:paraId="269D2586">
      <w:r>
        <w:t>静电雾化喷枪（型号瓦格纳C4）在喷嘴处集成高压静电发生器（输出电压80-100kV，电流≤50μA，符合GB 14536.1-2008安全标准），漆料经内部旋杯（转速30000r/min）离心雾化后，在高压电场作用下带电（电荷密度1-5μC/g），定向飞向接地的铁芯表面（接地电阻≤4Ω）。静电喷枪漆料利用率达85%以上，较空气雾化节省漆料30%，但需定期清洁电极针（每8小时用专用毛刷清理，防止积漆影响电场强度）。</w:t>
      </w:r>
    </w:p>
    <w:p w14:paraId="303C7077">
      <w:r>
        <w:t>雾化装置还配置自动清洗系统，换色或停机时，通过溶剂泵（隔膜泵，流量10L/min）将稀释剂（如二甲苯）泵入喷枪，自动冲洗漆料通道（冲洗时间1-3分钟，根据漆料类型设定），防止漆料固化堵塞喷嘴。</w:t>
      </w:r>
    </w:p>
    <w:p w14:paraId="7E3EB029">
      <w:pPr>
        <w:pStyle w:val="5"/>
      </w:pPr>
      <w:r>
        <w:t>2.2.3 漆料供给系统</w:t>
      </w:r>
    </w:p>
    <w:p w14:paraId="33C9CA26">
      <w:r>
        <w:t>漆料供给系统由储罐、输送泵、过滤系统及管路组成，确保漆料稳定输送至喷枪（压力波动≤±0.02MPa）。漆料储罐为不锈钢材质（容积500L），内置搅拌器（转速30-50r/min，防止颜料沉降）和恒温装置（加热管功率2kW，温度控制25±2℃，维持漆料粘度稳定，涂-4杯粘度20-30s）。储罐顶部设呼吸阀（防止VOCs挥发）和液位传感器（超声波式，检测范围0.1-1.5m，低液位时HMI报警提示补料）。</w:t>
      </w:r>
    </w:p>
    <w:p w14:paraId="016A8603">
      <w:r>
        <w:t>输送泵采用齿轮泵（材质不锈钢316L，流量10-50L/h可调）或隔膜泵（气动驱动，无泄漏，适合腐蚀性漆料），出口压力0.3-0.8MPa（通过溢流阀调节）。过滤系统为三级过滤：一级粗滤（100目滤网，去除大颗粒杂质），二级精滤（200目滤网，保护泵体），三级终端过滤（300目滤网，安装于喷枪入口，防止喷嘴堵塞）。管路采用PU软管（内径10mm，耐压1.6MPa），弯曲半径≥50mm，避免死弯导致漆料滞留。</w:t>
      </w:r>
    </w:p>
    <w:p w14:paraId="7D0D9D59">
      <w:pPr>
        <w:pStyle w:val="4"/>
      </w:pPr>
      <w:r>
        <w:t>2.3 烘干系统</w:t>
      </w:r>
    </w:p>
    <w:p w14:paraId="71CDD3DA">
      <w:pPr>
        <w:pStyle w:val="5"/>
      </w:pPr>
      <w:r>
        <w:t>2.3.1 加热装置</w:t>
      </w:r>
    </w:p>
    <w:p w14:paraId="26407809">
      <w:r>
        <w:t>烘干系统采用电加热或热风炉加热方式，核心功能是实现漆料从液态到固态的固化交联（如环氧漆需120℃×20min固化）。电加热装置由加热管（不锈钢材质，功率2kW/根，数量8-12根）、温控模块及保温层组成，分区控温（入口区、恒温区、出口区独立控制），温度范围80-180℃可调（精度±3℃）。加热管表面负荷≤1.5W/cm²，防止局部过热导致漆料碳化（表面温度≤300℃）。</w:t>
      </w:r>
    </w:p>
    <w:p w14:paraId="0EA4A73A">
      <w:r>
        <w:t>热风炉加热适用于大型烘干炉（长度＞10m），采用天然气或电加热空气，热交换效率≥85%，热风温度100-150℃，风量5000-10000m³/h（通过变频风机调节）。加热装置配置超温保护（温度超过设定值20℃时切断加热电源）和断偶保护（热电偶断线时报警），确保运行安全。</w:t>
      </w:r>
    </w:p>
    <w:p w14:paraId="52CBD545">
      <w:pPr>
        <w:pStyle w:val="5"/>
      </w:pPr>
      <w:r>
        <w:t>2.3.2 热风循环系统</w:t>
      </w:r>
    </w:p>
    <w:p w14:paraId="2493BCE1">
      <w:r>
        <w:t>热风循环系统由离心风机、风道及导流板组成，确保炉内温度场均匀（温差≤±5℃）。离心风机（功率5.5kW，风压1500Pa）安装于烘干炉顶部，将加热后的空气通过均流板（开孔率40%）均匀送入炉内，气流速度0.5-1m/s（通过风速传感器实时监测）。风道采用镀锌钢板制作（厚度1.5mm），内部加装导流板（角度可调0-45°），避免气流短路（如拐角处设置弧形导流板）。</w:t>
      </w:r>
    </w:p>
    <w:p w14:paraId="0F950D6F">
      <w:r>
        <w:t>烘干炉出口配置冷却段（长度2m），通过常温风对铁芯降温（从120℃降至≤40℃），防止卸料时操作人员烫伤。冷却风机与加热系统联锁（加热启动时冷却风机同步运行），确保炉体温度均匀（外壁温度≤50℃）。</w:t>
      </w:r>
    </w:p>
    <w:p w14:paraId="011C68BC">
      <w:pPr>
        <w:pStyle w:val="4"/>
      </w:pPr>
      <w:r>
        <w:t>2.4 控制系统与传感器</w:t>
      </w:r>
    </w:p>
    <w:p w14:paraId="2CDD4377">
      <w:pPr>
        <w:pStyle w:val="5"/>
      </w:pPr>
      <w:r>
        <w:t>2.4.1 硬件组成</w:t>
      </w:r>
    </w:p>
    <w:p w14:paraId="7F42FC11">
      <w:r>
        <w:t>控制系统采用“PLC+人机界面+伺服驱动”的分层架构，核心硬件包括：</w:t>
      </w:r>
    </w:p>
    <w:p w14:paraId="73469E28">
      <w:pPr>
        <w:numPr>
          <w:ilvl w:val="0"/>
          <w:numId w:val="16"/>
        </w:numPr>
        <w:spacing w:before="0" w:beforeAutospacing="1" w:after="0" w:afterAutospacing="1"/>
        <w:ind w:left="720" w:hanging="360"/>
      </w:pPr>
      <w:r>
        <w:rPr>
          <w:b/>
        </w:rPr>
        <w:t>控制层</w:t>
      </w:r>
      <w:r>
        <w:t>：PLC选用西门子S7-1214C DC/DC/DC（集成14输入/10输出，扩展2个模拟量模块），通过PROFINET总线（传输速率100Mbps）连接伺服驱动器、传感器，支持200种以上工艺参数存储（如不同铁芯型号的喷涂轨迹、烘干温度曲线），调用响应时间≤0.5秒。</w:t>
      </w:r>
    </w:p>
    <w:p w14:paraId="32D9A43B">
      <w:pPr>
        <w:numPr>
          <w:ilvl w:val="0"/>
          <w:numId w:val="16"/>
        </w:numPr>
        <w:spacing w:before="0" w:beforeAutospacing="1" w:after="0" w:afterAutospacing="1"/>
        <w:ind w:left="720" w:hanging="360"/>
      </w:pPr>
      <w:r>
        <w:rPr>
          <w:b/>
        </w:rPr>
        <w:t>驱动层</w:t>
      </w:r>
      <w:r>
        <w:t>：伺服驱动器（西门子V90系列）控制上料小车、喷枪机械臂等运动轴，功率范围0.75-5.5kW，位置控制精度±0.01mm（通过17位编码器实现）；变频器（台达VFD-M系列）控制输送电机、风机，实现无级调速（频率0-50Hz）。</w:t>
      </w:r>
    </w:p>
    <w:p w14:paraId="2BF288DC">
      <w:pPr>
        <w:numPr>
          <w:ilvl w:val="0"/>
          <w:numId w:val="16"/>
        </w:numPr>
        <w:spacing w:before="0" w:beforeAutospacing="1" w:after="0" w:afterAutospacing="1"/>
        <w:ind w:left="720" w:hanging="360"/>
      </w:pPr>
      <w:r>
        <w:rPr>
          <w:b/>
        </w:rPr>
        <w:t>监控层</w:t>
      </w:r>
      <w:r>
        <w:t>：人机界面（威纶通MT8150iE，15英寸触摸屏）实现状态显示（当前工位、速度、故障代码）、参数设置（喷涂压力、烘干温度）、历史数据查询（近3个月故障记录、产量统计）。</w:t>
      </w:r>
    </w:p>
    <w:p w14:paraId="78B0AE94">
      <w:pPr>
        <w:pStyle w:val="5"/>
      </w:pPr>
      <w:r>
        <w:t>2.4.2 传感器系统</w:t>
      </w:r>
    </w:p>
    <w:p w14:paraId="15B63B14">
      <w:r>
        <w:t>传感器系统是实现自动化控制的“感知器官”，主要包括：</w:t>
      </w:r>
    </w:p>
    <w:p w14:paraId="225E340D">
      <w:pPr>
        <w:numPr>
          <w:ilvl w:val="0"/>
          <w:numId w:val="17"/>
        </w:numPr>
        <w:spacing w:before="0" w:beforeAutospacing="1" w:after="0" w:afterAutospacing="1"/>
        <w:ind w:left="720" w:hanging="360"/>
      </w:pPr>
      <w:r>
        <w:rPr>
          <w:b/>
        </w:rPr>
        <w:t>位置检测</w:t>
      </w:r>
      <w:r>
        <w:t>：光电传感器（检测铁芯到位、门开关状态）、接近开关（限位保护，检测距离5-30mm）、编码器（输送速度、电机转速反馈，分辨率1024线）。</w:t>
      </w:r>
    </w:p>
    <w:p w14:paraId="3905C752">
      <w:pPr>
        <w:numPr>
          <w:ilvl w:val="0"/>
          <w:numId w:val="17"/>
        </w:numPr>
        <w:spacing w:before="0" w:beforeAutospacing="1" w:after="0" w:afterAutospacing="1"/>
        <w:ind w:left="720" w:hanging="360"/>
      </w:pPr>
      <w:r>
        <w:rPr>
          <w:b/>
        </w:rPr>
        <w:t>工艺参数检测</w:t>
      </w:r>
      <w:r>
        <w:t>：压力传感器（雾化压力、漆料压力，0-1MPa量程，4-20mA输出）、温度传感器（烘干炉温度，K型热电偶，精度±1℃）、激光轮廓传感器（铁芯定位、尺寸检测，精度±0.03mm）。</w:t>
      </w:r>
    </w:p>
    <w:p w14:paraId="4CFAD04E">
      <w:pPr>
        <w:numPr>
          <w:ilvl w:val="0"/>
          <w:numId w:val="17"/>
        </w:numPr>
        <w:spacing w:before="0" w:beforeAutospacing="1" w:after="0" w:afterAutospacing="1"/>
        <w:ind w:left="720" w:hanging="360"/>
      </w:pPr>
      <w:r>
        <w:rPr>
          <w:b/>
        </w:rPr>
        <w:t>安全检测</w:t>
      </w:r>
      <w:r>
        <w:t>：安全光幕（喷涂室入口，保护长度2m，分辨率10mm）、火焰探测器（红外型，响应时间＜10s）、可燃气体探测器（检测VOCs浓度，量程0-1000mg/m³，超标时报警）。</w:t>
      </w:r>
    </w:p>
    <w:p w14:paraId="419176FF">
      <w:r>
        <w:t>所有传感器信号通过屏蔽电缆接入PLC（模拟量信号采用双绞屏蔽线，数字量信号采用单绞屏蔽线），屏蔽层单端接地（接地电阻≤1Ω），减少电磁干扰（如变频器、高压静电发生器产生的干扰）。</w:t>
      </w:r>
    </w:p>
    <w:p w14:paraId="19493023">
      <w:pPr>
        <w:pStyle w:val="3"/>
      </w:pPr>
      <w:r>
        <w:t>三、机械工作原理</w:t>
      </w:r>
    </w:p>
    <w:p w14:paraId="48CCDD8F">
      <w:pPr>
        <w:pStyle w:val="4"/>
      </w:pPr>
      <w:r>
        <w:t>3.1 输送与定位协同原理</w:t>
      </w:r>
    </w:p>
    <w:p w14:paraId="4F835293">
      <w:pPr>
        <w:pStyle w:val="5"/>
      </w:pPr>
      <w:r>
        <w:t>3.1.1 输送传动路径</w:t>
      </w:r>
    </w:p>
    <w:p w14:paraId="7926447B">
      <w:r>
        <w:t>输送系统的动力传递路径为：伺服电机→减速器→传动机构→输送载体。以上料小车为例，伺服电机（额定转速1500r/min）通过联轴器连接行星减速器（减速比i=10:1），输出转速n=1500/i=150r/min；减速器输出轴通过齿轮齿条传动（齿条模数m=3，齿轮齿数z=20），驱动小车移动，线速度v=π×m×z×n/60=π×3×20×150/60≈471mm/s=0.471m/s，满足1-1.5m/s的调速需求。</w:t>
      </w:r>
    </w:p>
    <w:p w14:paraId="2C840F0C">
      <w:r>
        <w:t>输送机构与喷涂系统的速度同步控制通过PLC实现：激光测速传感器（安装于喷涂室入口）检测铁芯输送速度v，PLC将v作为喷枪移动速度的设定值，通过PROFINET总线发送至喷枪机械臂伺服驱动器，确保喷枪移动速度与输送速度匹配（偏差≤±0.5%）。例如，当输送速度为1m/s时，喷枪沿铁芯长度方向的移动速度也为1m/s，保证单位面积漆料流量均匀（涂层厚度=漆料流量/(输送速度×幅宽×涂料密度×1000)）。</w:t>
      </w:r>
    </w:p>
    <w:p w14:paraId="456FF11D">
      <w:pPr>
        <w:pStyle w:val="5"/>
      </w:pPr>
      <w:r>
        <w:t>3.1.2 定位精度控制</w:t>
      </w:r>
    </w:p>
    <w:p w14:paraId="57E5FC6A">
      <w:r>
        <w:t>铁芯在喷涂工位的定位精度直接影响涂层覆盖完整性（如定位偏差＞0.5mm可能导致边缘漏喷），采用“三级定位”原理实现±0.1mm精度：</w:t>
      </w:r>
    </w:p>
    <w:p w14:paraId="69CFD204">
      <w:pPr>
        <w:numPr>
          <w:ilvl w:val="0"/>
          <w:numId w:val="18"/>
        </w:numPr>
        <w:spacing w:before="0" w:beforeAutospacing="1" w:after="0" w:afterAutospacing="1"/>
        <w:ind w:left="720" w:hanging="360"/>
      </w:pPr>
      <w:r>
        <w:rPr>
          <w:b/>
        </w:rPr>
        <w:t>粗定位</w:t>
      </w:r>
      <w:r>
        <w:t>：输送机构通过编码器反馈位置，当铁芯接近目标工位时，PLC控制电机减速（速度从1m/s降至0.1m/s），机械挡板辅助停止，定位精度±0.5mm。</w:t>
      </w:r>
    </w:p>
    <w:p w14:paraId="57ED02DB">
      <w:pPr>
        <w:numPr>
          <w:ilvl w:val="0"/>
          <w:numId w:val="18"/>
        </w:numPr>
        <w:spacing w:before="0" w:beforeAutospacing="1" w:after="0" w:afterAutospacing="1"/>
        <w:ind w:left="720" w:hanging="360"/>
      </w:pPr>
      <w:r>
        <w:rPr>
          <w:b/>
        </w:rPr>
        <w:t>精定位</w:t>
      </w:r>
      <w:r>
        <w:t>：激光轮廓传感器扫描铁芯边缘，获取X/Y方向偏差值（如Δx=0.2mm，Δy=-0.15mm），PLC控制定位微调平台（伺服电机+滚珠丝杠，导程10mm）移动，补偿偏差，定位精度±0.1mm。</w:t>
      </w:r>
    </w:p>
    <w:p w14:paraId="1C66F9B5">
      <w:pPr>
        <w:numPr>
          <w:ilvl w:val="0"/>
          <w:numId w:val="18"/>
        </w:numPr>
        <w:spacing w:before="0" w:beforeAutospacing="1" w:after="0" w:afterAutospacing="1"/>
        <w:ind w:left="720" w:hanging="360"/>
      </w:pPr>
      <w:r>
        <w:rPr>
          <w:b/>
        </w:rPr>
        <w:t>锁紧定位</w:t>
      </w:r>
      <w:r>
        <w:t>：精定位完成后，定位销气缸（行程50mm）伸出，定位销（φ20h6）插入铁芯定位孔（H7），配合间隙0.02-0.05mm，实现机械刚性定位，同时真空吸附装置启动（负压-60kPa），防止喷涂过程中铁芯微动（位移量≤0.05mm）。</w:t>
      </w:r>
    </w:p>
    <w:p w14:paraId="6BFFE258">
      <w:r>
        <w:t>定位系统的校准周期为每周1次，使用标准块（尺寸500×500mm，精度±0.01mm）进行三点校准：在X/Y方向分别移动标准块至-10mm、0mm、+10mm位置，记录传感器反馈值，通过线性拟合修正偏差（确保修正后误差≤±0.01mm）。</w:t>
      </w:r>
    </w:p>
    <w:p w14:paraId="0DDA8749">
      <w:pPr>
        <w:pStyle w:val="4"/>
      </w:pPr>
      <w:r>
        <w:t>3.2 喷漆雾化与涂覆原理</w:t>
      </w:r>
    </w:p>
    <w:p w14:paraId="5FFC4795">
      <w:pPr>
        <w:pStyle w:val="5"/>
      </w:pPr>
      <w:r>
        <w:t>3.2.1 雾化机理</w:t>
      </w:r>
    </w:p>
    <w:p w14:paraId="05498BFE">
      <w:r>
        <w:t>空气雾化与静电雾化的核心是将液态漆料破碎为微小雾滴并均匀沉积于铁芯表面，其机理差异如下：</w:t>
      </w:r>
    </w:p>
    <w:p w14:paraId="32088464">
      <w:pPr>
        <w:numPr>
          <w:ilvl w:val="0"/>
          <w:numId w:val="19"/>
        </w:numPr>
        <w:spacing w:before="0" w:beforeAutospacing="1" w:after="0" w:afterAutospacing="1"/>
        <w:ind w:left="720" w:hanging="360"/>
      </w:pPr>
      <w:r>
        <w:rPr>
          <w:b/>
        </w:rPr>
        <w:t>空气雾化</w:t>
      </w:r>
      <w:r>
        <w:t>：压缩空气经空气帽的环形缝隙（宽度0.2-0.5mm）高速喷出（速度30-50m/s），在喷嘴出口形成负压区，将漆料从漆料通道吸入并冲击破碎为雾滴。雾滴粒径与空气压力、漆料粘度正相关：压力越高（如0.5MPa）、粘度越低（如涂-4杯20s），雾滴越小（可至20μm）；反之雾滴增大（最大50μm）。雾化角度由空气帽形状决定，宽角空气帽（120°）适合大面积喷涂，窄角（60°）适合局部加厚。</w:t>
      </w:r>
    </w:p>
    <w:p w14:paraId="643322B6">
      <w:pPr>
        <w:numPr>
          <w:ilvl w:val="0"/>
          <w:numId w:val="19"/>
        </w:numPr>
        <w:spacing w:before="0" w:beforeAutospacing="1" w:after="0" w:afterAutospacing="1"/>
        <w:ind w:left="720" w:hanging="360"/>
      </w:pPr>
      <w:r>
        <w:rPr>
          <w:b/>
        </w:rPr>
        <w:t>静电雾化</w:t>
      </w:r>
      <w:r>
        <w:t>：漆料通过旋杯（转速30000r/min）的离心力初步雾化（形成50-100μm液膜），同时高压静电发生器在旋杯与铁芯间建立强电场（电场强度10⁶-10⁷V/m），液膜在电场力作用下分裂为带电雾滴（直径10-30μm），并沿电力线方向飞向接地铁芯（接地电阻≤4Ω）。静电吸附使雾滴环绕铁芯表面沉积（包括拐角、缝隙区域），提高涂层覆盖率（＞99%），较空气雾化减少“阴影效应”（如铁芯叠片缝隙漏喷）。</w:t>
      </w:r>
    </w:p>
    <w:p w14:paraId="570A605B">
      <w:r>
        <w:t>雾滴质量对涂层质量起决定性作用：雾滴粒径分布均匀（D50=30μm，Span值＜2）可减少涂层橘皮；雾滴速度适中（空气雾化30-50m/s，静电雾化10-20m/s）可避免反弹（速度过高导致雾滴撞击表面后反弹，形成针孔）。</w:t>
      </w:r>
    </w:p>
    <w:p w14:paraId="0ACF8499">
      <w:pPr>
        <w:pStyle w:val="5"/>
      </w:pPr>
      <w:r>
        <w:t>3.2.2 涂覆轨迹规划</w:t>
      </w:r>
    </w:p>
    <w:p w14:paraId="5E96D105">
      <w:r>
        <w:t>喷枪运动轨迹根据铁芯形状（如“日”型、“E”型）编程，常见轨迹包括往复式、螺旋式、环形，通过PLC控制机械臂实现。以“日”型铁芯为例，轨迹规划原则：</w:t>
      </w:r>
    </w:p>
    <w:p w14:paraId="16BCD886">
      <w:pPr>
        <w:numPr>
          <w:ilvl w:val="0"/>
          <w:numId w:val="20"/>
        </w:numPr>
        <w:spacing w:before="0" w:beforeAutospacing="1" w:after="0" w:afterAutospacing="1"/>
        <w:ind w:left="720" w:hanging="360"/>
      </w:pPr>
      <w:r>
        <w:rPr>
          <w:b/>
        </w:rPr>
        <w:t>覆盖率</w:t>
      </w:r>
      <w:r>
        <w:t>：相邻喷涂路径重叠率50%-70%（重叠率=（喷枪幅宽-路径间距）/喷枪幅宽×100%），确保无漏喷区域（幅宽由雾化角度和喷涂距离决定，如雾化角度90°、距离300mm时，幅宽=2×300×tan(45°)=600mm）。</w:t>
      </w:r>
    </w:p>
    <w:p w14:paraId="1C88C7FA">
      <w:pPr>
        <w:numPr>
          <w:ilvl w:val="0"/>
          <w:numId w:val="20"/>
        </w:numPr>
        <w:spacing w:before="0" w:beforeAutospacing="1" w:after="0" w:afterAutospacing="1"/>
        <w:ind w:left="720" w:hanging="360"/>
      </w:pPr>
      <w:r>
        <w:rPr>
          <w:b/>
        </w:rPr>
        <w:t>速度匹配</w:t>
      </w:r>
      <w:r>
        <w:t>：喷枪移动速度与输送速度矢量合成，保证相对速度恒定（如输送方向速度1m/s，喷枪横向速度0.5m/s，合成速度√(1²+0.5²)=1.12m/s，漆料流量按合成速度设定）。</w:t>
      </w:r>
    </w:p>
    <w:p w14:paraId="48BD4324">
      <w:pPr>
        <w:numPr>
          <w:ilvl w:val="0"/>
          <w:numId w:val="20"/>
        </w:numPr>
        <w:spacing w:before="0" w:beforeAutospacing="1" w:after="0" w:afterAutospacing="1"/>
        <w:ind w:left="720" w:hanging="360"/>
      </w:pPr>
      <w:r>
        <w:rPr>
          <w:b/>
        </w:rPr>
        <w:t>拐角补偿</w:t>
      </w:r>
      <w:r>
        <w:t>：铁芯拐角区域（曲率半径＜50mm）降低喷枪速度（降至0.5m/s），增加驻留时间（0.5-1秒），防止涂层变薄（因拐角处表面积增大）。</w:t>
      </w:r>
    </w:p>
    <w:p w14:paraId="129582AC">
      <w:r>
        <w:t>轨迹参数通过HMI输入并存储为工艺配方（如“日型500kVA铁芯”配方包含轨迹文件、喷涂压力、速度等参数），换型时调用对应配方，换型时间＜10分钟。</w:t>
      </w:r>
    </w:p>
    <w:p w14:paraId="43CD353C">
      <w:pPr>
        <w:pStyle w:val="4"/>
      </w:pPr>
      <w:r>
        <w:t>3.3 烘干固化原理</w:t>
      </w:r>
    </w:p>
    <w:p w14:paraId="24FEDC2D">
      <w:pPr>
        <w:pStyle w:val="5"/>
      </w:pPr>
      <w:r>
        <w:t>3.3.1 热传递过程</w:t>
      </w:r>
    </w:p>
    <w:p w14:paraId="6A1B36F8">
      <w:r>
        <w:t>烘干固化是通过热量将漆料中的溶剂挥发并引发树脂交联反应（如环氧漆的环氧基与胺类固化剂反应），热传递方式包括对流传热和辐射传热：</w:t>
      </w:r>
    </w:p>
    <w:p w14:paraId="7ACF2540">
      <w:pPr>
        <w:numPr>
          <w:ilvl w:val="0"/>
          <w:numId w:val="21"/>
        </w:numPr>
        <w:spacing w:before="0" w:beforeAutospacing="1" w:after="0" w:afterAutospacing="1"/>
        <w:ind w:left="720" w:hanging="360"/>
      </w:pPr>
      <w:r>
        <w:rPr>
          <w:b/>
        </w:rPr>
        <w:t>对流传热</w:t>
      </w:r>
      <w:r>
        <w:t>：烘干炉内热风（温度120℃，速度1m/s）与铁芯表面接触，通过强制对流交换热量（对流换热系数h=30-50W/(m²·K)），使铁芯表面温度升至固化温度（升温速率5℃/min，避免溶剂挥发过快形成气泡）。</w:t>
      </w:r>
    </w:p>
    <w:p w14:paraId="176DEF66">
      <w:pPr>
        <w:numPr>
          <w:ilvl w:val="0"/>
          <w:numId w:val="21"/>
        </w:numPr>
        <w:spacing w:before="0" w:beforeAutospacing="1" w:after="0" w:afterAutospacing="1"/>
        <w:ind w:left="720" w:hanging="360"/>
      </w:pPr>
      <w:r>
        <w:rPr>
          <w:b/>
        </w:rPr>
        <w:t>辐射传热</w:t>
      </w:r>
      <w:r>
        <w:t>：电加热管（表面温度300℃）发射红外线（波长2-10μm），被漆料涂层吸收转化为热能（辐射换热系数与涂层颜色相关，黑色涂层吸收率＞0.9，银色＜0.3），促进涂层内部溶剂挥发。</w:t>
      </w:r>
    </w:p>
    <w:p w14:paraId="7BB43DEE">
      <w:r>
        <w:t>烘干温度曲线分为三个阶段：升温段（室温→120℃，时间10分钟）、恒温段（120℃×20分钟，完成交联反应）、降温段（120℃→40℃，避免急冷导致涂层开裂）。溶剂挥发量随温度升高而增加，恒温段溶剂残留量需控制在≤1%（通过气相色谱仪检测），否则影响涂层附着力（划格测试脱落面积＞5%）。</w:t>
      </w:r>
    </w:p>
    <w:p w14:paraId="3C9C5C0E">
      <w:pPr>
        <w:pStyle w:val="5"/>
      </w:pPr>
      <w:r>
        <w:t>3.3.2 温度场均匀性控制</w:t>
      </w:r>
    </w:p>
    <w:p w14:paraId="25F6C508">
      <w:r>
        <w:t>温度场均匀性（炉内各点温度偏差≤±5℃）是保证涂层质量一致性的关键，通过以下措施实现：</w:t>
      </w:r>
    </w:p>
    <w:p w14:paraId="272626A7">
      <w:pPr>
        <w:numPr>
          <w:ilvl w:val="0"/>
          <w:numId w:val="22"/>
        </w:numPr>
        <w:spacing w:before="0" w:beforeAutospacing="1" w:after="0" w:afterAutospacing="1"/>
        <w:ind w:left="720" w:hanging="360"/>
      </w:pPr>
      <w:r>
        <w:rPr>
          <w:b/>
        </w:rPr>
        <w:t>多区温控</w:t>
      </w:r>
      <w:r>
        <w:t>：烘干炉沿长度方向分为3-5个独立控温区，每个区域配置加热管、温度传感器（K型热电偶）及PID控制器，独立调节加热功率（如入口区温度100℃，中部恒温区120℃，出口区110℃）。</w:t>
      </w:r>
    </w:p>
    <w:p w14:paraId="4C16EAEC">
      <w:pPr>
        <w:numPr>
          <w:ilvl w:val="0"/>
          <w:numId w:val="22"/>
        </w:numPr>
        <w:spacing w:before="0" w:beforeAutospacing="1" w:after="0" w:afterAutospacing="1"/>
        <w:ind w:left="720" w:hanging="360"/>
      </w:pPr>
      <w:r>
        <w:rPr>
          <w:b/>
        </w:rPr>
        <w:t>气流扰动</w:t>
      </w:r>
      <w:r>
        <w:t>：炉内设置导流板（角度可调0-45°）和湍流发生器（如多孔板），破坏气流层流状态，增加热风与铁芯表面的扰动换热（使局部温差≤±3℃）。</w:t>
      </w:r>
    </w:p>
    <w:p w14:paraId="4EA9B1D6">
      <w:pPr>
        <w:numPr>
          <w:ilvl w:val="0"/>
          <w:numId w:val="22"/>
        </w:numPr>
        <w:spacing w:before="0" w:beforeAutospacing="1" w:after="0" w:afterAutospacing="1"/>
        <w:ind w:left="720" w:hanging="360"/>
      </w:pPr>
      <w:r>
        <w:rPr>
          <w:b/>
        </w:rPr>
        <w:t>热风循环</w:t>
      </w:r>
      <w:r>
        <w:t>：离心风机将炉内空气抽出，经加热后重新送入炉内（循环风量5000m³/h，换气次数＞30次/h），确保炉内空气温度均匀（循环风与新风比例8:2，补充新鲜空气防止溶剂浓度过高）。</w:t>
      </w:r>
    </w:p>
    <w:p w14:paraId="67038A61">
      <w:r>
        <w:t>温度场校准周期为每月1次，使用便携式温度记录仪（精度±0.5℃）在炉内布置9个测温点（3×3矩阵），记录恒温段温度分布，偏差超±5℃时调整导流板角度或加热管功率。</w:t>
      </w:r>
    </w:p>
    <w:p w14:paraId="457C6C13">
      <w:pPr>
        <w:pStyle w:val="3"/>
      </w:pPr>
      <w:r>
        <w:t>四、控制系统原理</w:t>
      </w:r>
    </w:p>
    <w:p w14:paraId="1BF061B9">
      <w:pPr>
        <w:pStyle w:val="4"/>
      </w:pPr>
      <w:r>
        <w:t>4.1 电气系统组成</w:t>
      </w:r>
    </w:p>
    <w:p w14:paraId="0325911C">
      <w:pPr>
        <w:pStyle w:val="5"/>
      </w:pPr>
      <w:r>
        <w:t>4.1.1 动力回路</w:t>
      </w:r>
    </w:p>
    <w:p w14:paraId="64B6520E">
      <w:r>
        <w:t>动力回路采用380V三相五线制供电，总电源由主断路器（施耐德NSX系列，额定电流250A，分断能力50kA）控制，下设以下分支回路：</w:t>
      </w:r>
    </w:p>
    <w:p w14:paraId="13933B4E">
      <w:pPr>
        <w:numPr>
          <w:ilvl w:val="0"/>
          <w:numId w:val="23"/>
        </w:numPr>
        <w:spacing w:before="0" w:beforeAutospacing="1" w:after="0" w:afterAutospacing="1"/>
        <w:ind w:left="720" w:hanging="360"/>
      </w:pPr>
      <w:r>
        <w:rPr>
          <w:b/>
        </w:rPr>
        <w:t>输送电机回路</w:t>
      </w:r>
      <w:r>
        <w:t>：配置断路器（16A）、接触器（LC1D系列）、变频器（台达VFD-M，功率1.5kW），实现输送速度0-50Hz无级调速，过载保护设定为1.2倍额定电流（电机额定电流3.2A，过载阈值3.84A）。</w:t>
      </w:r>
    </w:p>
    <w:p w14:paraId="5BDBB52C">
      <w:pPr>
        <w:numPr>
          <w:ilvl w:val="0"/>
          <w:numId w:val="23"/>
        </w:numPr>
        <w:spacing w:before="0" w:beforeAutospacing="1" w:after="0" w:afterAutospacing="1"/>
        <w:ind w:left="720" w:hanging="360"/>
      </w:pPr>
      <w:r>
        <w:rPr>
          <w:b/>
        </w:rPr>
        <w:t>加热系统回路</w:t>
      </w:r>
      <w:r>
        <w:t>：分三区控制，每区配置断路器（32A）、固态继电器（SSR，控制加热管通断），加热管星形连接（功率2kW/根，每区4根，总功率8kW/区），通过PLC模拟量输出（0-10V）控制SSR输出电压（0-220V），实现功率调节。</w:t>
      </w:r>
    </w:p>
    <w:p w14:paraId="6E01413F">
      <w:pPr>
        <w:numPr>
          <w:ilvl w:val="0"/>
          <w:numId w:val="23"/>
        </w:numPr>
        <w:spacing w:before="0" w:beforeAutospacing="1" w:after="0" w:afterAutospacing="1"/>
        <w:ind w:left="720" w:hanging="360"/>
      </w:pPr>
      <w:r>
        <w:rPr>
          <w:b/>
        </w:rPr>
        <w:t>伺服驱动回路</w:t>
      </w:r>
      <w:r>
        <w:t>：伺服驱动器（西门子V90）通过电抗器（抑制谐波，THD＜5%）接入电源，驱动器输出U/V/W连接伺服电机，编码器信号（17位绝对值）反馈至驱动器，形成位置闭环控制。</w:t>
      </w:r>
    </w:p>
    <w:p w14:paraId="51B2294F">
      <w:r>
        <w:t>动力回路配置浪涌保护器（SPD，Imax=40kA）防止雷击损坏设备，接地系统采用独立接地极（接地电阻≤4Ω），动力线（YJV-3×16mm²）与控制线分开桥架敷设（间距≥150mm），避免电磁干扰。</w:t>
      </w:r>
    </w:p>
    <w:p w14:paraId="68E868A3">
      <w:pPr>
        <w:pStyle w:val="5"/>
      </w:pPr>
      <w:r>
        <w:t>4.1.2 控制回路</w:t>
      </w:r>
    </w:p>
    <w:p w14:paraId="6FC4941C">
      <w:r>
        <w:t>控制回路采用24V直流电源（明纬S-350-24，输出24V/14.6A）供电，为PLC、传感器、继电器等低压部件提供电源。PLC I/O分配如下：</w:t>
      </w:r>
    </w:p>
    <w:p w14:paraId="4480DF48">
      <w:pPr>
        <w:numPr>
          <w:ilvl w:val="0"/>
          <w:numId w:val="24"/>
        </w:numPr>
        <w:spacing w:before="0" w:beforeAutospacing="1" w:after="0" w:afterAutospacing="1"/>
        <w:ind w:left="720" w:hanging="360"/>
      </w:pPr>
      <w:r>
        <w:rPr>
          <w:b/>
        </w:rPr>
        <w:t>数字量输入（DI）</w:t>
      </w:r>
      <w:r>
        <w:t>：急停按钮（常闭）、防护门开关（常闭）、光电传感器（铁芯到位）、限位开关（上料小车前后限）等，共32点（扩展SM 1221模块）。</w:t>
      </w:r>
    </w:p>
    <w:p w14:paraId="446976B9">
      <w:pPr>
        <w:numPr>
          <w:ilvl w:val="0"/>
          <w:numId w:val="24"/>
        </w:numPr>
        <w:spacing w:before="0" w:beforeAutospacing="1" w:after="0" w:afterAutospacing="1"/>
        <w:ind w:left="720" w:hanging="360"/>
      </w:pPr>
      <w:r>
        <w:rPr>
          <w:b/>
        </w:rPr>
        <w:t>数字量输出（DO）</w:t>
      </w:r>
      <w:r>
        <w:t>：电机接触器线圈、电磁阀（定位销伸缩、真空吸附）、报警灯（红/黄/绿）等，共24点（扩展SM 1222模块）。</w:t>
      </w:r>
    </w:p>
    <w:p w14:paraId="3C2EB4FD">
      <w:pPr>
        <w:numPr>
          <w:ilvl w:val="0"/>
          <w:numId w:val="24"/>
        </w:numPr>
        <w:spacing w:before="0" w:beforeAutospacing="1" w:after="0" w:afterAutospacing="1"/>
        <w:ind w:left="720" w:hanging="360"/>
      </w:pPr>
      <w:r>
        <w:rPr>
          <w:b/>
        </w:rPr>
        <w:t>模拟量输入（AI）</w:t>
      </w:r>
      <w:r>
        <w:t>：压力传感器（4-20mA，雾化压力、漆料压力）、温度传感器（4-20mA，烘干温度）、激光轮廓传感器（4-20mA，定位偏差）等，共8点（扩展SM 1231模块，16位分辨率）。</w:t>
      </w:r>
    </w:p>
    <w:p w14:paraId="285A9F9A">
      <w:pPr>
        <w:numPr>
          <w:ilvl w:val="0"/>
          <w:numId w:val="24"/>
        </w:numPr>
        <w:spacing w:before="0" w:beforeAutospacing="1" w:after="0" w:afterAutospacing="1"/>
        <w:ind w:left="720" w:hanging="360"/>
      </w:pPr>
      <w:r>
        <w:rPr>
          <w:b/>
        </w:rPr>
        <w:t>模拟量输出（AO）</w:t>
      </w:r>
      <w:r>
        <w:t>：伺服驱动器速度设定（0-10V）、变频器频率设定（0-10V）、加热功率调节（0-10V）等，共4点（扩展SM 1232模块）。</w:t>
      </w:r>
    </w:p>
    <w:p w14:paraId="0BFA8EB0">
      <w:r>
        <w:t>控制回路采用安全继电器（PILZ PNOZ X2.8，安全等级PLd）实现安全联锁：急停按钮、防护门开关信号串联接入安全继电器，安全继电器输出控制主电源接触器线圈，任何一个信号断开，主电源立即切断（响应时间≤10ms）。</w:t>
      </w:r>
    </w:p>
    <w:p w14:paraId="612B8948">
      <w:pPr>
        <w:pStyle w:val="4"/>
      </w:pPr>
      <w:r>
        <w:t>4.2 控制逻辑与工作流程</w:t>
      </w:r>
    </w:p>
    <w:p w14:paraId="69591BA0">
      <w:pPr>
        <w:pStyle w:val="5"/>
      </w:pPr>
      <w:r>
        <w:t>4.2.1 自动工作流程</w:t>
      </w:r>
    </w:p>
    <w:p w14:paraId="156E8901">
      <w:r>
        <w:t>自动工作流程是设备核心控制逻辑，实现从铁芯上料到卸料的全自动化运行，流程如下：</w:t>
      </w:r>
    </w:p>
    <w:p w14:paraId="48574139">
      <w:pPr>
        <w:numPr>
          <w:ilvl w:val="0"/>
          <w:numId w:val="25"/>
        </w:numPr>
        <w:spacing w:before="0" w:beforeAutospacing="1" w:after="0" w:afterAutospacing="1"/>
        <w:ind w:left="720" w:hanging="360"/>
      </w:pPr>
      <w:r>
        <w:rPr>
          <w:b/>
        </w:rPr>
        <w:t>上料阶段</w:t>
      </w:r>
      <w:r>
        <w:t>：操作人员在HMI选择铁芯型号（如“日型500kVA”），系统调用对应工艺配方（喷涂轨迹、烘干温度等）。上料小车接收AGV转运的铁芯，光电传感器检测到位后，伺服电机驱动小车运行至喷涂入口，翻转机构将铁芯调整至喷涂姿态（卧式/立式），定位销伸出初步固定。</w:t>
      </w:r>
    </w:p>
    <w:p w14:paraId="18EEEE6A">
      <w:pPr>
        <w:numPr>
          <w:ilvl w:val="0"/>
          <w:numId w:val="25"/>
        </w:numPr>
        <w:spacing w:before="0" w:beforeAutospacing="1" w:after="0" w:afterAutospacing="1"/>
        <w:ind w:left="720" w:hanging="360"/>
      </w:pPr>
      <w:r>
        <w:rPr>
          <w:b/>
        </w:rPr>
        <w:t>定位阶段</w:t>
      </w:r>
      <w:r>
        <w:t>：输送机构将铁芯送入喷涂室，激光轮廓传感器扫描铁芯边缘，反馈X/Y偏差至PLC，控制微调平台移动（调整范围±10mm），定位完成后真空吸附启动，定位销二次锁紧（重复定位精度±0.1mm）。</w:t>
      </w:r>
    </w:p>
    <w:p w14:paraId="1E894959">
      <w:pPr>
        <w:numPr>
          <w:ilvl w:val="0"/>
          <w:numId w:val="25"/>
        </w:numPr>
        <w:spacing w:before="0" w:beforeAutospacing="1" w:after="0" w:afterAutospacing="1"/>
        <w:ind w:left="720" w:hanging="360"/>
      </w:pPr>
      <w:r>
        <w:rPr>
          <w:b/>
        </w:rPr>
        <w:t>喷涂阶段</w:t>
      </w:r>
      <w:r>
        <w:t>：PLC检测定位完成信号后，启动漆料供给系统（齿轮泵启动，压力升至0.4MPa）和喷枪机械臂。机械臂按预设轨迹移动（速度1m/s），喷枪雾化系统启动（空气雾化/静电雾化），开始喷涂。喷涂过程中，压力传感器实时监测漆料压力（波动＞±0.02MPa时报警），编码器反馈机械臂位置（与设定轨迹偏差＞0.1mm时暂停）。</w:t>
      </w:r>
    </w:p>
    <w:p w14:paraId="4D6E486A">
      <w:pPr>
        <w:numPr>
          <w:ilvl w:val="0"/>
          <w:numId w:val="25"/>
        </w:numPr>
        <w:spacing w:before="0" w:beforeAutospacing="1" w:after="0" w:afterAutospacing="1"/>
        <w:ind w:left="720" w:hanging="360"/>
      </w:pPr>
      <w:r>
        <w:rPr>
          <w:b/>
        </w:rPr>
        <w:t>烘干阶段</w:t>
      </w:r>
      <w:r>
        <w:t>：喷涂完成后，输送机构将铁芯送入烘干炉，入口区温度传感器检测铁芯表面温度，PLC根据温度曲线调节加热功率（升温段5℃/min）。恒温段保持120℃×20分钟，溶剂挥发量通过废气处理系统排出（VOCs浓度≤20mg/m³）。</w:t>
      </w:r>
    </w:p>
    <w:p w14:paraId="3A0CAB1E">
      <w:pPr>
        <w:numPr>
          <w:ilvl w:val="0"/>
          <w:numId w:val="25"/>
        </w:numPr>
        <w:spacing w:before="0" w:beforeAutospacing="1" w:after="0" w:afterAutospacing="1"/>
        <w:ind w:left="720" w:hanging="360"/>
      </w:pPr>
      <w:r>
        <w:rPr>
          <w:b/>
        </w:rPr>
        <w:t>卸料阶段</w:t>
      </w:r>
      <w:r>
        <w:t>：烘干完成后，铁芯经冷却段降温至≤40℃，输送至卸料工位，翻转机构将铁芯姿态调整为卧式，上料小车将铁芯转运至检测工位，系统复位至“就绪”状态，等待下一循环。</w:t>
      </w:r>
    </w:p>
    <w:p w14:paraId="4D11EDCD">
      <w:r>
        <w:t>流程中设置多重联锁条件：无铁芯时喷涂系统不启动；漆料压力不足时暂停喷涂；烘干温度未达设定值时铁芯不得进入恒温区。</w:t>
      </w:r>
    </w:p>
    <w:p w14:paraId="16566770">
      <w:pPr>
        <w:pStyle w:val="5"/>
      </w:pPr>
      <w:r>
        <w:t>4.2.2 手动模式与参数设置</w:t>
      </w:r>
    </w:p>
    <w:p w14:paraId="5DD832C9">
      <w:r>
        <w:t>手动模式用于设备调试、维护及小批量非标铁芯喷涂，需输入工程师密码（权限管理）方可进入。手动模式下，各执行机构可独立操作，如：</w:t>
      </w:r>
    </w:p>
    <w:p w14:paraId="696EA42B">
      <w:pPr>
        <w:numPr>
          <w:ilvl w:val="0"/>
          <w:numId w:val="26"/>
        </w:numPr>
        <w:spacing w:before="0" w:beforeAutospacing="1" w:after="0" w:afterAutospacing="1"/>
        <w:ind w:left="720" w:hanging="360"/>
      </w:pPr>
      <w:r>
        <w:rPr>
          <w:b/>
        </w:rPr>
        <w:t>单轴点动</w:t>
      </w:r>
      <w:r>
        <w:t>：通过HMI按钮控制上料小车前进/后退、喷枪机械臂X/Y/Z轴移动（速度0.1-0.5m/s可调）；</w:t>
      </w:r>
    </w:p>
    <w:p w14:paraId="747A2010">
      <w:pPr>
        <w:numPr>
          <w:ilvl w:val="0"/>
          <w:numId w:val="26"/>
        </w:numPr>
        <w:spacing w:before="0" w:beforeAutospacing="1" w:after="0" w:afterAutospacing="1"/>
        <w:ind w:left="720" w:hanging="360"/>
      </w:pPr>
      <w:r>
        <w:rPr>
          <w:b/>
        </w:rPr>
        <w:t>单系统启停</w:t>
      </w:r>
      <w:r>
        <w:t>：单独启动漆料泵、风机、加热系统，测试各子系统功能（如漆料压力调节、风机风量测试）；</w:t>
      </w:r>
    </w:p>
    <w:p w14:paraId="79F002BC">
      <w:pPr>
        <w:numPr>
          <w:ilvl w:val="0"/>
          <w:numId w:val="26"/>
        </w:numPr>
        <w:spacing w:before="0" w:beforeAutospacing="1" w:after="0" w:afterAutospacing="1"/>
        <w:ind w:left="720" w:hanging="360"/>
      </w:pPr>
      <w:r>
        <w:rPr>
          <w:b/>
        </w:rPr>
        <w:t>参数校准</w:t>
      </w:r>
      <w:r>
        <w:t>：进入校准界面，手动控制定位销伸缩、真空吸附启停，校准传感器零点（如激光轮廓传感器清零）。</w:t>
      </w:r>
    </w:p>
    <w:p w14:paraId="17257756">
      <w:r>
        <w:t>参数设置界面允许操作员修改工艺参数，如：</w:t>
      </w:r>
    </w:p>
    <w:p w14:paraId="165526D7">
      <w:pPr>
        <w:numPr>
          <w:ilvl w:val="0"/>
          <w:numId w:val="27"/>
        </w:numPr>
        <w:spacing w:before="0" w:beforeAutospacing="1" w:after="0" w:afterAutospacing="1"/>
        <w:ind w:left="720" w:hanging="360"/>
      </w:pPr>
      <w:r>
        <w:rPr>
          <w:b/>
        </w:rPr>
        <w:t>喷涂参数</w:t>
      </w:r>
      <w:r>
        <w:t>：雾化压力（0.3-0.5MPa）、喷涂速度（0.5-2m/s）、漆料流量（10-50L/h）；</w:t>
      </w:r>
    </w:p>
    <w:p w14:paraId="05A77814">
      <w:pPr>
        <w:numPr>
          <w:ilvl w:val="0"/>
          <w:numId w:val="27"/>
        </w:numPr>
        <w:spacing w:before="0" w:beforeAutospacing="1" w:after="0" w:afterAutospacing="1"/>
        <w:ind w:left="720" w:hanging="360"/>
      </w:pPr>
      <w:r>
        <w:rPr>
          <w:b/>
        </w:rPr>
        <w:t>烘干参数</w:t>
      </w:r>
      <w:r>
        <w:t>：升温速率（3-8℃/min）、恒温温度（80-180℃）、恒温时间（10-60分钟）；</w:t>
      </w:r>
    </w:p>
    <w:p w14:paraId="2F4E8A2D">
      <w:pPr>
        <w:numPr>
          <w:ilvl w:val="0"/>
          <w:numId w:val="27"/>
        </w:numPr>
        <w:spacing w:before="0" w:beforeAutospacing="1" w:after="0" w:afterAutospacing="1"/>
        <w:ind w:left="720" w:hanging="360"/>
      </w:pPr>
      <w:r>
        <w:rPr>
          <w:b/>
        </w:rPr>
        <w:t>定位参数</w:t>
      </w:r>
      <w:r>
        <w:t>：微调范围（±5-±10mm）、吸附负压（-40~-80kPa）。</w:t>
      </w:r>
    </w:p>
    <w:p w14:paraId="415D1001">
      <w:r>
        <w:t>参数修改后需“确认”并“保存配方”，系统支持100组配方存储（按铁芯型号分类），调用时选择对应配方即可自动加载所有参数（响应时间≤0.5秒）。</w:t>
      </w:r>
    </w:p>
    <w:p w14:paraId="2D770862">
      <w:pPr>
        <w:pStyle w:val="4"/>
      </w:pPr>
      <w:r>
        <w:t>4.3 传感器与闭环控制</w:t>
      </w:r>
    </w:p>
    <w:p w14:paraId="009838D5">
      <w:pPr>
        <w:pStyle w:val="5"/>
      </w:pPr>
      <w:r>
        <w:t>4.3.1 闭环控制</w:t>
      </w:r>
    </w:p>
    <w:p w14:paraId="6976DE0D">
      <w:r>
        <w:t>闭环控制是保证设备精度和稳定性的核心，主要包括以下控制回路：</w:t>
      </w:r>
    </w:p>
    <w:p w14:paraId="6A44917A">
      <w:pPr>
        <w:numPr>
          <w:ilvl w:val="0"/>
          <w:numId w:val="28"/>
        </w:numPr>
        <w:spacing w:before="0" w:beforeAutospacing="1" w:after="0" w:afterAutospacing="1"/>
        <w:ind w:left="720" w:hanging="360"/>
      </w:pPr>
      <w:r>
        <w:rPr>
          <w:b/>
        </w:rPr>
        <w:t>喷涂压力闭环</w:t>
      </w:r>
      <w:r>
        <w:t>：设定值0.4MPa→压力传感器（0-1MPa，4-20mA）检测实际压力→PLC计算偏差ΔP=P-P0→通过PID调节漆料泵变频器频率（输出0-10V）→泵转速变化→压力稳定（波动≤±0.02MPa）。PID参数设置：比例系数Kp=0.8，积分时间Ti=0.5s，微分时间Td=0.1s（通过自整定功能优化）。</w:t>
      </w:r>
    </w:p>
    <w:p w14:paraId="160B4B56">
      <w:pPr>
        <w:numPr>
          <w:ilvl w:val="0"/>
          <w:numId w:val="28"/>
        </w:numPr>
        <w:spacing w:before="0" w:beforeAutospacing="1" w:after="0" w:afterAutospacing="1"/>
        <w:ind w:left="720" w:hanging="360"/>
      </w:pPr>
      <w:r>
        <w:rPr>
          <w:b/>
        </w:rPr>
        <w:t>烘干温度闭环</w:t>
      </w:r>
      <w:r>
        <w:t>：设定值120℃→温度传感器（K型热电偶，4-20mA）检测炉内温度→PLC计算偏差ΔT=T-T0→通过PID调节固态继电器输出电压→加热功率变化→温度稳定（波动≤±3℃）。</w:t>
      </w:r>
    </w:p>
    <w:p w14:paraId="04DEDE52">
      <w:pPr>
        <w:numPr>
          <w:ilvl w:val="0"/>
          <w:numId w:val="28"/>
        </w:numPr>
        <w:spacing w:before="0" w:beforeAutospacing="1" w:after="0" w:afterAutospacing="1"/>
        <w:ind w:left="720" w:hanging="360"/>
      </w:pPr>
      <w:r>
        <w:rPr>
          <w:b/>
        </w:rPr>
        <w:t>定位精度闭环</w:t>
      </w:r>
      <w:r>
        <w:t>：设定位置X0→激光轮廓传感器检测实际位置X→PLC计算偏差ΔX=X-X0→控制伺服电机驱动微调平台→位置偏差≤±0.1mm后停止。</w:t>
      </w:r>
    </w:p>
    <w:p w14:paraId="0D214714">
      <w:r>
        <w:t>闭环控制响应时间≤100ms，稳态误差≤±1%，确保工艺参数稳定（如喷涂压力、温度）。</w:t>
      </w:r>
    </w:p>
    <w:p w14:paraId="09ABC746">
      <w:pPr>
        <w:pStyle w:val="5"/>
      </w:pPr>
      <w:r>
        <w:t>4.3.2 安全联锁</w:t>
      </w:r>
    </w:p>
    <w:p w14:paraId="304CE1C2">
      <w:r>
        <w:t>安全联锁是防止设备伤害和故障扩大的关键机制，主要包括：</w:t>
      </w:r>
    </w:p>
    <w:p w14:paraId="06239B89">
      <w:pPr>
        <w:numPr>
          <w:ilvl w:val="0"/>
          <w:numId w:val="29"/>
        </w:numPr>
        <w:spacing w:before="0" w:beforeAutospacing="1" w:after="0" w:afterAutospacing="1"/>
        <w:ind w:left="720" w:hanging="360"/>
      </w:pPr>
      <w:r>
        <w:rPr>
          <w:b/>
        </w:rPr>
        <w:t>机械安全联锁</w:t>
      </w:r>
      <w:r>
        <w:t>：防护门与设备运行联锁（防护门打开时，喷涂、输送系统立即停止）；移动部件（上料小车、机械臂）设置软限位（软件设定）和硬限位（机械挡块），防止超程碰撞。</w:t>
      </w:r>
    </w:p>
    <w:p w14:paraId="237959F1">
      <w:pPr>
        <w:numPr>
          <w:ilvl w:val="0"/>
          <w:numId w:val="29"/>
        </w:numPr>
        <w:spacing w:before="0" w:beforeAutospacing="1" w:after="0" w:afterAutospacing="1"/>
        <w:ind w:left="720" w:hanging="360"/>
      </w:pPr>
      <w:r>
        <w:rPr>
          <w:b/>
        </w:rPr>
        <w:t>电气安全联锁</w:t>
      </w:r>
      <w:r>
        <w:t>：主电源与安全继电器联锁（安全继电器故障时主电源无法合闸）；伺服驱动器使能信号与急停按钮联锁（急停按下时驱动器失能，电机抱闸）。</w:t>
      </w:r>
    </w:p>
    <w:p w14:paraId="758A4389">
      <w:pPr>
        <w:numPr>
          <w:ilvl w:val="0"/>
          <w:numId w:val="29"/>
        </w:numPr>
        <w:spacing w:before="0" w:beforeAutospacing="1" w:after="0" w:afterAutospacing="1"/>
        <w:ind w:left="720" w:hanging="360"/>
      </w:pPr>
      <w:r>
        <w:rPr>
          <w:b/>
        </w:rPr>
        <w:t>工艺安全联锁</w:t>
      </w:r>
      <w:r>
        <w:t>：漆料液位低限联锁（液位＜10%时停止喷涂）；可燃气体浓度联锁（浓度＞50%LEL时停止加热并启动排风）；烘箱超温联锁（温度＞设定值20℃时切断加热电源并报警）。</w:t>
      </w:r>
    </w:p>
    <w:p w14:paraId="7FCE2470">
      <w:r>
        <w:t>安全联锁逻辑通过PLC程序和硬件电路双重实现（如急停信号同时接入安全继电器和PLC输入），确保单一故障时设备进入安全状态（停机或报警）。</w:t>
      </w:r>
    </w:p>
    <w:p w14:paraId="148C876D">
      <w:pPr>
        <w:pStyle w:val="3"/>
      </w:pPr>
      <w:r>
        <w:t>五、常见故障诊断与排除</w:t>
      </w:r>
    </w:p>
    <w:p w14:paraId="0C708F40">
      <w:pPr>
        <w:pStyle w:val="4"/>
      </w:pPr>
      <w:r>
        <w:t>5.1 机械系统故障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E4C9A87">
        <w:tc>
          <w:tcPr>
            <w:tcW w:w="0" w:type="auto"/>
            <w:vAlign w:val="center"/>
          </w:tcPr>
          <w:p w14:paraId="7D235003">
            <w:pPr>
              <w:jc w:val="center"/>
              <w:rPr>
                <w:b/>
              </w:rPr>
            </w:pPr>
            <w:r>
              <w:rPr>
                <w:b/>
              </w:rPr>
              <w:t>故障现象</w:t>
            </w:r>
          </w:p>
        </w:tc>
        <w:tc>
          <w:tcPr>
            <w:tcW w:w="0" w:type="auto"/>
            <w:vAlign w:val="center"/>
          </w:tcPr>
          <w:p w14:paraId="2A5797B4">
            <w:pPr>
              <w:jc w:val="center"/>
              <w:rPr>
                <w:b/>
              </w:rPr>
            </w:pPr>
            <w:r>
              <w:rPr>
                <w:b/>
              </w:rPr>
              <w:t>根本原因</w:t>
            </w:r>
          </w:p>
        </w:tc>
        <w:tc>
          <w:tcPr>
            <w:tcW w:w="0" w:type="auto"/>
            <w:vAlign w:val="center"/>
          </w:tcPr>
          <w:p w14:paraId="6B1792ED">
            <w:pPr>
              <w:jc w:val="center"/>
              <w:rPr>
                <w:b/>
              </w:rPr>
            </w:pPr>
            <w:r>
              <w:rPr>
                <w:b/>
              </w:rPr>
              <w:t>排除对策</w:t>
            </w:r>
          </w:p>
        </w:tc>
      </w:tr>
      <w:tr w14:paraId="57DF05FF">
        <w:tc>
          <w:tcPr>
            <w:tcW w:w="0" w:type="auto"/>
            <w:vAlign w:val="center"/>
          </w:tcPr>
          <w:p w14:paraId="2FB89130">
            <w:r>
              <w:t>上料小车运行异响（＞85dB）</w:t>
            </w:r>
          </w:p>
        </w:tc>
        <w:tc>
          <w:tcPr>
            <w:tcW w:w="0" w:type="auto"/>
            <w:vAlign w:val="center"/>
          </w:tcPr>
          <w:p w14:paraId="3590FB88">
            <w:r>
              <w:t>1. 齿轮齿条啮合不良（齿侧间隙＞0.2mm）</w:t>
            </w:r>
            <w:r>
              <w:br w:type="textWrapping"/>
            </w:r>
            <w:r>
              <w:t>2. 导轨润滑不足（摩擦系数＞0.3）</w:t>
            </w:r>
            <w:r>
              <w:br w:type="textWrapping"/>
            </w:r>
            <w:r>
              <w:t>3. 伺服电机轴承磨损（游隙＞0.1mm）</w:t>
            </w:r>
          </w:p>
        </w:tc>
        <w:tc>
          <w:tcPr>
            <w:tcW w:w="0" w:type="auto"/>
            <w:vAlign w:val="center"/>
          </w:tcPr>
          <w:p w14:paraId="7A667698">
            <w:r>
              <w:t>1. 调整齿条张紧度，齿侧间隙控制0.1-0.15mm</w:t>
            </w:r>
            <w:r>
              <w:br w:type="textWrapping"/>
            </w:r>
            <w:r>
              <w:t>2. 导轨加注锂基润滑脂（ZL-3），每周1次</w:t>
            </w:r>
            <w:r>
              <w:br w:type="textWrapping"/>
            </w:r>
            <w:r>
              <w:t>3. 更换电机轴承（型号6205ZZ，游隙C3）</w:t>
            </w:r>
          </w:p>
        </w:tc>
      </w:tr>
      <w:tr w14:paraId="09399032">
        <w:tc>
          <w:tcPr>
            <w:tcW w:w="0" w:type="auto"/>
            <w:vAlign w:val="center"/>
          </w:tcPr>
          <w:p w14:paraId="39DFAC74">
            <w:r>
              <w:t>喷枪雾化不良（漆料呈水流状）</w:t>
            </w:r>
          </w:p>
        </w:tc>
        <w:tc>
          <w:tcPr>
            <w:tcW w:w="0" w:type="auto"/>
            <w:vAlign w:val="center"/>
          </w:tcPr>
          <w:p w14:paraId="01E238D5">
            <w:r>
              <w:t>1. 雾化压力不足（＜0.3MPa，减压阀故障）</w:t>
            </w:r>
            <w:r>
              <w:br w:type="textWrapping"/>
            </w:r>
            <w:r>
              <w:t>2. 喷嘴堵塞（漆料固化残留，孔径缩小＞0.2mm）</w:t>
            </w:r>
            <w:r>
              <w:br w:type="textWrapping"/>
            </w:r>
            <w:r>
              <w:t>3. 漆料粘度超标（涂-4杯＞30s，未按比例稀释）</w:t>
            </w:r>
          </w:p>
        </w:tc>
        <w:tc>
          <w:tcPr>
            <w:tcW w:w="0" w:type="auto"/>
            <w:vAlign w:val="center"/>
          </w:tcPr>
          <w:p w14:paraId="65CFB11F">
            <w:r>
              <w:t>1. 检修减压阀，调整压力至0.4±0.02MPa</w:t>
            </w:r>
            <w:r>
              <w:br w:type="textWrapping"/>
            </w:r>
            <w:r>
              <w:t>2. 拆卸喷嘴用专用通针清理，或更换新喷嘴（孔径1.2mm）</w:t>
            </w:r>
            <w:r>
              <w:br w:type="textWrapping"/>
            </w:r>
            <w:r>
              <w:t>3. 按漆料说明书稀释（稀释剂比例10%-15%），搅拌均匀后检测粘度</w:t>
            </w:r>
          </w:p>
        </w:tc>
      </w:tr>
      <w:tr w14:paraId="4DECF9EC">
        <w:tc>
          <w:tcPr>
            <w:tcW w:w="0" w:type="auto"/>
            <w:vAlign w:val="center"/>
          </w:tcPr>
          <w:p w14:paraId="3BC00A48">
            <w:r>
              <w:t>烘干炉温度波动大（±10℃）</w:t>
            </w:r>
          </w:p>
        </w:tc>
        <w:tc>
          <w:tcPr>
            <w:tcW w:w="0" w:type="auto"/>
            <w:vAlign w:val="center"/>
          </w:tcPr>
          <w:p w14:paraId="3BBCABD6">
            <w:r>
              <w:t>1. 加热管损坏（单组功率缺失＞10%）</w:t>
            </w:r>
            <w:r>
              <w:br w:type="textWrapping"/>
            </w:r>
            <w:r>
              <w:t>2. 热风循环风机故障（风量下降＞20%）</w:t>
            </w:r>
            <w:r>
              <w:br w:type="textWrapping"/>
            </w:r>
            <w:r>
              <w:t>3. 温度传感器漂移（偏差＞2℃）</w:t>
            </w:r>
          </w:p>
        </w:tc>
        <w:tc>
          <w:tcPr>
            <w:tcW w:w="0" w:type="auto"/>
            <w:vAlign w:val="center"/>
          </w:tcPr>
          <w:p w14:paraId="10A00403">
            <w:r>
              <w:t>1. 用万用表检测加热管电阻（正常24.2Ω/2kW），更换损坏单元</w:t>
            </w:r>
            <w:r>
              <w:br w:type="textWrapping"/>
            </w:r>
            <w:r>
              <w:t>2. 清理风机叶轮积尘（附着厚度＞1mm），检查皮带张紧度（下垂量2%-3%中心距）</w:t>
            </w:r>
            <w:r>
              <w:br w:type="textWrapping"/>
            </w:r>
            <w:r>
              <w:t>3. 用标准温度计校准传感器，偏差超差更换（K型热电偶）</w:t>
            </w:r>
          </w:p>
        </w:tc>
      </w:tr>
      <w:tr w14:paraId="27740973">
        <w:tc>
          <w:tcPr>
            <w:tcW w:w="0" w:type="auto"/>
            <w:vAlign w:val="center"/>
          </w:tcPr>
          <w:p w14:paraId="41D4EB42">
            <w:r>
              <w:t>定位销卡滞（伸出/缩回不到位）</w:t>
            </w:r>
          </w:p>
        </w:tc>
        <w:tc>
          <w:tcPr>
            <w:tcW w:w="0" w:type="auto"/>
            <w:vAlign w:val="center"/>
          </w:tcPr>
          <w:p w14:paraId="300B632E">
            <w:r>
              <w:t>1. 气缸密封圈老化（漏气量＞10滴/分钟）</w:t>
            </w:r>
            <w:r>
              <w:br w:type="textWrapping"/>
            </w:r>
            <w:r>
              <w:t>2. 定位销与孔配合间隙过小（＜0.02mm，有毛刺）</w:t>
            </w:r>
            <w:r>
              <w:br w:type="textWrapping"/>
            </w:r>
            <w:r>
              <w:t>3. 气动管路堵塞（过滤器滤芯堵塞，压差＞0.1MPa）</w:t>
            </w:r>
          </w:p>
        </w:tc>
        <w:tc>
          <w:tcPr>
            <w:tcW w:w="0" w:type="auto"/>
            <w:vAlign w:val="center"/>
          </w:tcPr>
          <w:p w14:paraId="380F6F5B">
            <w:r>
              <w:t>1. 更换气缸密封圈（聚氨酯Y形圈，型号UN32×5）</w:t>
            </w:r>
            <w:r>
              <w:br w:type="textWrapping"/>
            </w:r>
            <w:r>
              <w:t>2. 用细砂纸打磨定位销毛刺，配合间隙控制0.02-0.05mm</w:t>
            </w:r>
            <w:r>
              <w:br w:type="textWrapping"/>
            </w:r>
            <w:r>
              <w:t>3. 更换气动过滤器滤芯（精度5μm），清理管路杂质</w:t>
            </w:r>
          </w:p>
        </w:tc>
      </w:tr>
      <w:tr w14:paraId="51F2F314">
        <w:tc>
          <w:tcPr>
            <w:tcW w:w="0" w:type="auto"/>
            <w:vAlign w:val="center"/>
          </w:tcPr>
          <w:p w14:paraId="202541EE">
            <w:r>
              <w:t>输送链条跳齿（周期性卡顿）</w:t>
            </w:r>
          </w:p>
        </w:tc>
        <w:tc>
          <w:tcPr>
            <w:tcW w:w="0" w:type="auto"/>
            <w:vAlign w:val="center"/>
          </w:tcPr>
          <w:p w14:paraId="447E7178">
            <w:r>
              <w:t>1. 链轮齿形磨损（齿厚偏差＞0.1mm）</w:t>
            </w:r>
            <w:r>
              <w:br w:type="textWrapping"/>
            </w:r>
            <w:r>
              <w:t>2. 链条张紧度不足（下垂量＞3%中心距）</w:t>
            </w:r>
            <w:r>
              <w:br w:type="textWrapping"/>
            </w:r>
            <w:r>
              <w:t>3. 链条节距伸长（＞2%原始节距）</w:t>
            </w:r>
          </w:p>
        </w:tc>
        <w:tc>
          <w:tcPr>
            <w:tcW w:w="0" w:type="auto"/>
            <w:vAlign w:val="center"/>
          </w:tcPr>
          <w:p w14:paraId="01C30DFE">
            <w:r>
              <w:t>1. 更换链轮（材质40Cr，调质处理），确保齿形精度</w:t>
            </w:r>
            <w:r>
              <w:br w:type="textWrapping"/>
            </w:r>
            <w:r>
              <w:t>2. 调整张紧装置，下垂量控制2%-3%中心距</w:t>
            </w:r>
            <w:r>
              <w:br w:type="textWrapping"/>
            </w:r>
            <w:r>
              <w:t>3. 更换链条（16A滚子链，节距25.4mm），安装时涂抹链条油</w:t>
            </w:r>
          </w:p>
        </w:tc>
      </w:tr>
    </w:tbl>
    <w:p w14:paraId="70FD5D5E">
      <w:pPr>
        <w:pStyle w:val="4"/>
      </w:pPr>
      <w:r>
        <w:t>5.2 电气控制系统故障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715DC570">
        <w:tblPrEx>
          <w:tblCellMar>
            <w:top w:w="0" w:type="dxa"/>
            <w:left w:w="0" w:type="dxa"/>
            <w:bottom w:w="0" w:type="dxa"/>
            <w:right w:w="0" w:type="dxa"/>
          </w:tblCellMar>
        </w:tblPrEx>
        <w:tc>
          <w:tcPr>
            <w:tcW w:w="0" w:type="auto"/>
            <w:vAlign w:val="center"/>
          </w:tcPr>
          <w:p w14:paraId="01F89D32">
            <w:pPr>
              <w:jc w:val="center"/>
              <w:rPr>
                <w:b/>
              </w:rPr>
            </w:pPr>
            <w:r>
              <w:rPr>
                <w:b/>
              </w:rPr>
              <w:t>故障现象</w:t>
            </w:r>
          </w:p>
        </w:tc>
        <w:tc>
          <w:tcPr>
            <w:tcW w:w="0" w:type="auto"/>
            <w:vAlign w:val="center"/>
          </w:tcPr>
          <w:p w14:paraId="1EB4B685">
            <w:pPr>
              <w:jc w:val="center"/>
              <w:rPr>
                <w:b/>
              </w:rPr>
            </w:pPr>
            <w:r>
              <w:rPr>
                <w:b/>
              </w:rPr>
              <w:t>根本原因</w:t>
            </w:r>
          </w:p>
        </w:tc>
        <w:tc>
          <w:tcPr>
            <w:tcW w:w="0" w:type="auto"/>
            <w:vAlign w:val="center"/>
          </w:tcPr>
          <w:p w14:paraId="2276EDB0">
            <w:pPr>
              <w:jc w:val="center"/>
              <w:rPr>
                <w:b/>
              </w:rPr>
            </w:pPr>
            <w:r>
              <w:rPr>
                <w:b/>
              </w:rPr>
              <w:t>排除对策</w:t>
            </w:r>
          </w:p>
        </w:tc>
      </w:tr>
      <w:tr w14:paraId="34E5E501">
        <w:tblPrEx>
          <w:tblCellMar>
            <w:top w:w="0" w:type="dxa"/>
            <w:left w:w="0" w:type="dxa"/>
            <w:bottom w:w="0" w:type="dxa"/>
            <w:right w:w="0" w:type="dxa"/>
          </w:tblCellMar>
        </w:tblPrEx>
        <w:tc>
          <w:tcPr>
            <w:tcW w:w="0" w:type="auto"/>
            <w:vAlign w:val="center"/>
          </w:tcPr>
          <w:p w14:paraId="63E55531">
            <w:r>
              <w:t>PLC与HMI通讯失败（HMI无数据）</w:t>
            </w:r>
          </w:p>
        </w:tc>
        <w:tc>
          <w:tcPr>
            <w:tcW w:w="0" w:type="auto"/>
            <w:vAlign w:val="center"/>
          </w:tcPr>
          <w:p w14:paraId="4C8CA4B1">
            <w:r>
              <w:t>1. 以太网电缆接触不良（水晶头氧化，接触电阻＞10mΩ）</w:t>
            </w:r>
            <w:r>
              <w:br w:type="textWrapping"/>
            </w:r>
            <w:r>
              <w:t>2. PROFINET模块故障（指示灯红色常亮，内部芯片损坏）</w:t>
            </w:r>
            <w:r>
              <w:br w:type="textWrapping"/>
            </w:r>
            <w:r>
              <w:t>3. IP地址冲突（HMI与PLC IP地址重复）</w:t>
            </w:r>
          </w:p>
        </w:tc>
        <w:tc>
          <w:tcPr>
            <w:tcW w:w="0" w:type="auto"/>
            <w:vAlign w:val="center"/>
          </w:tcPr>
          <w:p w14:paraId="7AF6D696">
            <w:r>
              <w:t>1. 更换超五类双绞屏蔽电缆，重新压接水晶头（线序568B）</w:t>
            </w:r>
            <w:r>
              <w:br w:type="textWrapping"/>
            </w:r>
            <w:r>
              <w:t>2. 更换PLC以太网模块（CP1243-1），检查模块供电（24V）</w:t>
            </w:r>
            <w:r>
              <w:br w:type="textWrapping"/>
            </w:r>
            <w:r>
              <w:t>3. 重新设置HMI IP地址（与PLC同一网段，如192.168.0.101）</w:t>
            </w:r>
          </w:p>
        </w:tc>
      </w:tr>
      <w:tr w14:paraId="2DDB1928">
        <w:tblPrEx>
          <w:tblCellMar>
            <w:top w:w="0" w:type="dxa"/>
            <w:left w:w="0" w:type="dxa"/>
            <w:bottom w:w="0" w:type="dxa"/>
            <w:right w:w="0" w:type="dxa"/>
          </w:tblCellMar>
        </w:tblPrEx>
        <w:tc>
          <w:tcPr>
            <w:tcW w:w="0" w:type="auto"/>
            <w:vAlign w:val="center"/>
          </w:tcPr>
          <w:p w14:paraId="1501B330">
            <w:r>
              <w:t>伺服电机过载报警（代码AL51）</w:t>
            </w:r>
          </w:p>
        </w:tc>
        <w:tc>
          <w:tcPr>
            <w:tcW w:w="0" w:type="auto"/>
            <w:vAlign w:val="center"/>
          </w:tcPr>
          <w:p w14:paraId="395F2FB9">
            <w:r>
              <w:t>1. 机械负载卡死（喷枪机械臂导轨异物，移动阻力＞50N）</w:t>
            </w:r>
            <w:r>
              <w:br w:type="textWrapping"/>
            </w:r>
            <w:r>
              <w:t>2. 编码器信号干扰（屏蔽层未接地，接地电阻＞4Ω）</w:t>
            </w:r>
            <w:r>
              <w:br w:type="textWrapping"/>
            </w:r>
            <w:r>
              <w:t>3. 驱动器参数错误（过载阈值设为1.0倍额定电流）</w:t>
            </w:r>
          </w:p>
        </w:tc>
        <w:tc>
          <w:tcPr>
            <w:tcW w:w="0" w:type="auto"/>
            <w:vAlign w:val="center"/>
          </w:tcPr>
          <w:p w14:paraId="2BEC3545">
            <w:r>
              <w:t>1. 清理导轨异物，加注润滑脂（移动阻力＜30N）</w:t>
            </w:r>
            <w:r>
              <w:br w:type="textWrapping"/>
            </w:r>
            <w:r>
              <w:t>2. 编码器电缆屏蔽层单端接地（接地电阻≤1Ω），与动力线间距≥150mm</w:t>
            </w:r>
            <w:r>
              <w:br w:type="textWrapping"/>
            </w:r>
            <w:r>
              <w:t>3. 进入驱动器参数（P29240），设置过载阈值为1.5倍额定电流（如电机额定电流4.8A，阈值7.2A）</w:t>
            </w:r>
          </w:p>
        </w:tc>
      </w:tr>
      <w:tr w14:paraId="53DFA354">
        <w:tc>
          <w:tcPr>
            <w:tcW w:w="0" w:type="auto"/>
            <w:vAlign w:val="center"/>
          </w:tcPr>
          <w:p w14:paraId="23B37D88">
            <w:r>
              <w:t>光电传感器无信号（铁芯到位不检测）</w:t>
            </w:r>
          </w:p>
        </w:tc>
        <w:tc>
          <w:tcPr>
            <w:tcW w:w="0" w:type="auto"/>
            <w:vAlign w:val="center"/>
          </w:tcPr>
          <w:p w14:paraId="4AB050B8">
            <w:r>
              <w:t>1. 传感器镜头污染（漆雾/灰尘覆盖，透光率＜80%）</w:t>
            </w:r>
            <w:r>
              <w:br w:type="textWrapping"/>
            </w:r>
            <w:r>
              <w:t>2. 线缆断线（内部芯线断裂，万用表检测不通）</w:t>
            </w:r>
            <w:r>
              <w:br w:type="textWrapping"/>
            </w:r>
            <w:r>
              <w:t>3. 供电故障（24V电压＜22V，电源模块故障）</w:t>
            </w:r>
          </w:p>
        </w:tc>
        <w:tc>
          <w:tcPr>
            <w:tcW w:w="0" w:type="auto"/>
            <w:vAlign w:val="center"/>
          </w:tcPr>
          <w:p w14:paraId="54B92AC7">
            <w:r>
              <w:t>1. 用无水乙醇清洁镜头，检查光路对准（发射器与接收器同轴）</w:t>
            </w:r>
            <w:r>
              <w:br w:type="textWrapping"/>
            </w:r>
            <w:r>
              <w:t>2. 更换传感器线缆（双绞屏蔽，长度≤50m），接头处做好防水处理</w:t>
            </w:r>
            <w:r>
              <w:br w:type="textWrapping"/>
            </w:r>
            <w:r>
              <w:t>3. 检查24V电源模块输出（正常24V±1V），更换损坏模块（如明纬S-350-24）</w:t>
            </w:r>
          </w:p>
        </w:tc>
      </w:tr>
      <w:tr w14:paraId="2B62E5BC">
        <w:tblPrEx>
          <w:tblCellMar>
            <w:top w:w="0" w:type="dxa"/>
            <w:left w:w="0" w:type="dxa"/>
            <w:bottom w:w="0" w:type="dxa"/>
            <w:right w:w="0" w:type="dxa"/>
          </w:tblCellMar>
        </w:tblPrEx>
        <w:tc>
          <w:tcPr>
            <w:tcW w:w="0" w:type="auto"/>
            <w:vAlign w:val="center"/>
          </w:tcPr>
          <w:p w14:paraId="0291786D">
            <w:r>
              <w:t>静电发生器无高压输出（＜80kV）</w:t>
            </w:r>
          </w:p>
        </w:tc>
        <w:tc>
          <w:tcPr>
            <w:tcW w:w="0" w:type="auto"/>
            <w:vAlign w:val="center"/>
          </w:tcPr>
          <w:p w14:paraId="5D107ED7">
            <w:r>
              <w:t>1. 高压模块老化（内部电容容量下降＞20%）</w:t>
            </w:r>
            <w:r>
              <w:br w:type="textWrapping"/>
            </w:r>
            <w:r>
              <w:t>2. 电极针积漆（针尖直径增大＞0.5mm，电场强度下降）</w:t>
            </w:r>
            <w:r>
              <w:br w:type="textWrapping"/>
            </w:r>
            <w:r>
              <w:t>3. 接地线接触不良（接触电阻＞1Ω）</w:t>
            </w:r>
          </w:p>
        </w:tc>
        <w:tc>
          <w:tcPr>
            <w:tcW w:w="0" w:type="auto"/>
            <w:vAlign w:val="center"/>
          </w:tcPr>
          <w:p w14:paraId="1151A209">
            <w:r>
              <w:t>1. 更换高压模块（型号ST-100，输出80-100kV）</w:t>
            </w:r>
            <w:r>
              <w:br w:type="textWrapping"/>
            </w:r>
            <w:r>
              <w:t>2. 用专用工具打磨电极针至直径≤0.3mm，保持锋利</w:t>
            </w:r>
            <w:r>
              <w:br w:type="textWrapping"/>
            </w:r>
            <w:r>
              <w:t>3. 接地线用铜鼻子连接，接地电阻≤1Ω（用接地电阻测试仪检测）</w:t>
            </w:r>
          </w:p>
        </w:tc>
      </w:tr>
      <w:tr w14:paraId="63F2968C">
        <w:tblPrEx>
          <w:tblCellMar>
            <w:top w:w="0" w:type="dxa"/>
            <w:left w:w="0" w:type="dxa"/>
            <w:bottom w:w="0" w:type="dxa"/>
            <w:right w:w="0" w:type="dxa"/>
          </w:tblCellMar>
        </w:tblPrEx>
        <w:tc>
          <w:tcPr>
            <w:tcW w:w="0" w:type="auto"/>
            <w:vAlign w:val="center"/>
          </w:tcPr>
          <w:p w14:paraId="6CFEE1DF">
            <w:r>
              <w:t>加热系统不加热（温度无上升）</w:t>
            </w:r>
          </w:p>
        </w:tc>
        <w:tc>
          <w:tcPr>
            <w:tcW w:w="0" w:type="auto"/>
            <w:vAlign w:val="center"/>
          </w:tcPr>
          <w:p w14:paraId="3D1D29AC">
            <w:r>
              <w:t>1. 固态继电器故障（输出端不通）</w:t>
            </w:r>
            <w:r>
              <w:br w:type="textWrapping"/>
            </w:r>
            <w:r>
              <w:t>2. 加热管电源空开跳闸（过载或短路）</w:t>
            </w:r>
            <w:r>
              <w:br w:type="textWrapping"/>
            </w:r>
            <w:r>
              <w:t>3. PLC无输出信号（模拟量模块故障，输出电压＜0V）</w:t>
            </w:r>
          </w:p>
        </w:tc>
        <w:tc>
          <w:tcPr>
            <w:tcW w:w="0" w:type="auto"/>
            <w:vAlign w:val="center"/>
          </w:tcPr>
          <w:p w14:paraId="4AB38210">
            <w:r>
              <w:t>1. 更换固态继电器（SSR-40DA，40A）</w:t>
            </w:r>
            <w:r>
              <w:br w:type="textWrapping"/>
            </w:r>
            <w:r>
              <w:t>2. 检查加热管绝缘电阻（相间≥1MΩ，对地≥5MΩ），排除短路后复位空开</w:t>
            </w:r>
            <w:r>
              <w:br w:type="textWrapping"/>
            </w:r>
            <w:r>
              <w:t>3. 检查PLC模拟量模块（SM 1232），更换损坏模块或重新下载程序</w:t>
            </w:r>
          </w:p>
        </w:tc>
      </w:tr>
    </w:tbl>
    <w:p w14:paraId="6A684E15">
      <w:pPr>
        <w:pStyle w:val="4"/>
      </w:pPr>
      <w:r>
        <w:t>5.3 涂层质量故障</w:t>
      </w:r>
    </w:p>
    <w:p w14:paraId="7122889D">
      <w:pPr>
        <w:pStyle w:val="5"/>
      </w:pPr>
      <w:r>
        <w:t>5.3.1 涂层厚度不均（偏差＞±5μm）</w:t>
      </w:r>
    </w:p>
    <w:p w14:paraId="31B7EFF1">
      <w:r>
        <w:rPr>
          <w:b/>
        </w:rPr>
        <w:t>成因分析</w:t>
      </w:r>
      <w:r>
        <w:t>：</w:t>
      </w:r>
    </w:p>
    <w:p w14:paraId="30FAD01B">
      <w:pPr>
        <w:numPr>
          <w:ilvl w:val="0"/>
          <w:numId w:val="30"/>
        </w:numPr>
        <w:spacing w:before="0" w:beforeAutospacing="1" w:after="0" w:afterAutospacing="1"/>
        <w:ind w:left="720" w:hanging="360"/>
      </w:pPr>
      <w:r>
        <w:t>喷枪间距不均：相邻喷枪实际间距偏差＞10mm（设定间距300mm，实际310mm），导致重叠率不足（＜50%），形成条纹状厚度差异。</w:t>
      </w:r>
    </w:p>
    <w:p w14:paraId="448C2EDB">
      <w:pPr>
        <w:numPr>
          <w:ilvl w:val="0"/>
          <w:numId w:val="30"/>
        </w:numPr>
        <w:spacing w:before="0" w:beforeAutospacing="1" w:after="0" w:afterAutospacing="1"/>
        <w:ind w:left="720" w:hanging="360"/>
      </w:pPr>
      <w:r>
        <w:t>漆料流量波动：齿轮泵磨损（内泄漏量＞5%额定流量），或过滤器堵塞（压差＞0.1MPa），导致漆料供给量不稳定（波动＞±5%）。</w:t>
      </w:r>
    </w:p>
    <w:p w14:paraId="223B38EA">
      <w:pPr>
        <w:numPr>
          <w:ilvl w:val="0"/>
          <w:numId w:val="30"/>
        </w:numPr>
        <w:spacing w:before="0" w:beforeAutospacing="1" w:after="0" w:afterAutospacing="1"/>
        <w:ind w:left="720" w:hanging="360"/>
      </w:pPr>
      <w:r>
        <w:t>输送速度不稳定：变频器输出频率波动（±2Hz），输送速度从1m/s变为0.8m/s，单位面积漆料流量增加，涂层增厚。</w:t>
      </w:r>
    </w:p>
    <w:p w14:paraId="13657D2A">
      <w:r>
        <w:rPr>
          <w:b/>
        </w:rPr>
        <w:t>排除对策</w:t>
      </w:r>
      <w:r>
        <w:t>：</w:t>
      </w:r>
    </w:p>
    <w:p w14:paraId="65B0D6A9">
      <w:pPr>
        <w:numPr>
          <w:ilvl w:val="0"/>
          <w:numId w:val="31"/>
        </w:numPr>
        <w:spacing w:before="0" w:beforeAutospacing="1" w:after="0" w:afterAutospacing="1"/>
        <w:ind w:left="720" w:hanging="360"/>
      </w:pPr>
      <w:r>
        <w:t>重新校准喷枪位置：使用激光测距仪测量喷枪间距，调整机械臂位置（偏差≤5mm），确保重叠率50%-70%。</w:t>
      </w:r>
    </w:p>
    <w:p w14:paraId="2D2BEBE2">
      <w:pPr>
        <w:numPr>
          <w:ilvl w:val="0"/>
          <w:numId w:val="31"/>
        </w:numPr>
        <w:spacing w:before="0" w:beforeAutospacing="1" w:after="0" w:afterAutospacing="1"/>
        <w:ind w:left="720" w:hanging="360"/>
      </w:pPr>
      <w:r>
        <w:t>检修漆料供给系统：更换齿轮泵密封件（恢复流量精度±2%），清洗或更换过滤器滤芯（200目），确保压力稳定（波动≤±0.02MPa）。</w:t>
      </w:r>
    </w:p>
    <w:p w14:paraId="1008031C">
      <w:pPr>
        <w:numPr>
          <w:ilvl w:val="0"/>
          <w:numId w:val="31"/>
        </w:numPr>
        <w:spacing w:before="0" w:beforeAutospacing="1" w:after="0" w:afterAutospacing="1"/>
        <w:ind w:left="720" w:hanging="360"/>
      </w:pPr>
      <w:r>
        <w:t>检修变频器：检查变频器滤波电容（容量下降＞10%时更换），重新设置PID参数（比例系数0.8，积分时间1.0s），使输出频率波动≤±0.5Hz。</w:t>
      </w:r>
    </w:p>
    <w:p w14:paraId="3B3F060B">
      <w:pPr>
        <w:pStyle w:val="5"/>
      </w:pPr>
      <w:r>
        <w:t>5.3.2 涂层气泡与针孔</w:t>
      </w:r>
    </w:p>
    <w:p w14:paraId="5D7625FD">
      <w:r>
        <w:rPr>
          <w:b/>
        </w:rPr>
        <w:t>成因分析</w:t>
      </w:r>
      <w:r>
        <w:t>：</w:t>
      </w:r>
    </w:p>
    <w:p w14:paraId="141033BE">
      <w:pPr>
        <w:numPr>
          <w:ilvl w:val="0"/>
          <w:numId w:val="32"/>
        </w:numPr>
        <w:spacing w:before="0" w:beforeAutospacing="1" w:after="0" w:afterAutospacing="1"/>
        <w:ind w:left="720" w:hanging="360"/>
      </w:pPr>
      <w:r>
        <w:t>基材表面油污未除净：铁芯叠装后未清洁（表面残留冲压油，油污面积＞5%），漆料无法均匀附着，溶剂挥发时形成气泡（直径0.5-2mm）。</w:t>
      </w:r>
    </w:p>
    <w:p w14:paraId="11EBE0AE">
      <w:pPr>
        <w:numPr>
          <w:ilvl w:val="0"/>
          <w:numId w:val="32"/>
        </w:numPr>
        <w:spacing w:before="0" w:beforeAutospacing="1" w:after="0" w:afterAutospacing="1"/>
        <w:ind w:left="720" w:hanging="360"/>
      </w:pPr>
      <w:r>
        <w:t>湿膜厚度过大：单次喷涂厚度＞100μm（设计干膜30μm，湿膜厚度=干膜/固体含量，如固体含量50%，湿膜60μm），溶剂挥发通道被堵塞，内部溶剂无法排出形成针孔（数量＞5个/dm²）。</w:t>
      </w:r>
    </w:p>
    <w:p w14:paraId="03FE5D72">
      <w:pPr>
        <w:numPr>
          <w:ilvl w:val="0"/>
          <w:numId w:val="32"/>
        </w:numPr>
        <w:spacing w:before="0" w:beforeAutospacing="1" w:after="0" w:afterAutospacing="1"/>
        <w:ind w:left="720" w:hanging="360"/>
      </w:pPr>
      <w:r>
        <w:t>烘干升温速率过快：升温速率＞8℃/min（设定5℃/min），溶剂在涂层表面快速固化形成“表皮”，内部溶剂挥发冲破表皮形成气泡。</w:t>
      </w:r>
    </w:p>
    <w:p w14:paraId="64944005">
      <w:r>
        <w:rPr>
          <w:b/>
        </w:rPr>
        <w:t>排除对策</w:t>
      </w:r>
      <w:r>
        <w:t>：</w:t>
      </w:r>
    </w:p>
    <w:p w14:paraId="5A4BF6BB">
      <w:pPr>
        <w:numPr>
          <w:ilvl w:val="0"/>
          <w:numId w:val="33"/>
        </w:numPr>
        <w:spacing w:before="0" w:beforeAutospacing="1" w:after="0" w:afterAutospacing="1"/>
        <w:ind w:left="720" w:hanging="360"/>
      </w:pPr>
      <w:r>
        <w:t>增加前处理工序：喷涂前用异丙醇擦拭铁芯表面（或喷砂处理，表面粗糙度Ra50-80μm），确保油污去除率＞99%（接触角测量＜30°）。</w:t>
      </w:r>
    </w:p>
    <w:p w14:paraId="0E0B1888">
      <w:pPr>
        <w:numPr>
          <w:ilvl w:val="0"/>
          <w:numId w:val="33"/>
        </w:numPr>
        <w:spacing w:before="0" w:beforeAutospacing="1" w:after="0" w:afterAutospacing="1"/>
        <w:ind w:left="720" w:hanging="360"/>
      </w:pPr>
      <w:r>
        <w:t>控制湿膜厚度：降低漆料流量（从30L/h降至20L/h）或提高喷涂速度（从1m/s增至1.5m/s），湿膜厚度控制60-80μm（干膜30-40μm）。</w:t>
      </w:r>
    </w:p>
    <w:p w14:paraId="79BC6125">
      <w:pPr>
        <w:numPr>
          <w:ilvl w:val="0"/>
          <w:numId w:val="33"/>
        </w:numPr>
        <w:spacing w:before="0" w:beforeAutospacing="1" w:after="0" w:afterAutospacing="1"/>
        <w:ind w:left="720" w:hanging="360"/>
      </w:pPr>
      <w:r>
        <w:t>优化烘干曲线：延长升温时间（从10分钟增至15分钟），升温速率控制5℃/min，确保溶剂挥发与涂层固化同步（恒温段溶剂残留量≤1%）。</w:t>
      </w:r>
    </w:p>
    <w:p w14:paraId="0BE2FA5D">
      <w:pPr>
        <w:pStyle w:val="5"/>
      </w:pPr>
      <w:r>
        <w:t>5.3.3 涂层附着力差（划格测试脱落面积＞5%）</w:t>
      </w:r>
    </w:p>
    <w:p w14:paraId="7ABA3417">
      <w:r>
        <w:rPr>
          <w:b/>
        </w:rPr>
        <w:t>成因分析</w:t>
      </w:r>
      <w:r>
        <w:t>：</w:t>
      </w:r>
    </w:p>
    <w:p w14:paraId="200E30BC">
      <w:pPr>
        <w:numPr>
          <w:ilvl w:val="0"/>
          <w:numId w:val="34"/>
        </w:numPr>
        <w:spacing w:before="0" w:beforeAutospacing="1" w:after="0" w:afterAutospacing="1"/>
        <w:ind w:left="720" w:hanging="360"/>
      </w:pPr>
      <w:r>
        <w:t>固化温度不足：烘干炉实际温度100℃（设定120℃），未达到漆料固化温度（环氧漆需120℃以上），树脂交联度低（＜80%）。</w:t>
      </w:r>
    </w:p>
    <w:p w14:paraId="2866A01F">
      <w:pPr>
        <w:numPr>
          <w:ilvl w:val="0"/>
          <w:numId w:val="34"/>
        </w:numPr>
        <w:spacing w:before="0" w:beforeAutospacing="1" w:after="0" w:afterAutospacing="1"/>
        <w:ind w:left="720" w:hanging="360"/>
      </w:pPr>
      <w:r>
        <w:t>漆料配比错误：固化剂添加量不足（标准配比10:1，实际10:0.8），未反应的环氧基残留，导致涂层内聚力下降。</w:t>
      </w:r>
    </w:p>
    <w:p w14:paraId="3D022725">
      <w:pPr>
        <w:numPr>
          <w:ilvl w:val="0"/>
          <w:numId w:val="34"/>
        </w:numPr>
        <w:spacing w:before="0" w:beforeAutospacing="1" w:after="0" w:afterAutospacing="1"/>
        <w:ind w:left="720" w:hanging="360"/>
      </w:pPr>
      <w:r>
        <w:t>基材表面过于光滑：铁芯表面粗糙度Ra＜30μm（要求Ra50-80μm），涂层与基材机械咬合力不足。</w:t>
      </w:r>
    </w:p>
    <w:p w14:paraId="0D75244F">
      <w:r>
        <w:rPr>
          <w:b/>
        </w:rPr>
        <w:t>排除对策</w:t>
      </w:r>
      <w:r>
        <w:t>：</w:t>
      </w:r>
    </w:p>
    <w:p w14:paraId="668F73C3">
      <w:pPr>
        <w:numPr>
          <w:ilvl w:val="0"/>
          <w:numId w:val="35"/>
        </w:numPr>
        <w:spacing w:before="0" w:beforeAutospacing="1" w:after="0" w:afterAutospacing="1"/>
        <w:ind w:left="720" w:hanging="360"/>
      </w:pPr>
      <w:r>
        <w:t>校准烘干温度：用标准温度计检测炉内温度，调整加热功率使恒温段温度达到120±3℃，固化时间确保20分钟（通过延长输送速度实现）。</w:t>
      </w:r>
    </w:p>
    <w:p w14:paraId="217DE179">
      <w:pPr>
        <w:numPr>
          <w:ilvl w:val="0"/>
          <w:numId w:val="35"/>
        </w:numPr>
        <w:spacing w:before="0" w:beforeAutospacing="1" w:after="0" w:afterAutospacing="1"/>
        <w:ind w:left="720" w:hanging="360"/>
      </w:pPr>
      <w:r>
        <w:t>严格控制漆料配比：使用电子秤精确称量漆料与固化剂（误差≤±1%），搅拌时间≥30分钟（确保混合均匀），熟化10分钟后使用。</w:t>
      </w:r>
    </w:p>
    <w:p w14:paraId="5DCAF2AF">
      <w:pPr>
        <w:numPr>
          <w:ilvl w:val="0"/>
          <w:numId w:val="35"/>
        </w:numPr>
        <w:spacing w:before="0" w:beforeAutospacing="1" w:after="0" w:afterAutospacing="1"/>
        <w:ind w:left="720" w:hanging="360"/>
      </w:pPr>
      <w:r>
        <w:t>增加表面粗糙度：对光滑铁芯进行喷砂处理（砂粒目数80#，压力0.4MPa），或化学蚀刻（酸性溶液处理），确保表面粗糙度Ra50-80μm（用粗糙度仪检测）。</w:t>
      </w:r>
    </w:p>
    <w:p w14:paraId="56940024">
      <w:pPr>
        <w:pStyle w:val="3"/>
      </w:pPr>
      <w:r>
        <w:t>六、维护保养</w:t>
      </w:r>
    </w:p>
    <w:p w14:paraId="740121D2">
      <w:pPr>
        <w:pStyle w:val="4"/>
      </w:pPr>
      <w:r>
        <w:t>6.1 日常点检</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5020B221">
        <w:tblPrEx>
          <w:tblCellMar>
            <w:top w:w="0" w:type="dxa"/>
            <w:left w:w="0" w:type="dxa"/>
            <w:bottom w:w="0" w:type="dxa"/>
            <w:right w:w="0" w:type="dxa"/>
          </w:tblCellMar>
        </w:tblPrEx>
        <w:tc>
          <w:tcPr>
            <w:tcW w:w="0" w:type="auto"/>
            <w:vAlign w:val="center"/>
          </w:tcPr>
          <w:p w14:paraId="5B0C78E5">
            <w:pPr>
              <w:jc w:val="center"/>
              <w:rPr>
                <w:b/>
              </w:rPr>
            </w:pPr>
            <w:r>
              <w:rPr>
                <w:b/>
              </w:rPr>
              <w:t>检查项目</w:t>
            </w:r>
          </w:p>
        </w:tc>
        <w:tc>
          <w:tcPr>
            <w:tcW w:w="0" w:type="auto"/>
            <w:vAlign w:val="center"/>
          </w:tcPr>
          <w:p w14:paraId="6267EF46">
            <w:pPr>
              <w:jc w:val="center"/>
              <w:rPr>
                <w:b/>
              </w:rPr>
            </w:pPr>
            <w:r>
              <w:rPr>
                <w:b/>
              </w:rPr>
              <w:t>检查标准</w:t>
            </w:r>
          </w:p>
        </w:tc>
        <w:tc>
          <w:tcPr>
            <w:tcW w:w="0" w:type="auto"/>
            <w:vAlign w:val="center"/>
          </w:tcPr>
          <w:p w14:paraId="0F9CE1E9">
            <w:pPr>
              <w:jc w:val="center"/>
              <w:rPr>
                <w:b/>
              </w:rPr>
            </w:pPr>
            <w:r>
              <w:rPr>
                <w:b/>
              </w:rPr>
              <w:t>检查工具</w:t>
            </w:r>
          </w:p>
        </w:tc>
        <w:tc>
          <w:tcPr>
            <w:tcW w:w="0" w:type="auto"/>
            <w:vAlign w:val="center"/>
          </w:tcPr>
          <w:p w14:paraId="30187A3A">
            <w:pPr>
              <w:jc w:val="center"/>
              <w:rPr>
                <w:b/>
              </w:rPr>
            </w:pPr>
            <w:r>
              <w:rPr>
                <w:b/>
              </w:rPr>
              <w:t>频次</w:t>
            </w:r>
          </w:p>
        </w:tc>
      </w:tr>
      <w:tr w14:paraId="63180141">
        <w:tblPrEx>
          <w:tblCellMar>
            <w:top w:w="0" w:type="dxa"/>
            <w:left w:w="0" w:type="dxa"/>
            <w:bottom w:w="0" w:type="dxa"/>
            <w:right w:w="0" w:type="dxa"/>
          </w:tblCellMar>
        </w:tblPrEx>
        <w:tc>
          <w:tcPr>
            <w:tcW w:w="0" w:type="auto"/>
            <w:vAlign w:val="center"/>
          </w:tcPr>
          <w:p w14:paraId="3C657455">
            <w:r>
              <w:t>漆料压力</w:t>
            </w:r>
          </w:p>
        </w:tc>
        <w:tc>
          <w:tcPr>
            <w:tcW w:w="0" w:type="auto"/>
            <w:vAlign w:val="center"/>
          </w:tcPr>
          <w:p w14:paraId="77F6EAFE">
            <w:r>
              <w:t>0.3-0.5MPa（稳定，波动≤±0.02MPa）</w:t>
            </w:r>
          </w:p>
        </w:tc>
        <w:tc>
          <w:tcPr>
            <w:tcW w:w="0" w:type="auto"/>
            <w:vAlign w:val="center"/>
          </w:tcPr>
          <w:p w14:paraId="1C63A3D5">
            <w:r>
              <w:t>压力表（精度0.4级）</w:t>
            </w:r>
          </w:p>
        </w:tc>
        <w:tc>
          <w:tcPr>
            <w:tcW w:w="0" w:type="auto"/>
            <w:vAlign w:val="center"/>
          </w:tcPr>
          <w:p w14:paraId="283D1FA4">
            <w:r>
              <w:t>每班2次</w:t>
            </w:r>
          </w:p>
        </w:tc>
      </w:tr>
      <w:tr w14:paraId="247D0EDA">
        <w:tblPrEx>
          <w:tblCellMar>
            <w:top w:w="0" w:type="dxa"/>
            <w:left w:w="0" w:type="dxa"/>
            <w:bottom w:w="0" w:type="dxa"/>
            <w:right w:w="0" w:type="dxa"/>
          </w:tblCellMar>
        </w:tblPrEx>
        <w:tc>
          <w:tcPr>
            <w:tcW w:w="0" w:type="auto"/>
            <w:vAlign w:val="center"/>
          </w:tcPr>
          <w:p w14:paraId="59FAD557">
            <w:r>
              <w:t>雾化压力</w:t>
            </w:r>
          </w:p>
        </w:tc>
        <w:tc>
          <w:tcPr>
            <w:tcW w:w="0" w:type="auto"/>
            <w:vAlign w:val="center"/>
          </w:tcPr>
          <w:p w14:paraId="50D4DDCD">
            <w:r>
              <w:t>空气雾化0.3-0.5MPa，静电雾化0.4-0.6MPa</w:t>
            </w:r>
          </w:p>
        </w:tc>
        <w:tc>
          <w:tcPr>
            <w:tcW w:w="0" w:type="auto"/>
            <w:vAlign w:val="center"/>
          </w:tcPr>
          <w:p w14:paraId="55489DCF">
            <w:r>
              <w:t>压力表</w:t>
            </w:r>
          </w:p>
        </w:tc>
        <w:tc>
          <w:tcPr>
            <w:tcW w:w="0" w:type="auto"/>
            <w:vAlign w:val="center"/>
          </w:tcPr>
          <w:p w14:paraId="6A904C83">
            <w:r>
              <w:t>每班2次</w:t>
            </w:r>
          </w:p>
        </w:tc>
      </w:tr>
      <w:tr w14:paraId="70CC8920">
        <w:tc>
          <w:tcPr>
            <w:tcW w:w="0" w:type="auto"/>
            <w:vAlign w:val="center"/>
          </w:tcPr>
          <w:p w14:paraId="08483DE8">
            <w:r>
              <w:t>链条张紧度</w:t>
            </w:r>
          </w:p>
        </w:tc>
        <w:tc>
          <w:tcPr>
            <w:tcW w:w="0" w:type="auto"/>
            <w:vAlign w:val="center"/>
          </w:tcPr>
          <w:p w14:paraId="35DAE568">
            <w:r>
              <w:t>下垂量=2%-3%中心距（如2m链条下垂40-60mm）</w:t>
            </w:r>
          </w:p>
        </w:tc>
        <w:tc>
          <w:tcPr>
            <w:tcW w:w="0" w:type="auto"/>
            <w:vAlign w:val="center"/>
          </w:tcPr>
          <w:p w14:paraId="62867DBC">
            <w:r>
              <w:t>直尺、塞尺</w:t>
            </w:r>
          </w:p>
        </w:tc>
        <w:tc>
          <w:tcPr>
            <w:tcW w:w="0" w:type="auto"/>
            <w:vAlign w:val="center"/>
          </w:tcPr>
          <w:p w14:paraId="596D206B">
            <w:r>
              <w:t>每班1次</w:t>
            </w:r>
          </w:p>
        </w:tc>
      </w:tr>
      <w:tr w14:paraId="6E593245">
        <w:tblPrEx>
          <w:tblCellMar>
            <w:top w:w="0" w:type="dxa"/>
            <w:left w:w="0" w:type="dxa"/>
            <w:bottom w:w="0" w:type="dxa"/>
            <w:right w:w="0" w:type="dxa"/>
          </w:tblCellMar>
        </w:tblPrEx>
        <w:tc>
          <w:tcPr>
            <w:tcW w:w="0" w:type="auto"/>
            <w:vAlign w:val="center"/>
          </w:tcPr>
          <w:p w14:paraId="6FF45885">
            <w:r>
              <w:t>喷枪喷嘴</w:t>
            </w:r>
          </w:p>
        </w:tc>
        <w:tc>
          <w:tcPr>
            <w:tcW w:w="0" w:type="auto"/>
            <w:vAlign w:val="center"/>
          </w:tcPr>
          <w:p w14:paraId="1F2A1503">
            <w:r>
              <w:t>无堵塞、无变形，孔径磨损≤0.1mm</w:t>
            </w:r>
          </w:p>
        </w:tc>
        <w:tc>
          <w:tcPr>
            <w:tcW w:w="0" w:type="auto"/>
            <w:vAlign w:val="center"/>
          </w:tcPr>
          <w:p w14:paraId="0AD4A1A4">
            <w:r>
              <w:t>A放大镜（10倍）</w:t>
            </w:r>
          </w:p>
        </w:tc>
        <w:tc>
          <w:tcPr>
            <w:tcW w:w="0" w:type="auto"/>
            <w:vAlign w:val="center"/>
          </w:tcPr>
          <w:p w14:paraId="0DA66397">
            <w:r>
              <w:t>每班1次</w:t>
            </w:r>
          </w:p>
        </w:tc>
      </w:tr>
      <w:tr w14:paraId="060D82AB">
        <w:tblPrEx>
          <w:tblCellMar>
            <w:top w:w="0" w:type="dxa"/>
            <w:left w:w="0" w:type="dxa"/>
            <w:bottom w:w="0" w:type="dxa"/>
            <w:right w:w="0" w:type="dxa"/>
          </w:tblCellMar>
        </w:tblPrEx>
        <w:tc>
          <w:tcPr>
            <w:tcW w:w="0" w:type="auto"/>
            <w:vAlign w:val="center"/>
          </w:tcPr>
          <w:p w14:paraId="06349E30">
            <w:r>
              <w:t>烘干温度</w:t>
            </w:r>
          </w:p>
        </w:tc>
        <w:tc>
          <w:tcPr>
            <w:tcW w:w="0" w:type="auto"/>
            <w:vAlign w:val="center"/>
          </w:tcPr>
          <w:p w14:paraId="767DE5A7">
            <w:r>
              <w:t>设定值±3℃（多点检测，偏差≤±5℃）</w:t>
            </w:r>
          </w:p>
        </w:tc>
        <w:tc>
          <w:tcPr>
            <w:tcW w:w="0" w:type="auto"/>
            <w:vAlign w:val="center"/>
          </w:tcPr>
          <w:p w14:paraId="02C93FE0">
            <w:r>
              <w:t>红外测温仪</w:t>
            </w:r>
          </w:p>
        </w:tc>
        <w:tc>
          <w:tcPr>
            <w:tcW w:w="0" w:type="auto"/>
            <w:vAlign w:val="center"/>
          </w:tcPr>
          <w:p w14:paraId="0507B563">
            <w:r>
              <w:t>每批1次</w:t>
            </w:r>
          </w:p>
        </w:tc>
      </w:tr>
      <w:tr w14:paraId="2525CF29">
        <w:tblPrEx>
          <w:tblCellMar>
            <w:top w:w="0" w:type="dxa"/>
            <w:left w:w="0" w:type="dxa"/>
            <w:bottom w:w="0" w:type="dxa"/>
            <w:right w:w="0" w:type="dxa"/>
          </w:tblCellMar>
        </w:tblPrEx>
        <w:tc>
          <w:tcPr>
            <w:tcW w:w="0" w:type="auto"/>
            <w:vAlign w:val="center"/>
          </w:tcPr>
          <w:p w14:paraId="4F2542C2">
            <w:r>
              <w:t>安全光幕</w:t>
            </w:r>
          </w:p>
        </w:tc>
        <w:tc>
          <w:tcPr>
            <w:tcW w:w="0" w:type="auto"/>
            <w:vAlign w:val="center"/>
          </w:tcPr>
          <w:p w14:paraId="52726DAA">
            <w:r>
              <w:t>遮挡任意光束，设备立即停机</w:t>
            </w:r>
          </w:p>
        </w:tc>
        <w:tc>
          <w:tcPr>
            <w:tcW w:w="0" w:type="auto"/>
            <w:vAlign w:val="center"/>
          </w:tcPr>
          <w:p w14:paraId="0707AFC4">
            <w:r>
              <w:t>遮光测试</w:t>
            </w:r>
          </w:p>
        </w:tc>
        <w:tc>
          <w:tcPr>
            <w:tcW w:w="0" w:type="auto"/>
            <w:vAlign w:val="center"/>
          </w:tcPr>
          <w:p w14:paraId="72BD711D">
            <w:r>
              <w:t>每班1次</w:t>
            </w:r>
          </w:p>
        </w:tc>
      </w:tr>
      <w:tr w14:paraId="0750A767">
        <w:tc>
          <w:tcPr>
            <w:tcW w:w="0" w:type="auto"/>
            <w:vAlign w:val="center"/>
          </w:tcPr>
          <w:p w14:paraId="0375319F">
            <w:r>
              <w:t>气动系统压力</w:t>
            </w:r>
          </w:p>
        </w:tc>
        <w:tc>
          <w:tcPr>
            <w:tcW w:w="0" w:type="auto"/>
            <w:vAlign w:val="center"/>
          </w:tcPr>
          <w:p w14:paraId="3DD85AC9">
            <w:r>
              <w:t>0.4-0.6MPa（稳定，过滤器无积水）</w:t>
            </w:r>
          </w:p>
        </w:tc>
        <w:tc>
          <w:tcPr>
            <w:tcW w:w="0" w:type="auto"/>
            <w:vAlign w:val="center"/>
          </w:tcPr>
          <w:p w14:paraId="543DD9B1">
            <w:r>
              <w:t>气源三联件压力表</w:t>
            </w:r>
          </w:p>
        </w:tc>
        <w:tc>
          <w:tcPr>
            <w:tcW w:w="0" w:type="auto"/>
            <w:vAlign w:val="center"/>
          </w:tcPr>
          <w:p w14:paraId="0648EAC0">
            <w:r>
              <w:t>每日1次</w:t>
            </w:r>
          </w:p>
        </w:tc>
      </w:tr>
    </w:tbl>
    <w:p w14:paraId="6D75A831">
      <w:r>
        <w:rPr>
          <w:b/>
        </w:rPr>
        <w:t>异常处理</w:t>
      </w:r>
      <w:r>
        <w:t>：点检发现异常时，立即停机并记录“设备点检表”（注明现象、时间），通知维护人员处理，未排除前禁止开机。</w:t>
      </w:r>
    </w:p>
    <w:p w14:paraId="66630DD2">
      <w:pPr>
        <w:pStyle w:val="4"/>
      </w:pPr>
      <w:r>
        <w:t>6.2 定期保养</w:t>
      </w:r>
    </w:p>
    <w:p w14:paraId="24D6E629">
      <w:pPr>
        <w:pStyle w:val="5"/>
      </w:pPr>
      <w:r>
        <w:t>每周保养</w:t>
      </w:r>
    </w:p>
    <w:p w14:paraId="4142528C">
      <w:pPr>
        <w:numPr>
          <w:ilvl w:val="0"/>
          <w:numId w:val="36"/>
        </w:numPr>
        <w:spacing w:before="0" w:beforeAutospacing="1" w:after="0" w:afterAutospacing="1"/>
        <w:ind w:left="720" w:hanging="360"/>
      </w:pPr>
      <w:r>
        <w:rPr>
          <w:b/>
        </w:rPr>
        <w:t>润滑</w:t>
      </w:r>
      <w:r>
        <w:t>：导轨、滚珠丝杠加注锂基润滑脂（ZL-3），用量为导轨长度的1/3（均匀涂抹）；链条喷涂链条油（ISO VG32），每节1-2滴；刀轴轴承油杯加注润滑脂（每杯2-3g）。</w:t>
      </w:r>
    </w:p>
    <w:p w14:paraId="7D81D9DF">
      <w:pPr>
        <w:numPr>
          <w:ilvl w:val="0"/>
          <w:numId w:val="36"/>
        </w:numPr>
        <w:spacing w:before="0" w:beforeAutospacing="1" w:after="0" w:afterAutospacing="1"/>
        <w:ind w:left="720" w:hanging="360"/>
      </w:pPr>
      <w:r>
        <w:rPr>
          <w:b/>
        </w:rPr>
        <w:t>清洁</w:t>
      </w:r>
      <w:r>
        <w:t>：用高压空气（0.4MPa）吹扫电气柜滤网、编码器读数头、激光传感器镜头；清洗液压系统回油过滤器（精度10μm）。</w:t>
      </w:r>
    </w:p>
    <w:p w14:paraId="50A7C89B">
      <w:pPr>
        <w:numPr>
          <w:ilvl w:val="0"/>
          <w:numId w:val="36"/>
        </w:numPr>
        <w:spacing w:before="0" w:beforeAutospacing="1" w:after="0" w:afterAutospacing="1"/>
        <w:ind w:left="720" w:hanging="360"/>
      </w:pPr>
      <w:r>
        <w:rPr>
          <w:b/>
        </w:rPr>
        <w:t>紧固</w:t>
      </w:r>
      <w:r>
        <w:t>：紧固定位销螺栓（扭矩25N·m）、刀座锁紧螺栓（扭矩30N·m）、电机地脚螺栓（扭矩40N·m）。</w:t>
      </w:r>
    </w:p>
    <w:p w14:paraId="3F76F492">
      <w:pPr>
        <w:pStyle w:val="5"/>
      </w:pPr>
      <w:r>
        <w:t>每月保养</w:t>
      </w:r>
    </w:p>
    <w:p w14:paraId="6C2D638F">
      <w:pPr>
        <w:numPr>
          <w:ilvl w:val="0"/>
          <w:numId w:val="37"/>
        </w:numPr>
        <w:spacing w:before="0" w:beforeAutospacing="1" w:after="0" w:afterAutospacing="1"/>
        <w:ind w:left="720" w:hanging="360"/>
      </w:pPr>
      <w:r>
        <w:rPr>
          <w:b/>
        </w:rPr>
        <w:t>校准</w:t>
      </w:r>
      <w:r>
        <w:t>：用标准砝码（50kg/100kg）校准张力传感器，3次测量偏差均≤±1%；激光校准CPC对中装置，对中精度≤0.05mm。</w:t>
      </w:r>
    </w:p>
    <w:p w14:paraId="7BCAE030">
      <w:pPr>
        <w:numPr>
          <w:ilvl w:val="0"/>
          <w:numId w:val="37"/>
        </w:numPr>
        <w:spacing w:before="0" w:beforeAutospacing="1" w:after="0" w:afterAutospacing="1"/>
        <w:ind w:left="720" w:hanging="360"/>
      </w:pPr>
      <w:r>
        <w:rPr>
          <w:b/>
        </w:rPr>
        <w:t>电机检查</w:t>
      </w:r>
      <w:r>
        <w:t>：用红外测温仪检测电机轴承温度（≤环境温度+40℃），温升异常时检查轴承游隙（＞0.1mm时更换）；测量电机绝缘电阻（相间≥1MΩ，对地≥5MΩ）。</w:t>
      </w:r>
    </w:p>
    <w:p w14:paraId="775E98A2">
      <w:pPr>
        <w:numPr>
          <w:ilvl w:val="0"/>
          <w:numId w:val="37"/>
        </w:numPr>
        <w:spacing w:before="0" w:beforeAutospacing="1" w:after="0" w:afterAutospacing="1"/>
        <w:ind w:left="720" w:hanging="360"/>
      </w:pPr>
      <w:r>
        <w:rPr>
          <w:b/>
        </w:rPr>
        <w:t>液压系统</w:t>
      </w:r>
      <w:r>
        <w:t>：检测油液污染度（NAS 8级以下），油质超标时更换46#抗磨液压油；检查液压管路接头无泄漏（用抹布擦拭后观察无油迹）。</w:t>
      </w:r>
    </w:p>
    <w:p w14:paraId="7D177EBE">
      <w:pPr>
        <w:pStyle w:val="5"/>
      </w:pPr>
      <w:r>
        <w:t>季度保养</w:t>
      </w:r>
    </w:p>
    <w:p w14:paraId="66DB832A">
      <w:pPr>
        <w:numPr>
          <w:ilvl w:val="0"/>
          <w:numId w:val="38"/>
        </w:numPr>
        <w:spacing w:before="0" w:beforeAutospacing="1" w:after="0" w:afterAutospacing="1"/>
        <w:ind w:left="720" w:hanging="360"/>
      </w:pPr>
      <w:r>
        <w:rPr>
          <w:b/>
        </w:rPr>
        <w:t>精度恢复</w:t>
      </w:r>
      <w:r>
        <w:t>：用激光干涉仪校准刀座定位精度（重复定位误差≤±0.01mm）；校准所有导向辊、剪切线的平行度（≤0.05mm/m）。</w:t>
      </w:r>
    </w:p>
    <w:p w14:paraId="11902BD6">
      <w:pPr>
        <w:numPr>
          <w:ilvl w:val="0"/>
          <w:numId w:val="38"/>
        </w:numPr>
        <w:spacing w:before="0" w:beforeAutospacing="1" w:after="0" w:afterAutospacing="1"/>
        <w:ind w:left="720" w:hanging="360"/>
      </w:pPr>
      <w:r>
        <w:rPr>
          <w:b/>
        </w:rPr>
        <w:t>部件检查</w:t>
      </w:r>
      <w:r>
        <w:t>：检查刀片磨损情况（累计分切长度＞50km时修磨或更换）；拆卸检查卷筒胀缩缸密封件（如Y形圈聚氨酯材质），更换老化或划伤部件。</w:t>
      </w:r>
    </w:p>
    <w:p w14:paraId="5BAB60F2">
      <w:pPr>
        <w:numPr>
          <w:ilvl w:val="0"/>
          <w:numId w:val="38"/>
        </w:numPr>
        <w:spacing w:before="0" w:beforeAutospacing="1" w:after="0" w:afterAutospacing="1"/>
        <w:ind w:left="720" w:hanging="360"/>
      </w:pPr>
      <w:r>
        <w:rPr>
          <w:b/>
        </w:rPr>
        <w:t>电气系统</w:t>
      </w:r>
      <w:r>
        <w:t>：检查电缆绝缘层（无裂纹、老化），端子排紧固（无松动、氧化）；测试安全回路响应时间（≤10ms），确保急停按钮动作可靠。</w:t>
      </w:r>
    </w:p>
    <w:p w14:paraId="3056AFB6">
      <w:pPr>
        <w:pStyle w:val="4"/>
      </w:pPr>
      <w:r>
        <w:t>6.3 预防性维护与安全注意事项</w:t>
      </w:r>
    </w:p>
    <w:p w14:paraId="1C70F0E4">
      <w:pPr>
        <w:pStyle w:val="5"/>
      </w:pPr>
      <w:r>
        <w:t>易损件更换计划</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D816D3D">
        <w:tblPrEx>
          <w:tblCellMar>
            <w:top w:w="0" w:type="dxa"/>
            <w:left w:w="0" w:type="dxa"/>
            <w:bottom w:w="0" w:type="dxa"/>
            <w:right w:w="0" w:type="dxa"/>
          </w:tblCellMar>
        </w:tblPrEx>
        <w:tc>
          <w:tcPr>
            <w:tcW w:w="0" w:type="auto"/>
            <w:vAlign w:val="center"/>
          </w:tcPr>
          <w:p w14:paraId="48F24263">
            <w:pPr>
              <w:jc w:val="center"/>
              <w:rPr>
                <w:b/>
              </w:rPr>
            </w:pPr>
            <w:r>
              <w:rPr>
                <w:b/>
              </w:rPr>
              <w:t>易损件名称</w:t>
            </w:r>
          </w:p>
        </w:tc>
        <w:tc>
          <w:tcPr>
            <w:tcW w:w="0" w:type="auto"/>
            <w:vAlign w:val="center"/>
          </w:tcPr>
          <w:p w14:paraId="39A457D6">
            <w:pPr>
              <w:jc w:val="center"/>
              <w:rPr>
                <w:b/>
              </w:rPr>
            </w:pPr>
            <w:r>
              <w:rPr>
                <w:b/>
              </w:rPr>
              <w:t>材质/型号</w:t>
            </w:r>
          </w:p>
        </w:tc>
        <w:tc>
          <w:tcPr>
            <w:tcW w:w="0" w:type="auto"/>
            <w:vAlign w:val="center"/>
          </w:tcPr>
          <w:p w14:paraId="7E885D47">
            <w:pPr>
              <w:jc w:val="center"/>
              <w:rPr>
                <w:b/>
              </w:rPr>
            </w:pPr>
            <w:r>
              <w:rPr>
                <w:b/>
              </w:rPr>
              <w:t>更换周期</w:t>
            </w:r>
          </w:p>
        </w:tc>
        <w:tc>
          <w:tcPr>
            <w:tcW w:w="0" w:type="auto"/>
            <w:vAlign w:val="center"/>
          </w:tcPr>
          <w:p w14:paraId="74555E06">
            <w:pPr>
              <w:jc w:val="center"/>
              <w:rPr>
                <w:b/>
              </w:rPr>
            </w:pPr>
            <w:r>
              <w:rPr>
                <w:b/>
              </w:rPr>
              <w:t>更换标准</w:t>
            </w:r>
          </w:p>
        </w:tc>
        <w:tc>
          <w:tcPr>
            <w:tcW w:w="0" w:type="auto"/>
            <w:vAlign w:val="center"/>
          </w:tcPr>
          <w:p w14:paraId="57C68BFC">
            <w:pPr>
              <w:jc w:val="center"/>
              <w:rPr>
                <w:b/>
              </w:rPr>
            </w:pPr>
            <w:r>
              <w:rPr>
                <w:b/>
              </w:rPr>
              <w:t>库存数量</w:t>
            </w:r>
          </w:p>
        </w:tc>
      </w:tr>
      <w:tr w14:paraId="209E73B3">
        <w:tblPrEx>
          <w:tblCellMar>
            <w:top w:w="0" w:type="dxa"/>
            <w:left w:w="0" w:type="dxa"/>
            <w:bottom w:w="0" w:type="dxa"/>
            <w:right w:w="0" w:type="dxa"/>
          </w:tblCellMar>
        </w:tblPrEx>
        <w:tc>
          <w:tcPr>
            <w:tcW w:w="0" w:type="auto"/>
            <w:vAlign w:val="center"/>
          </w:tcPr>
          <w:p w14:paraId="0453FE93">
            <w:r>
              <w:t>刀片</w:t>
            </w:r>
          </w:p>
        </w:tc>
        <w:tc>
          <w:tcPr>
            <w:tcW w:w="0" w:type="auto"/>
            <w:vAlign w:val="center"/>
          </w:tcPr>
          <w:p w14:paraId="65D0C405">
            <w:r>
              <w:t>Cr12MoV，HRC60-62</w:t>
            </w:r>
          </w:p>
        </w:tc>
        <w:tc>
          <w:tcPr>
            <w:tcW w:w="0" w:type="auto"/>
            <w:vAlign w:val="center"/>
          </w:tcPr>
          <w:p w14:paraId="4893D48E">
            <w:r>
              <w:t>50km分切长度</w:t>
            </w:r>
          </w:p>
        </w:tc>
        <w:tc>
          <w:tcPr>
            <w:tcW w:w="0" w:type="auto"/>
            <w:vAlign w:val="center"/>
          </w:tcPr>
          <w:p w14:paraId="506E15D2">
            <w:r>
              <w:t>刃口圆角＞0.03mm或崩刃</w:t>
            </w:r>
          </w:p>
        </w:tc>
        <w:tc>
          <w:tcPr>
            <w:tcW w:w="0" w:type="auto"/>
            <w:vAlign w:val="center"/>
          </w:tcPr>
          <w:p w14:paraId="3ED52E0A">
            <w:r>
              <w:t>10片</w:t>
            </w:r>
          </w:p>
        </w:tc>
      </w:tr>
      <w:tr w14:paraId="3C44B59F">
        <w:tblPrEx>
          <w:tblCellMar>
            <w:top w:w="0" w:type="dxa"/>
            <w:left w:w="0" w:type="dxa"/>
            <w:bottom w:w="0" w:type="dxa"/>
            <w:right w:w="0" w:type="dxa"/>
          </w:tblCellMar>
        </w:tblPrEx>
        <w:tc>
          <w:tcPr>
            <w:tcW w:w="0" w:type="auto"/>
            <w:vAlign w:val="center"/>
          </w:tcPr>
          <w:p w14:paraId="4F998631">
            <w:r>
              <w:t>轴承（刀轴）</w:t>
            </w:r>
          </w:p>
        </w:tc>
        <w:tc>
          <w:tcPr>
            <w:tcW w:w="0" w:type="auto"/>
            <w:vAlign w:val="center"/>
          </w:tcPr>
          <w:p w14:paraId="0323CDB5">
            <w:r>
              <w:t>NN3020K</w:t>
            </w:r>
          </w:p>
        </w:tc>
        <w:tc>
          <w:tcPr>
            <w:tcW w:w="0" w:type="auto"/>
            <w:vAlign w:val="center"/>
          </w:tcPr>
          <w:p w14:paraId="1CACA21B">
            <w:r>
              <w:t>2000运行小时</w:t>
            </w:r>
          </w:p>
        </w:tc>
        <w:tc>
          <w:tcPr>
            <w:tcW w:w="0" w:type="auto"/>
            <w:vAlign w:val="center"/>
          </w:tcPr>
          <w:p w14:paraId="7D62387A">
            <w:r>
              <w:t>游隙＞0.1mm或异响</w:t>
            </w:r>
          </w:p>
        </w:tc>
        <w:tc>
          <w:tcPr>
            <w:tcW w:w="0" w:type="auto"/>
            <w:vAlign w:val="center"/>
          </w:tcPr>
          <w:p w14:paraId="0D40E553">
            <w:r>
              <w:t>4套</w:t>
            </w:r>
          </w:p>
        </w:tc>
      </w:tr>
      <w:tr w14:paraId="65FE3761">
        <w:tc>
          <w:tcPr>
            <w:tcW w:w="0" w:type="auto"/>
            <w:vAlign w:val="center"/>
          </w:tcPr>
          <w:p w14:paraId="70C73BB0">
            <w:r>
              <w:t>液压密封件</w:t>
            </w:r>
          </w:p>
        </w:tc>
        <w:tc>
          <w:tcPr>
            <w:tcW w:w="0" w:type="auto"/>
            <w:vAlign w:val="center"/>
          </w:tcPr>
          <w:p w14:paraId="05B3AA8F">
            <w:r>
              <w:t>聚氨酯Y形圈</w:t>
            </w:r>
          </w:p>
        </w:tc>
        <w:tc>
          <w:tcPr>
            <w:tcW w:w="0" w:type="auto"/>
            <w:vAlign w:val="center"/>
          </w:tcPr>
          <w:p w14:paraId="6C405152">
            <w:r>
              <w:t>6个月</w:t>
            </w:r>
          </w:p>
        </w:tc>
        <w:tc>
          <w:tcPr>
            <w:tcW w:w="0" w:type="auto"/>
            <w:vAlign w:val="center"/>
          </w:tcPr>
          <w:p w14:paraId="05B21CB4">
            <w:r>
              <w:t>泄漏量＞10滴/分钟</w:t>
            </w:r>
          </w:p>
        </w:tc>
        <w:tc>
          <w:tcPr>
            <w:tcW w:w="0" w:type="auto"/>
            <w:vAlign w:val="center"/>
          </w:tcPr>
          <w:p w14:paraId="742BE87B">
            <w:r>
              <w:t>1套/规格</w:t>
            </w:r>
          </w:p>
        </w:tc>
      </w:tr>
      <w:tr w14:paraId="4DEECDF9">
        <w:tblPrEx>
          <w:tblCellMar>
            <w:top w:w="0" w:type="dxa"/>
            <w:left w:w="0" w:type="dxa"/>
            <w:bottom w:w="0" w:type="dxa"/>
            <w:right w:w="0" w:type="dxa"/>
          </w:tblCellMar>
        </w:tblPrEx>
        <w:tc>
          <w:tcPr>
            <w:tcW w:w="0" w:type="auto"/>
            <w:vAlign w:val="center"/>
          </w:tcPr>
          <w:p w14:paraId="253D0639">
            <w:r>
              <w:t>磁粉</w:t>
            </w:r>
          </w:p>
        </w:tc>
        <w:tc>
          <w:tcPr>
            <w:tcW w:w="0" w:type="auto"/>
            <w:vAlign w:val="center"/>
          </w:tcPr>
          <w:p w14:paraId="405F9680">
            <w:r>
              <w:t>CF-10</w:t>
            </w:r>
          </w:p>
        </w:tc>
        <w:tc>
          <w:tcPr>
            <w:tcW w:w="0" w:type="auto"/>
            <w:vAlign w:val="center"/>
          </w:tcPr>
          <w:p w14:paraId="46725623">
            <w:r>
              <w:t>1年</w:t>
            </w:r>
          </w:p>
        </w:tc>
        <w:tc>
          <w:tcPr>
            <w:tcW w:w="0" w:type="auto"/>
            <w:vAlign w:val="center"/>
          </w:tcPr>
          <w:p w14:paraId="7BDDAADD">
            <w:r>
              <w:t>制动力矩下降＞20%</w:t>
            </w:r>
          </w:p>
        </w:tc>
        <w:tc>
          <w:tcPr>
            <w:tcW w:w="0" w:type="auto"/>
            <w:vAlign w:val="center"/>
          </w:tcPr>
          <w:p w14:paraId="76558CD4">
            <w:r>
              <w:t>2kg</w:t>
            </w:r>
          </w:p>
        </w:tc>
      </w:tr>
    </w:tbl>
    <w:p w14:paraId="6BFA55A5">
      <w:pPr>
        <w:pStyle w:val="5"/>
      </w:pPr>
      <w:r>
        <w:t>安全注意事项</w:t>
      </w:r>
    </w:p>
    <w:p w14:paraId="26A63A5B">
      <w:pPr>
        <w:numPr>
          <w:ilvl w:val="0"/>
          <w:numId w:val="39"/>
        </w:numPr>
        <w:spacing w:before="0" w:beforeAutospacing="1" w:after="0" w:afterAutospacing="1"/>
        <w:ind w:left="720" w:hanging="360"/>
      </w:pPr>
      <w:r>
        <w:rPr>
          <w:b/>
        </w:rPr>
        <w:t>维护作业</w:t>
      </w:r>
      <w:r>
        <w:t>：执行“上锁挂牌”程序，切断主电源、气源、液压源，悬挂警示牌；使用绝缘工具（耐压1000V），潮湿环境禁止带电作业。</w:t>
      </w:r>
    </w:p>
    <w:p w14:paraId="6B771791">
      <w:pPr>
        <w:numPr>
          <w:ilvl w:val="0"/>
          <w:numId w:val="39"/>
        </w:numPr>
        <w:spacing w:before="0" w:beforeAutospacing="1" w:after="0" w:afterAutospacing="1"/>
        <w:ind w:left="720" w:hanging="360"/>
      </w:pPr>
      <w:r>
        <w:rPr>
          <w:b/>
        </w:rPr>
        <w:t>高空作业</w:t>
      </w:r>
      <w:r>
        <w:t>：登高（≥1.2m）时系安全带，工具用绳索系挂，禁止抛掷；平台护栏高度≥1.2m，踏板防滑（纹路深度≥1mm）。</w:t>
      </w:r>
    </w:p>
    <w:p w14:paraId="2FA61C74">
      <w:pPr>
        <w:numPr>
          <w:ilvl w:val="0"/>
          <w:numId w:val="39"/>
        </w:numPr>
        <w:spacing w:before="0" w:beforeAutospacing="1" w:after="0" w:afterAutospacing="1"/>
        <w:ind w:left="720" w:hanging="360"/>
      </w:pPr>
      <w:r>
        <w:rPr>
          <w:b/>
        </w:rPr>
        <w:t>液压系统</w:t>
      </w:r>
      <w:r>
        <w:t>：拆卸管路前，启动系统卸压至0MPa，松开接头时用抹布遮挡，防止油液喷射；更换液压油时，需过滤（精度10μm）并排气（无气泡）。</w:t>
      </w:r>
    </w:p>
    <w:p w14:paraId="0C5F333B">
      <w:pPr>
        <w:numPr>
          <w:ilvl w:val="0"/>
          <w:numId w:val="39"/>
        </w:numPr>
        <w:spacing w:before="0" w:beforeAutospacing="1" w:after="0" w:afterAutospacing="1"/>
        <w:ind w:left="720" w:hanging="360"/>
      </w:pPr>
      <w:r>
        <w:rPr>
          <w:b/>
        </w:rPr>
        <w:t>刀具更换</w:t>
      </w:r>
      <w:r>
        <w:t>：使用专用吊装工具（承重≥50kg）搬运刀片，刃口用软质材料包裹；安装刀片时确保轴向跳动≤0.05mm，锁紧扭矩30N·m。</w:t>
      </w:r>
    </w:p>
    <w:p w14:paraId="178CB291">
      <w:r>
        <w:t>通过以上维护措施，可使设备综合效率（OEE）保持在85%以上，故障停机率≤2%，刀具寿命延长30%，年节省维护成本15%-20%。</w:t>
      </w:r>
    </w:p>
    <w:p w14:paraId="3659452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BAAA3"/>
    <w:multiLevelType w:val="singleLevel"/>
    <w:tmpl w:val="8F6BAAA3"/>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5F79C38"/>
    <w:multiLevelType w:val="singleLevel"/>
    <w:tmpl w:val="B5F79C38"/>
    <w:lvl w:ilvl="0" w:tentative="0">
      <w:start w:val="1"/>
      <w:numFmt w:val="bullet"/>
      <w:lvlText w:val=""/>
      <w:lvlJc w:val="left"/>
      <w:pPr>
        <w:ind w:left="720" w:hanging="360"/>
      </w:pPr>
      <w:rPr>
        <w:rFonts w:hint="default" w:ascii="Symbol" w:hAnsi="Symbol" w:cs="Symbol"/>
        <w:sz w:val="20"/>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FFC9634"/>
    <w:multiLevelType w:val="singleLevel"/>
    <w:tmpl w:val="BFFC9634"/>
    <w:lvl w:ilvl="0" w:tentative="0">
      <w:start w:val="1"/>
      <w:numFmt w:val="bullet"/>
      <w:lvlText w:val=""/>
      <w:lvlJc w:val="left"/>
      <w:pPr>
        <w:ind w:left="720" w:hanging="360"/>
      </w:pPr>
      <w:rPr>
        <w:rFonts w:hint="default" w:ascii="Symbol" w:hAnsi="Symbol" w:cs="Symbol"/>
        <w:sz w:val="20"/>
      </w:rPr>
    </w:lvl>
  </w:abstractNum>
  <w:abstractNum w:abstractNumId="6">
    <w:nsid w:val="CB3EB44A"/>
    <w:multiLevelType w:val="singleLevel"/>
    <w:tmpl w:val="CB3EB44A"/>
    <w:lvl w:ilvl="0" w:tentative="0">
      <w:start w:val="1"/>
      <w:numFmt w:val="decimal"/>
      <w:lvlText w:val="%1."/>
      <w:lvlJc w:val="left"/>
      <w:pPr>
        <w:ind w:left="720" w:hanging="360"/>
      </w:pPr>
      <w:rPr>
        <w:sz w:val="24"/>
      </w:rPr>
    </w:lvl>
  </w:abstractNum>
  <w:abstractNum w:abstractNumId="7">
    <w:nsid w:val="CBC2C03A"/>
    <w:multiLevelType w:val="singleLevel"/>
    <w:tmpl w:val="CBC2C03A"/>
    <w:lvl w:ilvl="0" w:tentative="0">
      <w:start w:val="1"/>
      <w:numFmt w:val="bullet"/>
      <w:lvlText w:val=""/>
      <w:lvlJc w:val="left"/>
      <w:pPr>
        <w:ind w:left="720" w:hanging="360"/>
      </w:pPr>
      <w:rPr>
        <w:rFonts w:hint="default" w:ascii="Symbol" w:hAnsi="Symbol" w:cs="Symbol"/>
        <w:sz w:val="20"/>
      </w:rPr>
    </w:lvl>
  </w:abstractNum>
  <w:abstractNum w:abstractNumId="8">
    <w:nsid w:val="CFE19D10"/>
    <w:multiLevelType w:val="singleLevel"/>
    <w:tmpl w:val="CFE19D10"/>
    <w:lvl w:ilvl="0" w:tentative="0">
      <w:start w:val="1"/>
      <w:numFmt w:val="bullet"/>
      <w:lvlText w:val=""/>
      <w:lvlJc w:val="left"/>
      <w:pPr>
        <w:ind w:left="720" w:hanging="360"/>
      </w:pPr>
      <w:rPr>
        <w:rFonts w:hint="default" w:ascii="Symbol" w:hAnsi="Symbol" w:cs="Symbol"/>
        <w:sz w:val="20"/>
      </w:rPr>
    </w:lvl>
  </w:abstractNum>
  <w:abstractNum w:abstractNumId="9">
    <w:nsid w:val="E3E6858A"/>
    <w:multiLevelType w:val="singleLevel"/>
    <w:tmpl w:val="E3E6858A"/>
    <w:lvl w:ilvl="0" w:tentative="0">
      <w:start w:val="1"/>
      <w:numFmt w:val="bullet"/>
      <w:lvlText w:val=""/>
      <w:lvlJc w:val="left"/>
      <w:pPr>
        <w:ind w:left="720" w:hanging="360"/>
      </w:pPr>
      <w:rPr>
        <w:rFonts w:hint="default" w:ascii="Symbol" w:hAnsi="Symbol" w:cs="Symbol"/>
        <w:sz w:val="20"/>
      </w:rPr>
    </w:lvl>
  </w:abstractNum>
  <w:abstractNum w:abstractNumId="10">
    <w:nsid w:val="E9E4DD5C"/>
    <w:multiLevelType w:val="singleLevel"/>
    <w:tmpl w:val="E9E4DD5C"/>
    <w:lvl w:ilvl="0" w:tentative="0">
      <w:start w:val="1"/>
      <w:numFmt w:val="decimal"/>
      <w:lvlText w:val="%1."/>
      <w:lvlJc w:val="left"/>
      <w:pPr>
        <w:ind w:left="720" w:hanging="360"/>
      </w:pPr>
      <w:rPr>
        <w:sz w:val="24"/>
      </w:rPr>
    </w:lvl>
  </w:abstractNum>
  <w:abstractNum w:abstractNumId="11">
    <w:nsid w:val="EB96F947"/>
    <w:multiLevelType w:val="singleLevel"/>
    <w:tmpl w:val="EB96F947"/>
    <w:lvl w:ilvl="0" w:tentative="0">
      <w:start w:val="1"/>
      <w:numFmt w:val="bullet"/>
      <w:lvlText w:val=""/>
      <w:lvlJc w:val="left"/>
      <w:pPr>
        <w:ind w:left="720" w:hanging="360"/>
      </w:pPr>
      <w:rPr>
        <w:rFonts w:hint="default" w:ascii="Symbol" w:hAnsi="Symbol" w:cs="Symbol"/>
        <w:sz w:val="20"/>
      </w:rPr>
    </w:lvl>
  </w:abstractNum>
  <w:abstractNum w:abstractNumId="12">
    <w:nsid w:val="ED7F6B9D"/>
    <w:multiLevelType w:val="singleLevel"/>
    <w:tmpl w:val="ED7F6B9D"/>
    <w:lvl w:ilvl="0" w:tentative="0">
      <w:start w:val="1"/>
      <w:numFmt w:val="bullet"/>
      <w:lvlText w:val=""/>
      <w:lvlJc w:val="left"/>
      <w:pPr>
        <w:ind w:left="720" w:hanging="360"/>
      </w:pPr>
      <w:rPr>
        <w:rFonts w:hint="default" w:ascii="Symbol" w:hAnsi="Symbol" w:cs="Symbol"/>
        <w:sz w:val="20"/>
      </w:rPr>
    </w:lvl>
  </w:abstractNum>
  <w:abstractNum w:abstractNumId="13">
    <w:nsid w:val="EE96D6FB"/>
    <w:multiLevelType w:val="singleLevel"/>
    <w:tmpl w:val="EE96D6FB"/>
    <w:lvl w:ilvl="0" w:tentative="0">
      <w:start w:val="1"/>
      <w:numFmt w:val="bullet"/>
      <w:lvlText w:val=""/>
      <w:lvlJc w:val="left"/>
      <w:pPr>
        <w:ind w:left="720" w:hanging="360"/>
      </w:pPr>
      <w:rPr>
        <w:rFonts w:hint="default" w:ascii="Symbol" w:hAnsi="Symbol" w:cs="Symbol"/>
        <w:sz w:val="20"/>
      </w:rPr>
    </w:lvl>
  </w:abstractNum>
  <w:abstractNum w:abstractNumId="14">
    <w:nsid w:val="EFFB2452"/>
    <w:multiLevelType w:val="singleLevel"/>
    <w:tmpl w:val="EFFB2452"/>
    <w:lvl w:ilvl="0" w:tentative="0">
      <w:start w:val="1"/>
      <w:numFmt w:val="bullet"/>
      <w:lvlText w:val=""/>
      <w:lvlJc w:val="left"/>
      <w:pPr>
        <w:ind w:left="720" w:hanging="360"/>
      </w:pPr>
      <w:rPr>
        <w:rFonts w:hint="default" w:ascii="Symbol" w:hAnsi="Symbol" w:cs="Symbol"/>
        <w:sz w:val="20"/>
      </w:rPr>
    </w:lvl>
  </w:abstractNum>
  <w:abstractNum w:abstractNumId="15">
    <w:nsid w:val="EFFEC705"/>
    <w:multiLevelType w:val="singleLevel"/>
    <w:tmpl w:val="EFFEC705"/>
    <w:lvl w:ilvl="0" w:tentative="0">
      <w:start w:val="1"/>
      <w:numFmt w:val="bullet"/>
      <w:lvlText w:val=""/>
      <w:lvlJc w:val="left"/>
      <w:pPr>
        <w:ind w:left="720" w:hanging="360"/>
      </w:pPr>
      <w:rPr>
        <w:rFonts w:hint="default" w:ascii="Symbol" w:hAnsi="Symbol" w:cs="Symbol"/>
        <w:sz w:val="20"/>
      </w:rPr>
    </w:lvl>
  </w:abstractNum>
  <w:abstractNum w:abstractNumId="16">
    <w:nsid w:val="EFFF17B9"/>
    <w:multiLevelType w:val="singleLevel"/>
    <w:tmpl w:val="EFFF17B9"/>
    <w:lvl w:ilvl="0" w:tentative="0">
      <w:start w:val="1"/>
      <w:numFmt w:val="bullet"/>
      <w:lvlText w:val=""/>
      <w:lvlJc w:val="left"/>
      <w:pPr>
        <w:ind w:left="720" w:hanging="360"/>
      </w:pPr>
      <w:rPr>
        <w:rFonts w:hint="default" w:ascii="Symbol" w:hAnsi="Symbol" w:cs="Symbol"/>
        <w:sz w:val="20"/>
      </w:rPr>
    </w:lvl>
  </w:abstractNum>
  <w:abstractNum w:abstractNumId="17">
    <w:nsid w:val="F3FEE558"/>
    <w:multiLevelType w:val="singleLevel"/>
    <w:tmpl w:val="F3FEE558"/>
    <w:lvl w:ilvl="0" w:tentative="0">
      <w:start w:val="1"/>
      <w:numFmt w:val="bullet"/>
      <w:lvlText w:val=""/>
      <w:lvlJc w:val="left"/>
      <w:pPr>
        <w:ind w:left="720" w:hanging="360"/>
      </w:pPr>
      <w:rPr>
        <w:rFonts w:hint="default" w:ascii="Symbol" w:hAnsi="Symbol" w:cs="Symbol"/>
        <w:sz w:val="20"/>
      </w:rPr>
    </w:lvl>
  </w:abstractNum>
  <w:abstractNum w:abstractNumId="18">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9">
    <w:nsid w:val="F776D5C0"/>
    <w:multiLevelType w:val="singleLevel"/>
    <w:tmpl w:val="F776D5C0"/>
    <w:lvl w:ilvl="0" w:tentative="0">
      <w:start w:val="1"/>
      <w:numFmt w:val="bullet"/>
      <w:lvlText w:val=""/>
      <w:lvlJc w:val="left"/>
      <w:pPr>
        <w:ind w:left="720" w:hanging="360"/>
      </w:pPr>
      <w:rPr>
        <w:rFonts w:hint="default" w:ascii="Symbol" w:hAnsi="Symbol" w:cs="Symbol"/>
        <w:sz w:val="20"/>
      </w:rPr>
    </w:lvl>
  </w:abstractNum>
  <w:abstractNum w:abstractNumId="20">
    <w:nsid w:val="F7FAD55D"/>
    <w:multiLevelType w:val="singleLevel"/>
    <w:tmpl w:val="F7FAD55D"/>
    <w:lvl w:ilvl="0" w:tentative="0">
      <w:start w:val="1"/>
      <w:numFmt w:val="bullet"/>
      <w:lvlText w:val=""/>
      <w:lvlJc w:val="left"/>
      <w:pPr>
        <w:ind w:left="720" w:hanging="360"/>
      </w:pPr>
      <w:rPr>
        <w:rFonts w:hint="default" w:ascii="Symbol" w:hAnsi="Symbol" w:cs="Symbol"/>
        <w:sz w:val="20"/>
      </w:rPr>
    </w:lvl>
  </w:abstractNum>
  <w:abstractNum w:abstractNumId="21">
    <w:nsid w:val="FAFF5A6C"/>
    <w:multiLevelType w:val="singleLevel"/>
    <w:tmpl w:val="FAFF5A6C"/>
    <w:lvl w:ilvl="0" w:tentative="0">
      <w:start w:val="1"/>
      <w:numFmt w:val="bullet"/>
      <w:lvlText w:val=""/>
      <w:lvlJc w:val="left"/>
      <w:pPr>
        <w:ind w:left="720" w:hanging="360"/>
      </w:pPr>
      <w:rPr>
        <w:rFonts w:hint="default" w:ascii="Symbol" w:hAnsi="Symbol" w:cs="Symbol"/>
        <w:sz w:val="20"/>
      </w:rPr>
    </w:lvl>
  </w:abstractNum>
  <w:abstractNum w:abstractNumId="22">
    <w:nsid w:val="FB7C87AD"/>
    <w:multiLevelType w:val="singleLevel"/>
    <w:tmpl w:val="FB7C87AD"/>
    <w:lvl w:ilvl="0" w:tentative="0">
      <w:start w:val="1"/>
      <w:numFmt w:val="bullet"/>
      <w:lvlText w:val=""/>
      <w:lvlJc w:val="left"/>
      <w:pPr>
        <w:ind w:left="720" w:hanging="360"/>
      </w:pPr>
      <w:rPr>
        <w:rFonts w:hint="default" w:ascii="Symbol" w:hAnsi="Symbol" w:cs="Symbol"/>
        <w:sz w:val="20"/>
      </w:rPr>
    </w:lvl>
  </w:abstractNum>
  <w:abstractNum w:abstractNumId="23">
    <w:nsid w:val="FE56C70A"/>
    <w:multiLevelType w:val="singleLevel"/>
    <w:tmpl w:val="FE56C70A"/>
    <w:lvl w:ilvl="0" w:tentative="0">
      <w:start w:val="1"/>
      <w:numFmt w:val="bullet"/>
      <w:lvlText w:val=""/>
      <w:lvlJc w:val="left"/>
      <w:pPr>
        <w:ind w:left="720" w:hanging="360"/>
      </w:pPr>
      <w:rPr>
        <w:rFonts w:hint="default" w:ascii="Symbol" w:hAnsi="Symbol" w:cs="Symbol"/>
        <w:sz w:val="20"/>
      </w:rPr>
    </w:lvl>
  </w:abstractNum>
  <w:abstractNum w:abstractNumId="2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5">
    <w:nsid w:val="FEFCE025"/>
    <w:multiLevelType w:val="singleLevel"/>
    <w:tmpl w:val="FEFCE025"/>
    <w:lvl w:ilvl="0" w:tentative="0">
      <w:start w:val="1"/>
      <w:numFmt w:val="bullet"/>
      <w:lvlText w:val=""/>
      <w:lvlJc w:val="left"/>
      <w:pPr>
        <w:ind w:left="720" w:hanging="360"/>
      </w:pPr>
      <w:rPr>
        <w:rFonts w:hint="default" w:ascii="Symbol" w:hAnsi="Symbol" w:cs="Symbol"/>
        <w:sz w:val="20"/>
      </w:rPr>
    </w:lvl>
  </w:abstractNum>
  <w:abstractNum w:abstractNumId="26">
    <w:nsid w:val="FF7F4A87"/>
    <w:multiLevelType w:val="singleLevel"/>
    <w:tmpl w:val="FF7F4A87"/>
    <w:lvl w:ilvl="0" w:tentative="0">
      <w:start w:val="1"/>
      <w:numFmt w:val="bullet"/>
      <w:lvlText w:val=""/>
      <w:lvlJc w:val="left"/>
      <w:pPr>
        <w:ind w:left="720" w:hanging="360"/>
      </w:pPr>
      <w:rPr>
        <w:rFonts w:hint="default" w:ascii="Symbol" w:hAnsi="Symbol" w:cs="Symbol"/>
        <w:sz w:val="20"/>
      </w:rPr>
    </w:lvl>
  </w:abstractNum>
  <w:abstractNum w:abstractNumId="2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2">
    <w:nsid w:val="2EEF5108"/>
    <w:multiLevelType w:val="singleLevel"/>
    <w:tmpl w:val="2EEF5108"/>
    <w:lvl w:ilvl="0" w:tentative="0">
      <w:start w:val="1"/>
      <w:numFmt w:val="bullet"/>
      <w:lvlText w:val=""/>
      <w:lvlJc w:val="left"/>
      <w:pPr>
        <w:ind w:left="720" w:hanging="360"/>
      </w:pPr>
      <w:rPr>
        <w:rFonts w:hint="default" w:ascii="Symbol" w:hAnsi="Symbol" w:cs="Symbol"/>
        <w:sz w:val="20"/>
      </w:rPr>
    </w:lvl>
  </w:abstractNum>
  <w:abstractNum w:abstractNumId="33">
    <w:nsid w:val="5EF7661E"/>
    <w:multiLevelType w:val="singleLevel"/>
    <w:tmpl w:val="5EF7661E"/>
    <w:lvl w:ilvl="0" w:tentative="0">
      <w:start w:val="1"/>
      <w:numFmt w:val="bullet"/>
      <w:lvlText w:val=""/>
      <w:lvlJc w:val="left"/>
      <w:pPr>
        <w:ind w:left="720" w:hanging="360"/>
      </w:pPr>
      <w:rPr>
        <w:rFonts w:hint="default" w:ascii="Symbol" w:hAnsi="Symbol" w:cs="Symbol"/>
        <w:sz w:val="20"/>
      </w:rPr>
    </w:lvl>
  </w:abstractNum>
  <w:abstractNum w:abstractNumId="34">
    <w:nsid w:val="6FDE45D0"/>
    <w:multiLevelType w:val="singleLevel"/>
    <w:tmpl w:val="6FDE45D0"/>
    <w:lvl w:ilvl="0" w:tentative="0">
      <w:start w:val="1"/>
      <w:numFmt w:val="bullet"/>
      <w:lvlText w:val=""/>
      <w:lvlJc w:val="left"/>
      <w:pPr>
        <w:ind w:left="720" w:hanging="360"/>
      </w:pPr>
      <w:rPr>
        <w:rFonts w:hint="default" w:ascii="Symbol" w:hAnsi="Symbol" w:cs="Symbol"/>
        <w:sz w:val="20"/>
      </w:rPr>
    </w:lvl>
  </w:abstractNum>
  <w:abstractNum w:abstractNumId="3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6">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7">
    <w:nsid w:val="7F2E307D"/>
    <w:multiLevelType w:val="singleLevel"/>
    <w:tmpl w:val="7F2E307D"/>
    <w:lvl w:ilvl="0" w:tentative="0">
      <w:start w:val="1"/>
      <w:numFmt w:val="decimal"/>
      <w:lvlText w:val="%1."/>
      <w:lvlJc w:val="left"/>
      <w:pPr>
        <w:ind w:left="720" w:hanging="360"/>
      </w:pPr>
      <w:rPr>
        <w:sz w:val="24"/>
      </w:rPr>
    </w:lvl>
  </w:abstractNum>
  <w:abstractNum w:abstractNumId="38">
    <w:nsid w:val="7F7D6E53"/>
    <w:multiLevelType w:val="singleLevel"/>
    <w:tmpl w:val="7F7D6E53"/>
    <w:lvl w:ilvl="0" w:tentative="0">
      <w:start w:val="1"/>
      <w:numFmt w:val="bullet"/>
      <w:lvlText w:val=""/>
      <w:lvlJc w:val="left"/>
      <w:pPr>
        <w:ind w:left="720" w:hanging="360"/>
      </w:pPr>
      <w:rPr>
        <w:rFonts w:hint="default" w:ascii="Symbol" w:hAnsi="Symbol" w:cs="Symbol"/>
        <w:sz w:val="20"/>
      </w:rPr>
    </w:lvl>
  </w:abstractNum>
  <w:num w:numId="1">
    <w:abstractNumId w:val="31"/>
  </w:num>
  <w:num w:numId="2">
    <w:abstractNumId w:val="36"/>
  </w:num>
  <w:num w:numId="3">
    <w:abstractNumId w:val="2"/>
  </w:num>
  <w:num w:numId="4">
    <w:abstractNumId w:val="29"/>
  </w:num>
  <w:num w:numId="5">
    <w:abstractNumId w:val="24"/>
  </w:num>
  <w:num w:numId="6">
    <w:abstractNumId w:val="35"/>
  </w:num>
  <w:num w:numId="7">
    <w:abstractNumId w:val="18"/>
  </w:num>
  <w:num w:numId="8">
    <w:abstractNumId w:val="30"/>
  </w:num>
  <w:num w:numId="9">
    <w:abstractNumId w:val="27"/>
  </w:num>
  <w:num w:numId="10">
    <w:abstractNumId w:val="28"/>
  </w:num>
  <w:num w:numId="11">
    <w:abstractNumId w:val="4"/>
  </w:num>
  <w:num w:numId="12">
    <w:abstractNumId w:val="1"/>
  </w:num>
  <w:num w:numId="13">
    <w:abstractNumId w:val="22"/>
  </w:num>
  <w:num w:numId="14">
    <w:abstractNumId w:val="3"/>
  </w:num>
  <w:num w:numId="15">
    <w:abstractNumId w:val="10"/>
  </w:num>
  <w:num w:numId="16">
    <w:abstractNumId w:val="16"/>
  </w:num>
  <w:num w:numId="17">
    <w:abstractNumId w:val="23"/>
  </w:num>
  <w:num w:numId="18">
    <w:abstractNumId w:val="6"/>
  </w:num>
  <w:num w:numId="19">
    <w:abstractNumId w:val="15"/>
  </w:num>
  <w:num w:numId="20">
    <w:abstractNumId w:val="19"/>
  </w:num>
  <w:num w:numId="21">
    <w:abstractNumId w:val="8"/>
  </w:num>
  <w:num w:numId="22">
    <w:abstractNumId w:val="26"/>
  </w:num>
  <w:num w:numId="23">
    <w:abstractNumId w:val="9"/>
  </w:num>
  <w:num w:numId="24">
    <w:abstractNumId w:val="21"/>
  </w:num>
  <w:num w:numId="25">
    <w:abstractNumId w:val="37"/>
  </w:num>
  <w:num w:numId="26">
    <w:abstractNumId w:val="14"/>
  </w:num>
  <w:num w:numId="27">
    <w:abstractNumId w:val="32"/>
  </w:num>
  <w:num w:numId="28">
    <w:abstractNumId w:val="11"/>
  </w:num>
  <w:num w:numId="29">
    <w:abstractNumId w:val="13"/>
  </w:num>
  <w:num w:numId="30">
    <w:abstractNumId w:val="33"/>
  </w:num>
  <w:num w:numId="31">
    <w:abstractNumId w:val="12"/>
  </w:num>
  <w:num w:numId="32">
    <w:abstractNumId w:val="7"/>
  </w:num>
  <w:num w:numId="33">
    <w:abstractNumId w:val="34"/>
  </w:num>
  <w:num w:numId="34">
    <w:abstractNumId w:val="25"/>
  </w:num>
  <w:num w:numId="35">
    <w:abstractNumId w:val="17"/>
  </w:num>
  <w:num w:numId="36">
    <w:abstractNumId w:val="38"/>
  </w:num>
  <w:num w:numId="37">
    <w:abstractNumId w:val="5"/>
  </w:num>
  <w:num w:numId="38">
    <w:abstractNumId w:val="0"/>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336452"/>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7D95955"/>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2025-09-28T21:01:20Z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8AE99E8AECD9B960A031D9684D9DB154_43</vt:lpwstr>
  </property>
  <property fmtid="{D5CDD505-2E9C-101B-9397-08002B2CF9AE}" pid="4" name="KSOTemplateDocerSaveRecord">
    <vt:lpwstr>eyJoZGlkIjoiNzI4YmNmYThhZjA0NTVhODllNDhjMGZiNmFkMDJjN2YiLCJ1c2VySWQiOiIxNjA5OTI0MDI0In0=</vt:lpwstr>
  </property>
</Properties>
</file>