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F8B95F">
      <w:pPr>
        <w:pStyle w:val="2"/>
      </w:pPr>
    </w:p>
    <w:p w14:paraId="5DFFD1B2">
      <w:pPr>
        <w:pStyle w:val="2"/>
      </w:pPr>
      <w:r>
        <w:t>干变铁芯车间常规铁芯干式喷漆装置喷漆房技术手册</w:t>
      </w:r>
    </w:p>
    <w:p w14:paraId="548260F5">
      <w:pPr>
        <w:pStyle w:val="3"/>
      </w:pPr>
      <w:r>
        <w:t>一、设备概述</w:t>
      </w:r>
    </w:p>
    <w:p w14:paraId="44E6C882">
      <w:pPr>
        <w:pStyle w:val="4"/>
      </w:pPr>
      <w:r>
        <w:t>1.1 设备用途与应用场景</w:t>
      </w:r>
    </w:p>
    <w:p w14:paraId="41D75158">
      <w:r>
        <w:t>干变铁芯车间常规铁芯干式喷漆装置喷漆房是变压器铁芯生产过程中的关键环保设备，主要用于对纵剪、叠片后的干变铁芯进行表面绝缘漆喷涂处理，通过形成均匀的绝缘涂层，提升铁芯的耐腐蚀性、绝缘性能及机械强度。该设备通常布置于纵剪叠片工序之后、固化烘干工序之前，与自动化喷涂机器人、工件输送系统联动，构成连续化生产链条。</w:t>
      </w:r>
    </w:p>
    <w:p w14:paraId="65C81A08">
      <w:r>
        <w:t>设备适用处理的铁芯规格范围为：长度1.2-4.5m、宽度0.6-1.8m、高度0.5-2.0m，单重≤1.5吨，满足中小型干式变压器铁芯的喷涂需求。在环保要求方面，需符合GB16297-1996《大气污染物综合排放标准》，其中VOCs排放浓度≤120mg/m³，苯系物≤15mg/m³，漆雾捕捉效率≥95%，确保车间作业环境粉尘浓度≤10mg/m³，噪声≤85dB(A)。</w:t>
      </w:r>
    </w:p>
    <w:p w14:paraId="350318D2">
      <w:r>
        <w:t>通过自动化喷涂与高效漆雾处理，该设备可替代传统人工喷涂，提升涂层均匀性（厚度偏差≤±5μm），降低漆料消耗（节约30%以上），同时避免漆雾对操作人员的健康危害，是干变铁芯生产实现绿色制造的核心设备之一。</w:t>
      </w:r>
    </w:p>
    <w:p w14:paraId="4C23EA13">
      <w:pPr>
        <w:pStyle w:val="4"/>
      </w:pPr>
      <w:r>
        <w:t>1.2 主要技术参数</w:t>
      </w:r>
    </w:p>
    <w:tbl>
      <w:tblPr>
        <w:tblStyle w:val="50"/>
        <w:tblW w:w="0" w:type="auto"/>
        <w:tblInd w:w="0" w:type="dxa"/>
        <w:tblLayout w:type="fixed"/>
        <w:tblCellMar>
          <w:top w:w="0" w:type="dxa"/>
          <w:left w:w="0" w:type="dxa"/>
          <w:bottom w:w="0" w:type="dxa"/>
          <w:right w:w="0" w:type="dxa"/>
        </w:tblCellMar>
      </w:tblPr>
      <w:tblGrid>
        <w:gridCol w:w="2160"/>
        <w:gridCol w:w="2160"/>
        <w:gridCol w:w="2160"/>
        <w:gridCol w:w="2160"/>
      </w:tblGrid>
      <w:tr w14:paraId="70F4EB81">
        <w:tblPrEx>
          <w:tblCellMar>
            <w:top w:w="0" w:type="dxa"/>
            <w:left w:w="0" w:type="dxa"/>
            <w:bottom w:w="0" w:type="dxa"/>
            <w:right w:w="0" w:type="dxa"/>
          </w:tblCellMar>
        </w:tblPrEx>
        <w:tc>
          <w:tcPr>
            <w:tcW w:w="0" w:type="auto"/>
            <w:vAlign w:val="center"/>
          </w:tcPr>
          <w:p w14:paraId="05E08071">
            <w:pPr>
              <w:jc w:val="center"/>
              <w:rPr>
                <w:b/>
              </w:rPr>
            </w:pPr>
            <w:r>
              <w:rPr>
                <w:b/>
              </w:rPr>
              <w:t>参数类别</w:t>
            </w:r>
          </w:p>
        </w:tc>
        <w:tc>
          <w:tcPr>
            <w:tcW w:w="0" w:type="auto"/>
            <w:vAlign w:val="center"/>
          </w:tcPr>
          <w:p w14:paraId="575AF18F">
            <w:pPr>
              <w:jc w:val="center"/>
              <w:rPr>
                <w:b/>
              </w:rPr>
            </w:pPr>
            <w:r>
              <w:rPr>
                <w:b/>
              </w:rPr>
              <w:t>具体指标</w:t>
            </w:r>
          </w:p>
        </w:tc>
        <w:tc>
          <w:tcPr>
            <w:tcW w:w="0" w:type="auto"/>
            <w:vAlign w:val="center"/>
          </w:tcPr>
          <w:p w14:paraId="67A14257">
            <w:pPr>
              <w:jc w:val="center"/>
              <w:rPr>
                <w:b/>
              </w:rPr>
            </w:pPr>
            <w:r>
              <w:rPr>
                <w:b/>
              </w:rPr>
              <w:t>测试标准</w:t>
            </w:r>
          </w:p>
        </w:tc>
        <w:tc>
          <w:tcPr>
            <w:tcW w:w="0" w:type="auto"/>
            <w:vAlign w:val="center"/>
          </w:tcPr>
          <w:p w14:paraId="21B0381C">
            <w:pPr>
              <w:jc w:val="center"/>
              <w:rPr>
                <w:b/>
              </w:rPr>
            </w:pPr>
            <w:r>
              <w:rPr>
                <w:b/>
              </w:rPr>
              <w:t>备注说明</w:t>
            </w:r>
          </w:p>
        </w:tc>
      </w:tr>
      <w:tr w14:paraId="7B2C7345">
        <w:tblPrEx>
          <w:tblCellMar>
            <w:top w:w="0" w:type="dxa"/>
            <w:left w:w="0" w:type="dxa"/>
            <w:bottom w:w="0" w:type="dxa"/>
            <w:right w:w="0" w:type="dxa"/>
          </w:tblCellMar>
        </w:tblPrEx>
        <w:tc>
          <w:tcPr>
            <w:tcW w:w="0" w:type="auto"/>
            <w:vAlign w:val="center"/>
          </w:tcPr>
          <w:p w14:paraId="3BFB5DC4">
            <w:r>
              <w:t>尺寸规格</w:t>
            </w:r>
          </w:p>
        </w:tc>
        <w:tc>
          <w:tcPr>
            <w:tcW w:w="0" w:type="auto"/>
            <w:vAlign w:val="center"/>
          </w:tcPr>
          <w:p w14:paraId="414FA93A">
            <w:r>
              <w:t>设备外形：8.5m×5.2m×4.8m</w:t>
            </w:r>
          </w:p>
        </w:tc>
        <w:tc>
          <w:tcPr>
            <w:tcW w:w="0" w:type="auto"/>
            <w:vAlign w:val="center"/>
          </w:tcPr>
          <w:p w14:paraId="0DFADCC0">
            <w:r>
              <w:t>生产现场实测</w:t>
            </w:r>
          </w:p>
        </w:tc>
        <w:tc>
          <w:tcPr>
            <w:tcW w:w="0" w:type="auto"/>
            <w:vAlign w:val="center"/>
          </w:tcPr>
          <w:p w14:paraId="50A2E2C4">
            <w:r>
              <w:t>含动静压室、作业室、废气处理区</w:t>
            </w:r>
          </w:p>
        </w:tc>
      </w:tr>
      <w:tr w14:paraId="47DA4B2A">
        <w:tblPrEx>
          <w:tblCellMar>
            <w:top w:w="0" w:type="dxa"/>
            <w:left w:w="0" w:type="dxa"/>
            <w:bottom w:w="0" w:type="dxa"/>
            <w:right w:w="0" w:type="dxa"/>
          </w:tblCellMar>
        </w:tblPrEx>
        <w:tc>
          <w:tcPr>
            <w:tcW w:w="0" w:type="auto"/>
            <w:vAlign w:val="center"/>
          </w:tcPr>
          <w:p w14:paraId="7ED7ECF3"/>
        </w:tc>
        <w:tc>
          <w:tcPr>
            <w:tcW w:w="0" w:type="auto"/>
            <w:vAlign w:val="center"/>
          </w:tcPr>
          <w:p w14:paraId="10E8812D">
            <w:r>
              <w:t>喷涂作业室尺寸：5.0m×3.0m×3.2m</w:t>
            </w:r>
          </w:p>
        </w:tc>
        <w:tc>
          <w:tcPr>
            <w:tcW w:w="0" w:type="auto"/>
            <w:vAlign w:val="center"/>
          </w:tcPr>
          <w:p w14:paraId="531A9E0E">
            <w:r>
              <w:t>设计图纸标注</w:t>
            </w:r>
          </w:p>
        </w:tc>
        <w:tc>
          <w:tcPr>
            <w:tcW w:w="0" w:type="auto"/>
            <w:vAlign w:val="center"/>
          </w:tcPr>
          <w:p w14:paraId="432D5457">
            <w:r>
              <w:t>内部净空尺寸</w:t>
            </w:r>
          </w:p>
        </w:tc>
      </w:tr>
      <w:tr w14:paraId="061A32E2">
        <w:tc>
          <w:tcPr>
            <w:tcW w:w="0" w:type="auto"/>
            <w:vAlign w:val="center"/>
          </w:tcPr>
          <w:p w14:paraId="30C89921"/>
        </w:tc>
        <w:tc>
          <w:tcPr>
            <w:tcW w:w="0" w:type="auto"/>
            <w:vAlign w:val="center"/>
          </w:tcPr>
          <w:p w14:paraId="464A1C5F">
            <w:r>
              <w:t>工件最大规格：4.5m×1.8m×2.0m</w:t>
            </w:r>
          </w:p>
        </w:tc>
        <w:tc>
          <w:tcPr>
            <w:tcW w:w="0" w:type="auto"/>
            <w:vAlign w:val="center"/>
          </w:tcPr>
          <w:p w14:paraId="3792D915">
            <w:r>
              <w:t>用户工艺需求</w:t>
            </w:r>
          </w:p>
        </w:tc>
        <w:tc>
          <w:tcPr>
            <w:tcW w:w="0" w:type="auto"/>
            <w:vAlign w:val="center"/>
          </w:tcPr>
          <w:p w14:paraId="69E8A434">
            <w:r>
              <w:t>适配铁芯最大外形</w:t>
            </w:r>
          </w:p>
        </w:tc>
      </w:tr>
      <w:tr w14:paraId="4045D210">
        <w:tblPrEx>
          <w:tblCellMar>
            <w:top w:w="0" w:type="dxa"/>
            <w:left w:w="0" w:type="dxa"/>
            <w:bottom w:w="0" w:type="dxa"/>
            <w:right w:w="0" w:type="dxa"/>
          </w:tblCellMar>
        </w:tblPrEx>
        <w:tc>
          <w:tcPr>
            <w:tcW w:w="0" w:type="auto"/>
            <w:vAlign w:val="center"/>
          </w:tcPr>
          <w:p w14:paraId="2FF9BF2A">
            <w:r>
              <w:t>性能参数</w:t>
            </w:r>
          </w:p>
        </w:tc>
        <w:tc>
          <w:tcPr>
            <w:tcW w:w="0" w:type="auto"/>
            <w:vAlign w:val="center"/>
          </w:tcPr>
          <w:p w14:paraId="370F4E23">
            <w:r>
              <w:t>空载平均风速：0.3～0.5m/s</w:t>
            </w:r>
          </w:p>
        </w:tc>
        <w:tc>
          <w:tcPr>
            <w:tcW w:w="0" w:type="auto"/>
            <w:vAlign w:val="center"/>
          </w:tcPr>
          <w:p w14:paraId="4C975A54">
            <w:r>
              <w:t>GB/T 14444-2006</w:t>
            </w:r>
          </w:p>
        </w:tc>
        <w:tc>
          <w:tcPr>
            <w:tcW w:w="0" w:type="auto"/>
            <w:vAlign w:val="center"/>
          </w:tcPr>
          <w:p w14:paraId="341774C6">
            <w:r>
              <w:t>距地面1.5m高度平面测量</w:t>
            </w:r>
          </w:p>
        </w:tc>
      </w:tr>
      <w:tr w14:paraId="5E182872">
        <w:tblPrEx>
          <w:tblCellMar>
            <w:top w:w="0" w:type="dxa"/>
            <w:left w:w="0" w:type="dxa"/>
            <w:bottom w:w="0" w:type="dxa"/>
            <w:right w:w="0" w:type="dxa"/>
          </w:tblCellMar>
        </w:tblPrEx>
        <w:tc>
          <w:tcPr>
            <w:tcW w:w="0" w:type="auto"/>
            <w:vAlign w:val="center"/>
          </w:tcPr>
          <w:p w14:paraId="23D61659"/>
        </w:tc>
        <w:tc>
          <w:tcPr>
            <w:tcW w:w="0" w:type="auto"/>
            <w:vAlign w:val="center"/>
          </w:tcPr>
          <w:p w14:paraId="50424914">
            <w:r>
              <w:t>漆雾分离效率：≥95%</w:t>
            </w:r>
          </w:p>
        </w:tc>
        <w:tc>
          <w:tcPr>
            <w:tcW w:w="0" w:type="auto"/>
            <w:vAlign w:val="center"/>
          </w:tcPr>
          <w:p w14:paraId="5F53C001">
            <w:r>
              <w:t>GB 27632-2011</w:t>
            </w:r>
          </w:p>
        </w:tc>
        <w:tc>
          <w:tcPr>
            <w:tcW w:w="0" w:type="auto"/>
            <w:vAlign w:val="center"/>
          </w:tcPr>
          <w:p w14:paraId="2CA1D247">
            <w:r>
              <w:t>过滤后粉尘浓度≤10mg/Nm³</w:t>
            </w:r>
          </w:p>
        </w:tc>
      </w:tr>
      <w:tr w14:paraId="3E28A171">
        <w:tblPrEx>
          <w:tblCellMar>
            <w:top w:w="0" w:type="dxa"/>
            <w:left w:w="0" w:type="dxa"/>
            <w:bottom w:w="0" w:type="dxa"/>
            <w:right w:w="0" w:type="dxa"/>
          </w:tblCellMar>
        </w:tblPrEx>
        <w:tc>
          <w:tcPr>
            <w:tcW w:w="0" w:type="auto"/>
            <w:vAlign w:val="center"/>
          </w:tcPr>
          <w:p w14:paraId="4494BC65"/>
        </w:tc>
        <w:tc>
          <w:tcPr>
            <w:tcW w:w="0" w:type="auto"/>
            <w:vAlign w:val="center"/>
          </w:tcPr>
          <w:p w14:paraId="1211B1BC">
            <w:r>
              <w:t>VOCs排放浓度：≤120mg/m³</w:t>
            </w:r>
          </w:p>
        </w:tc>
        <w:tc>
          <w:tcPr>
            <w:tcW w:w="0" w:type="auto"/>
            <w:vAlign w:val="center"/>
          </w:tcPr>
          <w:p w14:paraId="30C98AAB">
            <w:r>
              <w:t>GB16297-1996</w:t>
            </w:r>
          </w:p>
        </w:tc>
        <w:tc>
          <w:tcPr>
            <w:tcW w:w="0" w:type="auto"/>
            <w:vAlign w:val="center"/>
          </w:tcPr>
          <w:p w14:paraId="59986C90">
            <w:r>
              <w:t>活性炭吸附后排放</w:t>
            </w:r>
          </w:p>
        </w:tc>
      </w:tr>
      <w:tr w14:paraId="7D440BAD">
        <w:tc>
          <w:tcPr>
            <w:tcW w:w="0" w:type="auto"/>
            <w:vAlign w:val="center"/>
          </w:tcPr>
          <w:p w14:paraId="4F28B999"/>
        </w:tc>
        <w:tc>
          <w:tcPr>
            <w:tcW w:w="0" w:type="auto"/>
            <w:vAlign w:val="center"/>
          </w:tcPr>
          <w:p w14:paraId="75C8CF9D">
            <w:r>
              <w:t>送排风系统风量：24000m³/h</w:t>
            </w:r>
          </w:p>
        </w:tc>
        <w:tc>
          <w:tcPr>
            <w:tcW w:w="0" w:type="auto"/>
            <w:vAlign w:val="center"/>
          </w:tcPr>
          <w:p w14:paraId="46171B50">
            <w:r>
              <w:t>风机性能测试</w:t>
            </w:r>
          </w:p>
        </w:tc>
        <w:tc>
          <w:tcPr>
            <w:tcW w:w="0" w:type="auto"/>
            <w:vAlign w:val="center"/>
          </w:tcPr>
          <w:p w14:paraId="3C96C872">
            <w:r>
              <w:t>换气次数≥20次/小时</w:t>
            </w:r>
          </w:p>
        </w:tc>
      </w:tr>
      <w:tr w14:paraId="4262CE12">
        <w:tblPrEx>
          <w:tblCellMar>
            <w:top w:w="0" w:type="dxa"/>
            <w:left w:w="0" w:type="dxa"/>
            <w:bottom w:w="0" w:type="dxa"/>
            <w:right w:w="0" w:type="dxa"/>
          </w:tblCellMar>
        </w:tblPrEx>
        <w:tc>
          <w:tcPr>
            <w:tcW w:w="0" w:type="auto"/>
            <w:vAlign w:val="center"/>
          </w:tcPr>
          <w:p w14:paraId="0C492EF8"/>
        </w:tc>
        <w:tc>
          <w:tcPr>
            <w:tcW w:w="0" w:type="auto"/>
            <w:vAlign w:val="center"/>
          </w:tcPr>
          <w:p w14:paraId="5A8B78B2">
            <w:r>
              <w:t>过滤棉更换周期：150-200h</w:t>
            </w:r>
          </w:p>
        </w:tc>
        <w:tc>
          <w:tcPr>
            <w:tcW w:w="0" w:type="auto"/>
            <w:vAlign w:val="center"/>
          </w:tcPr>
          <w:p w14:paraId="433F75A5">
            <w:r>
              <w:t>压差监测法</w:t>
            </w:r>
          </w:p>
        </w:tc>
        <w:tc>
          <w:tcPr>
            <w:tcW w:w="0" w:type="auto"/>
            <w:vAlign w:val="center"/>
          </w:tcPr>
          <w:p w14:paraId="54B9884C">
            <w:r>
              <w:t>过滤器前后压差≥300Pa时更换</w:t>
            </w:r>
          </w:p>
        </w:tc>
      </w:tr>
      <w:tr w14:paraId="1D6C5FE6">
        <w:tblPrEx>
          <w:tblCellMar>
            <w:top w:w="0" w:type="dxa"/>
            <w:left w:w="0" w:type="dxa"/>
            <w:bottom w:w="0" w:type="dxa"/>
            <w:right w:w="0" w:type="dxa"/>
          </w:tblCellMar>
        </w:tblPrEx>
        <w:tc>
          <w:tcPr>
            <w:tcW w:w="0" w:type="auto"/>
            <w:vAlign w:val="center"/>
          </w:tcPr>
          <w:p w14:paraId="6A431D0A">
            <w:r>
              <w:t>环境参数</w:t>
            </w:r>
          </w:p>
        </w:tc>
        <w:tc>
          <w:tcPr>
            <w:tcW w:w="0" w:type="auto"/>
            <w:vAlign w:val="center"/>
          </w:tcPr>
          <w:p w14:paraId="514389B6">
            <w:r>
              <w:t>工作温度：15-35℃</w:t>
            </w:r>
          </w:p>
        </w:tc>
        <w:tc>
          <w:tcPr>
            <w:tcW w:w="0" w:type="auto"/>
            <w:vAlign w:val="center"/>
          </w:tcPr>
          <w:p w14:paraId="76671398">
            <w:r>
              <w:t>GB/T 13306</w:t>
            </w:r>
          </w:p>
        </w:tc>
        <w:tc>
          <w:tcPr>
            <w:tcW w:w="0" w:type="auto"/>
            <w:vAlign w:val="center"/>
          </w:tcPr>
          <w:p w14:paraId="13D0E9B8">
            <w:r>
              <w:t>相对湿度≤85%（无凝结）</w:t>
            </w:r>
          </w:p>
        </w:tc>
      </w:tr>
      <w:tr w14:paraId="518D82B0">
        <w:tblPrEx>
          <w:tblCellMar>
            <w:top w:w="0" w:type="dxa"/>
            <w:left w:w="0" w:type="dxa"/>
            <w:bottom w:w="0" w:type="dxa"/>
            <w:right w:w="0" w:type="dxa"/>
          </w:tblCellMar>
        </w:tblPrEx>
        <w:tc>
          <w:tcPr>
            <w:tcW w:w="0" w:type="auto"/>
            <w:vAlign w:val="center"/>
          </w:tcPr>
          <w:p w14:paraId="44C2D897"/>
        </w:tc>
        <w:tc>
          <w:tcPr>
            <w:tcW w:w="0" w:type="auto"/>
            <w:vAlign w:val="center"/>
          </w:tcPr>
          <w:p w14:paraId="7FF976AC">
            <w:r>
              <w:t>空气洁净度：10万级</w:t>
            </w:r>
          </w:p>
        </w:tc>
        <w:tc>
          <w:tcPr>
            <w:tcW w:w="0" w:type="auto"/>
            <w:vAlign w:val="center"/>
          </w:tcPr>
          <w:p w14:paraId="174DE7C4">
            <w:r>
              <w:t>GB/T 16292-2010</w:t>
            </w:r>
          </w:p>
        </w:tc>
        <w:tc>
          <w:tcPr>
            <w:tcW w:w="0" w:type="auto"/>
            <w:vAlign w:val="center"/>
          </w:tcPr>
          <w:p w14:paraId="24C2BB6E">
            <w:r>
              <w:t>尘埃粒子≤5μm，含尘量≤1.5mg/m³</w:t>
            </w:r>
          </w:p>
        </w:tc>
      </w:tr>
      <w:tr w14:paraId="3DBFC914">
        <w:tc>
          <w:tcPr>
            <w:tcW w:w="0" w:type="auto"/>
            <w:vAlign w:val="center"/>
          </w:tcPr>
          <w:p w14:paraId="19999896"/>
        </w:tc>
        <w:tc>
          <w:tcPr>
            <w:tcW w:w="0" w:type="auto"/>
            <w:vAlign w:val="center"/>
          </w:tcPr>
          <w:p w14:paraId="2A9B7C8F">
            <w:r>
              <w:t>噪声：≤85dB(A)</w:t>
            </w:r>
          </w:p>
        </w:tc>
        <w:tc>
          <w:tcPr>
            <w:tcW w:w="0" w:type="auto"/>
            <w:vAlign w:val="center"/>
          </w:tcPr>
          <w:p w14:paraId="2168DB12">
            <w:r>
              <w:t>GBZ1-2002</w:t>
            </w:r>
          </w:p>
        </w:tc>
        <w:tc>
          <w:tcPr>
            <w:tcW w:w="0" w:type="auto"/>
            <w:vAlign w:val="center"/>
          </w:tcPr>
          <w:p w14:paraId="0200560D">
            <w:r>
              <w:t>作业区操作人员位置测量</w:t>
            </w:r>
          </w:p>
        </w:tc>
      </w:tr>
      <w:tr w14:paraId="284E845B">
        <w:tblPrEx>
          <w:tblCellMar>
            <w:top w:w="0" w:type="dxa"/>
            <w:left w:w="0" w:type="dxa"/>
            <w:bottom w:w="0" w:type="dxa"/>
            <w:right w:w="0" w:type="dxa"/>
          </w:tblCellMar>
        </w:tblPrEx>
        <w:tc>
          <w:tcPr>
            <w:tcW w:w="0" w:type="auto"/>
            <w:vAlign w:val="center"/>
          </w:tcPr>
          <w:p w14:paraId="23A6CA75">
            <w:r>
              <w:t>安全参数</w:t>
            </w:r>
          </w:p>
        </w:tc>
        <w:tc>
          <w:tcPr>
            <w:tcW w:w="0" w:type="auto"/>
            <w:vAlign w:val="center"/>
          </w:tcPr>
          <w:p w14:paraId="3FA3790B">
            <w:r>
              <w:t>防爆等级：Ex d II BT4</w:t>
            </w:r>
          </w:p>
        </w:tc>
        <w:tc>
          <w:tcPr>
            <w:tcW w:w="0" w:type="auto"/>
            <w:vAlign w:val="center"/>
          </w:tcPr>
          <w:p w14:paraId="1315788E">
            <w:r>
              <w:t>IEC 60079-0</w:t>
            </w:r>
          </w:p>
        </w:tc>
        <w:tc>
          <w:tcPr>
            <w:tcW w:w="0" w:type="auto"/>
            <w:vAlign w:val="center"/>
          </w:tcPr>
          <w:p w14:paraId="63292E6C">
            <w:r>
              <w:t>电机、灯具等电气设备</w:t>
            </w:r>
          </w:p>
        </w:tc>
      </w:tr>
      <w:tr w14:paraId="4C287BEE">
        <w:tblPrEx>
          <w:tblCellMar>
            <w:top w:w="0" w:type="dxa"/>
            <w:left w:w="0" w:type="dxa"/>
            <w:bottom w:w="0" w:type="dxa"/>
            <w:right w:w="0" w:type="dxa"/>
          </w:tblCellMar>
        </w:tblPrEx>
        <w:tc>
          <w:tcPr>
            <w:tcW w:w="0" w:type="auto"/>
            <w:vAlign w:val="center"/>
          </w:tcPr>
          <w:p w14:paraId="20CB85BF"/>
        </w:tc>
        <w:tc>
          <w:tcPr>
            <w:tcW w:w="0" w:type="auto"/>
            <w:vAlign w:val="center"/>
          </w:tcPr>
          <w:p w14:paraId="6411AF88">
            <w:r>
              <w:t>消防等级：岩棉夹芯板耐火极限1h</w:t>
            </w:r>
          </w:p>
        </w:tc>
        <w:tc>
          <w:tcPr>
            <w:tcW w:w="0" w:type="auto"/>
            <w:vAlign w:val="center"/>
          </w:tcPr>
          <w:p w14:paraId="33138D43">
            <w:r>
              <w:t>GB 8624-2012</w:t>
            </w:r>
          </w:p>
        </w:tc>
        <w:tc>
          <w:tcPr>
            <w:tcW w:w="0" w:type="auto"/>
            <w:vAlign w:val="center"/>
          </w:tcPr>
          <w:p w14:paraId="624C1EE6">
            <w:r>
              <w:t>房体围护结构</w:t>
            </w:r>
          </w:p>
        </w:tc>
      </w:tr>
    </w:tbl>
    <w:p w14:paraId="3313E5ED">
      <w:pPr>
        <w:pStyle w:val="4"/>
      </w:pPr>
      <w:r>
        <w:t>1.3 设备组成与工作流程</w:t>
      </w:r>
    </w:p>
    <w:p w14:paraId="027B799F">
      <w:r>
        <w:t>干变铁芯干式喷漆房由动静压室、喷涂作业室、漆雾分离室、排风系统及废气处理系统五部分构成，各单元通过气流通道与控制信号实现功能衔接，形成完整的漆雾处理与废气净化流程。</w:t>
      </w:r>
    </w:p>
    <w:p w14:paraId="4BDC4A67">
      <w:r>
        <w:rPr>
          <w:b/>
        </w:rPr>
        <w:t>设备组成</w:t>
      </w:r>
      <w:r>
        <w:t>：</w:t>
      </w:r>
    </w:p>
    <w:p w14:paraId="2C9E44ED">
      <w:pPr>
        <w:numPr>
          <w:ilvl w:val="0"/>
          <w:numId w:val="13"/>
        </w:numPr>
        <w:spacing w:before="0" w:beforeAutospacing="1" w:after="0" w:afterAutospacing="1"/>
        <w:ind w:left="720" w:hanging="360"/>
      </w:pPr>
      <w:r>
        <w:rPr>
          <w:b/>
        </w:rPr>
        <w:t>动静压室</w:t>
      </w:r>
      <w:r>
        <w:t>：位于喷漆房顶部，采用轻钢结构框架，复合保温板围护，内部配置G4初效过滤器（过滤≥5μm尘埃）和F8中效过滤器（过滤≥1μm颗粒），底部铺设均流层过滤棉，实现空气预处理与气流均压。</w:t>
      </w:r>
    </w:p>
    <w:p w14:paraId="49CBC970">
      <w:pPr>
        <w:numPr>
          <w:ilvl w:val="0"/>
          <w:numId w:val="13"/>
        </w:numPr>
        <w:spacing w:before="0" w:beforeAutospacing="1" w:after="0" w:afterAutospacing="1"/>
        <w:ind w:left="720" w:hanging="360"/>
      </w:pPr>
      <w:r>
        <w:rPr>
          <w:b/>
        </w:rPr>
        <w:t>喷涂作业室</w:t>
      </w:r>
      <w:r>
        <w:t>：核心工作区域，轻钢结构主体，内壁为镀锌钢板，地面铺设防静电格栅板（承重力≥500kg/㎡），配置可旋转工装台（承重1.5吨，旋转角度0-360°）及防爆照明系统（照度≥500lux）。</w:t>
      </w:r>
    </w:p>
    <w:p w14:paraId="25C98E78">
      <w:pPr>
        <w:numPr>
          <w:ilvl w:val="0"/>
          <w:numId w:val="13"/>
        </w:numPr>
        <w:spacing w:before="0" w:beforeAutospacing="1" w:after="0" w:afterAutospacing="1"/>
        <w:ind w:left="720" w:hanging="360"/>
      </w:pPr>
      <w:r>
        <w:rPr>
          <w:b/>
        </w:rPr>
        <w:t>漆雾分离室</w:t>
      </w:r>
      <w:r>
        <w:t>：位于作业室下方，包含折流板粗过滤单元（多层V型结构）和玻璃纤维漆雾毡精细过滤单元（容尘量≥4kg/m²），通过惯性碰撞与吸附作用分离漆雾颗粒。</w:t>
      </w:r>
    </w:p>
    <w:p w14:paraId="1A2F95ED">
      <w:pPr>
        <w:numPr>
          <w:ilvl w:val="0"/>
          <w:numId w:val="13"/>
        </w:numPr>
        <w:spacing w:before="0" w:beforeAutospacing="1" w:after="0" w:afterAutospacing="1"/>
        <w:ind w:left="720" w:hanging="360"/>
      </w:pPr>
      <w:r>
        <w:rPr>
          <w:b/>
        </w:rPr>
        <w:t>排风系统</w:t>
      </w:r>
      <w:r>
        <w:t>：由防爆离心风机（风压1500-2000Pa）、消声器（降噪量≥25dB）及镀锌钢板风管组成，将含漆雾空气从作业室底部抽出并输送至废气处理系统。</w:t>
      </w:r>
    </w:p>
    <w:p w14:paraId="36A52FD1">
      <w:pPr>
        <w:numPr>
          <w:ilvl w:val="0"/>
          <w:numId w:val="13"/>
        </w:numPr>
        <w:spacing w:before="0" w:beforeAutospacing="1" w:after="0" w:afterAutospacing="1"/>
        <w:ind w:left="720" w:hanging="360"/>
      </w:pPr>
      <w:r>
        <w:rPr>
          <w:b/>
        </w:rPr>
        <w:t>废气处理系统</w:t>
      </w:r>
      <w:r>
        <w:t>：采用活性炭吸附箱（填充量≥80kg，碘值≥800mg/g），对漆雾分离后的有机废气进行吸附净化，确保排放达标。</w:t>
      </w:r>
    </w:p>
    <w:p w14:paraId="47C25FF6">
      <w:r>
        <w:rPr>
          <w:b/>
        </w:rPr>
        <w:t>工作流程</w:t>
      </w:r>
      <w:r>
        <w:t>：</w:t>
      </w:r>
    </w:p>
    <w:p w14:paraId="14C240B8">
      <w:pPr>
        <w:numPr>
          <w:ilvl w:val="0"/>
          <w:numId w:val="14"/>
        </w:numPr>
        <w:spacing w:before="0" w:beforeAutospacing="1" w:after="0" w:afterAutospacing="1"/>
        <w:ind w:left="720" w:hanging="360"/>
      </w:pPr>
      <w:r>
        <w:rPr>
          <w:b/>
        </w:rPr>
        <w:t>工件送入</w:t>
      </w:r>
      <w:r>
        <w:t>：铁芯工件通过电动葫芦或输送轨道送入喷涂作业室，定位至工装台上，关闭电动卷帘门（密封等级IP54）。</w:t>
      </w:r>
    </w:p>
    <w:p w14:paraId="39B01DF8">
      <w:pPr>
        <w:numPr>
          <w:ilvl w:val="0"/>
          <w:numId w:val="14"/>
        </w:numPr>
        <w:spacing w:before="0" w:beforeAutospacing="1" w:after="0" w:afterAutospacing="1"/>
        <w:ind w:left="720" w:hanging="360"/>
      </w:pPr>
      <w:r>
        <w:rPr>
          <w:b/>
        </w:rPr>
        <w:t>进风过滤</w:t>
      </w:r>
      <w:r>
        <w:t>：室外新鲜空气经动静压室进风口进入，依次通过G4初效过滤器（过滤效率≥90%）和F8中效过滤器（过滤效率≥95%），去除空气中的尘埃颗粒。</w:t>
      </w:r>
    </w:p>
    <w:p w14:paraId="46E9858A">
      <w:pPr>
        <w:numPr>
          <w:ilvl w:val="0"/>
          <w:numId w:val="14"/>
        </w:numPr>
        <w:spacing w:before="0" w:beforeAutospacing="1" w:after="0" w:afterAutospacing="1"/>
        <w:ind w:left="720" w:hanging="360"/>
      </w:pPr>
      <w:r>
        <w:rPr>
          <w:b/>
        </w:rPr>
        <w:t>层流形成</w:t>
      </w:r>
      <w:r>
        <w:t>：净化后的空气进入静压室，通过底部均流层过滤棉（厚度50mm）实现气流均压，形成0.3-0.5m/s的垂直层流，均匀覆盖整个作业面。</w:t>
      </w:r>
    </w:p>
    <w:p w14:paraId="67C0C0D7">
      <w:pPr>
        <w:numPr>
          <w:ilvl w:val="0"/>
          <w:numId w:val="14"/>
        </w:numPr>
        <w:spacing w:before="0" w:beforeAutospacing="1" w:after="0" w:afterAutospacing="1"/>
        <w:ind w:left="720" w:hanging="360"/>
      </w:pPr>
      <w:r>
        <w:rPr>
          <w:b/>
        </w:rPr>
        <w:t>喷涂作业</w:t>
      </w:r>
      <w:r>
        <w:t>：自动化喷涂机器人按预设轨迹对铁芯表面进行喷涂，高压无气喷枪将绝缘漆雾化（雾化粒径20-50μm），多余漆雾在层流气流作用下向下运动。</w:t>
      </w:r>
    </w:p>
    <w:p w14:paraId="380BC205">
      <w:pPr>
        <w:numPr>
          <w:ilvl w:val="0"/>
          <w:numId w:val="14"/>
        </w:numPr>
        <w:spacing w:before="0" w:beforeAutospacing="1" w:after="0" w:afterAutospacing="1"/>
        <w:ind w:left="720" w:hanging="360"/>
      </w:pPr>
      <w:r>
        <w:rPr>
          <w:b/>
        </w:rPr>
        <w:t>漆雾分离</w:t>
      </w:r>
      <w:r>
        <w:t>：含漆雾空气穿过地面格栅进入漆雾分离室，首先经折流板（角度60°）粗过滤，拦截粒径≥10μm的漆雾颗粒（分离效率≥80%）；剩余细小漆雾通过玻璃纤维漆雾毡（厚度100mm）精细过滤，捕捉粒径≥0.3μm的颗粒（分离效率≥99%）。</w:t>
      </w:r>
    </w:p>
    <w:p w14:paraId="38FEAAE7">
      <w:pPr>
        <w:numPr>
          <w:ilvl w:val="0"/>
          <w:numId w:val="14"/>
        </w:numPr>
        <w:spacing w:before="0" w:beforeAutospacing="1" w:after="0" w:afterAutospacing="1"/>
        <w:ind w:left="720" w:hanging="360"/>
      </w:pPr>
      <w:r>
        <w:rPr>
          <w:b/>
        </w:rPr>
        <w:t>废气净化</w:t>
      </w:r>
      <w:r>
        <w:t>：去除漆雾后的空气进入活性炭吸附箱，VOCs被活性炭吸附（吸附效率≥90%），净化后的空气经排风系统高空排放（排放口高度≥15m）。</w:t>
      </w:r>
    </w:p>
    <w:p w14:paraId="6F662DBA">
      <w:pPr>
        <w:numPr>
          <w:ilvl w:val="0"/>
          <w:numId w:val="14"/>
        </w:numPr>
        <w:spacing w:before="0" w:beforeAutospacing="1" w:after="0" w:afterAutospacing="1"/>
        <w:ind w:left="720" w:hanging="360"/>
      </w:pPr>
      <w:r>
        <w:rPr>
          <w:b/>
        </w:rPr>
        <w:t>工件取出</w:t>
      </w:r>
      <w:r>
        <w:t>：喷涂完成后，系统延迟30s（确保残余漆雾被抽走），电动卷帘门打开，工件被转运至烘干工序，设备恢复待机状态。</w:t>
      </w:r>
    </w:p>
    <w:p w14:paraId="11D4BF16">
      <w:pPr>
        <w:pStyle w:val="3"/>
      </w:pPr>
      <w:r>
        <w:t>二、结构组成与功能分析</w:t>
      </w:r>
    </w:p>
    <w:p w14:paraId="43FD3E77">
      <w:pPr>
        <w:pStyle w:val="4"/>
      </w:pPr>
      <w:r>
        <w:t>2.1 动静压室结构与功能</w:t>
      </w:r>
    </w:p>
    <w:p w14:paraId="3F9DDA0A">
      <w:r>
        <w:t>动静压室是干式喷漆房的空气预处理核心单元，位于喷涂作业室顶部，通过“稳压-均流-过滤”三级处理，为喷涂区域提供洁净、稳定的层流气流。</w:t>
      </w:r>
    </w:p>
    <w:p w14:paraId="73E285B7">
      <w:r>
        <w:rPr>
          <w:b/>
        </w:rPr>
        <w:t>结构组成</w:t>
      </w:r>
      <w:r>
        <w:t>：</w:t>
      </w:r>
    </w:p>
    <w:p w14:paraId="7283AE98">
      <w:pPr>
        <w:numPr>
          <w:ilvl w:val="0"/>
          <w:numId w:val="15"/>
        </w:numPr>
        <w:spacing w:before="0" w:beforeAutospacing="1" w:after="0" w:afterAutospacing="1"/>
        <w:ind w:left="720" w:hanging="360"/>
      </w:pPr>
      <w:r>
        <w:rPr>
          <w:b/>
        </w:rPr>
        <w:t>框架结构</w:t>
      </w:r>
      <w:r>
        <w:t>：采用50×50×3mm方钢管焊接而成，整体承重≥500kg，框架外侧覆盖100mm厚岩棉夹芯板（密度120kg/m³），具备保温（导热系数≤0.04W/m·K）和隔声功能。</w:t>
      </w:r>
    </w:p>
    <w:p w14:paraId="30825959">
      <w:pPr>
        <w:numPr>
          <w:ilvl w:val="0"/>
          <w:numId w:val="15"/>
        </w:numPr>
        <w:spacing w:before="0" w:beforeAutospacing="1" w:after="0" w:afterAutospacing="1"/>
        <w:ind w:left="720" w:hanging="360"/>
      </w:pPr>
      <w:r>
        <w:rPr>
          <w:b/>
        </w:rPr>
        <w:t>进风系统</w:t>
      </w:r>
      <w:r>
        <w:t>：配置2个尺寸为800×600mm的进风百叶窗（带防虫网），每个百叶窗后安装G4初效过滤器（尺寸592×592×46mm，袋式结构），通过卡扣式安装便于更换。</w:t>
      </w:r>
    </w:p>
    <w:p w14:paraId="1C4893F8">
      <w:pPr>
        <w:numPr>
          <w:ilvl w:val="0"/>
          <w:numId w:val="15"/>
        </w:numPr>
        <w:spacing w:before="0" w:beforeAutospacing="1" w:after="0" w:afterAutospacing="1"/>
        <w:ind w:left="720" w:hanging="360"/>
      </w:pPr>
      <w:r>
        <w:rPr>
          <w:b/>
        </w:rPr>
        <w:t>静压空间</w:t>
      </w:r>
      <w:r>
        <w:t>：内部净空高度1.2m，顶部安装F8中效过滤器（尺寸592×592×90mm，箱式结构），过滤器与框架之间采用密封胶条（硅橡胶材质）密封，防止未过滤空气泄漏。</w:t>
      </w:r>
    </w:p>
    <w:p w14:paraId="4E798007">
      <w:pPr>
        <w:numPr>
          <w:ilvl w:val="0"/>
          <w:numId w:val="15"/>
        </w:numPr>
        <w:spacing w:before="0" w:beforeAutospacing="1" w:after="0" w:afterAutospacing="1"/>
        <w:ind w:left="720" w:hanging="360"/>
      </w:pPr>
      <w:r>
        <w:rPr>
          <w:b/>
        </w:rPr>
        <w:t>均流层</w:t>
      </w:r>
      <w:r>
        <w:t>：静压室底部铺设50mm厚玻璃纤维均流棉（密度48kg/m³），通过铝合金压条固定，棉层下方设置金属防护网（孔径5mm），防止均流棉因气流压力变形。</w:t>
      </w:r>
    </w:p>
    <w:p w14:paraId="3416DC8F">
      <w:r>
        <w:rPr>
          <w:b/>
        </w:rPr>
        <w:t>核心功能</w:t>
      </w:r>
      <w:r>
        <w:t>：</w:t>
      </w:r>
    </w:p>
    <w:p w14:paraId="301320B9">
      <w:pPr>
        <w:numPr>
          <w:ilvl w:val="0"/>
          <w:numId w:val="16"/>
        </w:numPr>
        <w:spacing w:before="0" w:beforeAutospacing="1" w:after="0" w:afterAutospacing="1"/>
        <w:ind w:left="720" w:hanging="360"/>
      </w:pPr>
      <w:r>
        <w:rPr>
          <w:b/>
        </w:rPr>
        <w:t>空气净化</w:t>
      </w:r>
      <w:r>
        <w:t>：通过初效+中效二级过滤，将进入喷涂作业室的空气洁净度控制在10万级（≥0.5μm粒子数≤352000粒/m³），避免尘埃污染漆膜表面，确保涂层附着力（≥5MPa，划格法测试）。</w:t>
      </w:r>
    </w:p>
    <w:p w14:paraId="289F2762">
      <w:pPr>
        <w:numPr>
          <w:ilvl w:val="0"/>
          <w:numId w:val="16"/>
        </w:numPr>
        <w:spacing w:before="0" w:beforeAutospacing="1" w:after="0" w:afterAutospacing="1"/>
        <w:ind w:left="720" w:hanging="360"/>
      </w:pPr>
      <w:r>
        <w:rPr>
          <w:b/>
        </w:rPr>
        <w:t>气流均压</w:t>
      </w:r>
      <w:r>
        <w:t>：静压室利用“容积效应”使气流速度降低（从进风口的10m/s降至均流层的0.5m/s），配合均流棉的阻力作用，使气流在截面内均匀分布，风速偏差≤±15%（作业区任意两点风速差≤0.075m/s）。</w:t>
      </w:r>
    </w:p>
    <w:p w14:paraId="1E3CC95E">
      <w:pPr>
        <w:numPr>
          <w:ilvl w:val="0"/>
          <w:numId w:val="16"/>
        </w:numPr>
        <w:spacing w:before="0" w:beforeAutospacing="1" w:after="0" w:afterAutospacing="1"/>
        <w:ind w:left="720" w:hanging="360"/>
      </w:pPr>
      <w:r>
        <w:rPr>
          <w:b/>
        </w:rPr>
        <w:t>温度调节</w:t>
      </w:r>
      <w:r>
        <w:t>：部分配置加热盘管（热水或蒸汽加热），在环境温度低于15℃时，将进风温度提升至20-25℃，满足绝缘漆喷涂的温度要求（最佳施工温度20-30℃）。</w:t>
      </w:r>
    </w:p>
    <w:p w14:paraId="79710790">
      <w:r>
        <w:rPr>
          <w:b/>
        </w:rPr>
        <w:t>关键设计参数</w:t>
      </w:r>
      <w:r>
        <w:t>：</w:t>
      </w:r>
    </w:p>
    <w:p w14:paraId="1BAF7510">
      <w:pPr>
        <w:numPr>
          <w:ilvl w:val="0"/>
          <w:numId w:val="17"/>
        </w:numPr>
        <w:spacing w:before="0" w:beforeAutospacing="1" w:after="0" w:afterAutospacing="1"/>
        <w:ind w:left="720" w:hanging="360"/>
      </w:pPr>
      <w:r>
        <w:t>初效过滤器额定风量3000m³/h，终阻力200Pa；</w:t>
      </w:r>
    </w:p>
    <w:p w14:paraId="10C94FCC">
      <w:pPr>
        <w:numPr>
          <w:ilvl w:val="0"/>
          <w:numId w:val="17"/>
        </w:numPr>
        <w:spacing w:before="0" w:beforeAutospacing="1" w:after="0" w:afterAutospacing="1"/>
        <w:ind w:left="720" w:hanging="360"/>
      </w:pPr>
      <w:r>
        <w:t>中效过滤器额定风量2500m³/h，终阻力300Pa；</w:t>
      </w:r>
    </w:p>
    <w:p w14:paraId="45030AB1">
      <w:pPr>
        <w:numPr>
          <w:ilvl w:val="0"/>
          <w:numId w:val="17"/>
        </w:numPr>
        <w:spacing w:before="0" w:beforeAutospacing="1" w:after="0" w:afterAutospacing="1"/>
        <w:ind w:left="720" w:hanging="360"/>
      </w:pPr>
      <w:r>
        <w:t>均流层空气透过率≥1.5m³/(m²·min)，阻力损失≤50Pa；</w:t>
      </w:r>
    </w:p>
    <w:p w14:paraId="011D6E18">
      <w:pPr>
        <w:numPr>
          <w:ilvl w:val="0"/>
          <w:numId w:val="17"/>
        </w:numPr>
        <w:spacing w:before="0" w:beforeAutospacing="1" w:after="0" w:afterAutospacing="1"/>
        <w:ind w:left="720" w:hanging="360"/>
      </w:pPr>
      <w:r>
        <w:t>静压室漏风率≤2%（在设计风量下测试）。</w:t>
      </w:r>
    </w:p>
    <w:p w14:paraId="4F32D7D6">
      <w:pPr>
        <w:pStyle w:val="4"/>
      </w:pPr>
      <w:r>
        <w:t>2.2 喷涂作业室结构与功能</w:t>
      </w:r>
    </w:p>
    <w:p w14:paraId="240BC66E">
      <w:r>
        <w:t>喷涂作业室是铁芯喷涂的封闭工作空间，通过结构设计与环境控制，为喷涂作业提供安全、洁净的操作条件，同时确保漆雾被有效收集。</w:t>
      </w:r>
    </w:p>
    <w:p w14:paraId="0347F3CA">
      <w:r>
        <w:rPr>
          <w:b/>
        </w:rPr>
        <w:t>结构组成</w:t>
      </w:r>
      <w:r>
        <w:t>：</w:t>
      </w:r>
    </w:p>
    <w:p w14:paraId="4E71DCD5">
      <w:pPr>
        <w:numPr>
          <w:ilvl w:val="0"/>
          <w:numId w:val="18"/>
        </w:numPr>
        <w:spacing w:before="0" w:beforeAutospacing="1" w:after="0" w:afterAutospacing="1"/>
        <w:ind w:left="720" w:hanging="360"/>
      </w:pPr>
      <w:r>
        <w:rPr>
          <w:b/>
        </w:rPr>
        <w:t>主体框架</w:t>
      </w:r>
      <w:r>
        <w:t>：采用100×50×4mm矩形钢管焊接，立柱间距2m，横梁间距1.5m，整体刚性≥1000N/m（挠度≤L/2000，L为跨度），框架表面经喷砂除锈后喷涂环氧底漆（80μm）及聚氨酯面漆（60μm）。</w:t>
      </w:r>
    </w:p>
    <w:p w14:paraId="6D06DD15">
      <w:pPr>
        <w:numPr>
          <w:ilvl w:val="0"/>
          <w:numId w:val="18"/>
        </w:numPr>
        <w:spacing w:before="0" w:beforeAutospacing="1" w:after="0" w:afterAutospacing="1"/>
        <w:ind w:left="720" w:hanging="360"/>
      </w:pPr>
      <w:r>
        <w:rPr>
          <w:b/>
        </w:rPr>
        <w:t>围护结构</w:t>
      </w:r>
      <w:r>
        <w:t>：墙体为100mm厚彩钢夹芯板（内外0.3mm彩钢板，中间岩棉保温层），板间采用企口连接并填充密封胶；顶部与动静压室连接，底部与漆雾分离室贯通，侧面设置电动卷帘门（宽度3m，高度2.5m，启闭速度0.2m/s），门体配置安全光电传感器（检测距离2m，响应时间≤10ms）。</w:t>
      </w:r>
    </w:p>
    <w:p w14:paraId="721E76A3">
      <w:pPr>
        <w:numPr>
          <w:ilvl w:val="0"/>
          <w:numId w:val="18"/>
        </w:numPr>
        <w:spacing w:before="0" w:beforeAutospacing="1" w:after="0" w:afterAutospacing="1"/>
        <w:ind w:left="720" w:hanging="360"/>
      </w:pPr>
      <w:r>
        <w:rPr>
          <w:b/>
        </w:rPr>
        <w:t>内部配置</w:t>
      </w:r>
      <w:r>
        <w:t>：</w:t>
      </w:r>
    </w:p>
    <w:p w14:paraId="7976AA18">
      <w:pPr>
        <w:numPr>
          <w:ilvl w:val="1"/>
          <w:numId w:val="18"/>
        </w:numPr>
        <w:spacing w:before="0" w:beforeAutospacing="1" w:after="0" w:afterAutospacing="1"/>
        <w:ind w:left="1440" w:hanging="360"/>
      </w:pPr>
      <w:r>
        <w:rPr>
          <w:b/>
        </w:rPr>
        <w:t>工装系统</w:t>
      </w:r>
      <w:r>
        <w:t>：可旋转工作台（直径1.8m），由减速电机（功率0.75kW，转速1r/min）驱动，通过涡轮蜗杆减速器实现平稳旋转，台面铺设防静电橡胶板（厚度5mm，表面电阻10⁶-10⁹Ω）。</w:t>
      </w:r>
    </w:p>
    <w:p w14:paraId="036D754B">
      <w:pPr>
        <w:numPr>
          <w:ilvl w:val="1"/>
          <w:numId w:val="18"/>
        </w:numPr>
        <w:spacing w:before="0" w:beforeAutospacing="1" w:after="0" w:afterAutospacing="1"/>
        <w:ind w:left="1440" w:hanging="360"/>
      </w:pPr>
      <w:r>
        <w:rPr>
          <w:b/>
        </w:rPr>
        <w:t>照明系统</w:t>
      </w:r>
      <w:r>
        <w:t>：4盏400W防爆金卤灯（防护等级IP65），沿作业室两侧对称布置，照射角度可调，确保工作台面照度均匀（≥500lux，照度均匀度≥0.7）。</w:t>
      </w:r>
    </w:p>
    <w:p w14:paraId="0DD80622">
      <w:pPr>
        <w:numPr>
          <w:ilvl w:val="1"/>
          <w:numId w:val="18"/>
        </w:numPr>
        <w:spacing w:before="0" w:beforeAutospacing="1" w:after="0" w:afterAutospacing="1"/>
        <w:ind w:left="1440" w:hanging="360"/>
      </w:pPr>
      <w:r>
        <w:rPr>
          <w:b/>
        </w:rPr>
        <w:t>操作装置</w:t>
      </w:r>
      <w:r>
        <w:t>：设置壁挂式操作箱（含急停按钮、启动/停止按钮、模式切换开关）及HMI触摸屏（10.4英寸，分辨率800×600），方便操作人员监控设备状态与调整参数。</w:t>
      </w:r>
    </w:p>
    <w:p w14:paraId="2736BC83">
      <w:r>
        <w:rPr>
          <w:b/>
        </w:rPr>
        <w:t>核心功能</w:t>
      </w:r>
      <w:r>
        <w:t>：</w:t>
      </w:r>
    </w:p>
    <w:p w14:paraId="00B62582">
      <w:pPr>
        <w:numPr>
          <w:ilvl w:val="0"/>
          <w:numId w:val="19"/>
        </w:numPr>
        <w:spacing w:before="0" w:beforeAutospacing="1" w:after="0" w:afterAutospacing="1"/>
        <w:ind w:left="720" w:hanging="360"/>
      </w:pPr>
      <w:r>
        <w:rPr>
          <w:b/>
        </w:rPr>
        <w:t>封闭作业空间</w:t>
      </w:r>
      <w:r>
        <w:t>：通过围护结构与外界隔离，维持室内微负压（-5~-15Pa），防止漆雾外溢（测试表明，在门体缝隙处风速≥0.5m/s，形成气幕屏障）。</w:t>
      </w:r>
    </w:p>
    <w:p w14:paraId="025EAFEA">
      <w:pPr>
        <w:numPr>
          <w:ilvl w:val="0"/>
          <w:numId w:val="19"/>
        </w:numPr>
        <w:spacing w:before="0" w:beforeAutospacing="1" w:after="0" w:afterAutospacing="1"/>
        <w:ind w:left="720" w:hanging="360"/>
      </w:pPr>
      <w:r>
        <w:rPr>
          <w:b/>
        </w:rPr>
        <w:t>工件定位与姿态调整</w:t>
      </w:r>
      <w:r>
        <w:t>：可旋转工装台实现铁芯360°无死角喷涂，配合工装夹具（根据铁芯形状定制），确保工件在喷涂过程中无晃动（定位精度≤±0.5mm）。</w:t>
      </w:r>
    </w:p>
    <w:p w14:paraId="5958BABA">
      <w:pPr>
        <w:numPr>
          <w:ilvl w:val="0"/>
          <w:numId w:val="19"/>
        </w:numPr>
        <w:spacing w:before="0" w:beforeAutospacing="1" w:after="0" w:afterAutospacing="1"/>
        <w:ind w:left="720" w:hanging="360"/>
      </w:pPr>
      <w:r>
        <w:rPr>
          <w:b/>
        </w:rPr>
        <w:t>安全防护</w:t>
      </w:r>
      <w:r>
        <w:t>：配置多重安全装置，包括急停回路（双通道设计，响应时间≤100ms）、防爆电气（电机、灯具、开关均为Ex d II BT4等级）、防静电地面（接地电阻≤4Ω），满足GB 12476.1-2013《可燃性粉尘环境用电气设备》要求。</w:t>
      </w:r>
    </w:p>
    <w:p w14:paraId="2E519C30">
      <w:r>
        <w:rPr>
          <w:b/>
        </w:rPr>
        <w:t>关键设计参数</w:t>
      </w:r>
      <w:r>
        <w:t>：</w:t>
      </w:r>
    </w:p>
    <w:p w14:paraId="56EEC4AC">
      <w:pPr>
        <w:numPr>
          <w:ilvl w:val="0"/>
          <w:numId w:val="20"/>
        </w:numPr>
        <w:spacing w:before="0" w:beforeAutospacing="1" w:after="0" w:afterAutospacing="1"/>
        <w:ind w:left="720" w:hanging="360"/>
      </w:pPr>
      <w:r>
        <w:t>室内空载平均风速：0.3-0.5m/s（距地面1.5m高度测量）；</w:t>
      </w:r>
    </w:p>
    <w:p w14:paraId="211C1001">
      <w:pPr>
        <w:numPr>
          <w:ilvl w:val="0"/>
          <w:numId w:val="20"/>
        </w:numPr>
        <w:spacing w:before="0" w:beforeAutospacing="1" w:after="0" w:afterAutospacing="1"/>
        <w:ind w:left="720" w:hanging="360"/>
      </w:pPr>
      <w:r>
        <w:t>微负压控制：-5~-15Pa（与室外大气压差值）；</w:t>
      </w:r>
    </w:p>
    <w:p w14:paraId="33556959">
      <w:pPr>
        <w:numPr>
          <w:ilvl w:val="0"/>
          <w:numId w:val="20"/>
        </w:numPr>
        <w:spacing w:before="0" w:beforeAutospacing="1" w:after="0" w:afterAutospacing="1"/>
        <w:ind w:left="720" w:hanging="360"/>
      </w:pPr>
      <w:r>
        <w:t>工装台承重：≥1.5吨，旋转角度定位精度≤±0.5°；</w:t>
      </w:r>
    </w:p>
    <w:p w14:paraId="205EC81A">
      <w:pPr>
        <w:numPr>
          <w:ilvl w:val="0"/>
          <w:numId w:val="20"/>
        </w:numPr>
        <w:spacing w:before="0" w:beforeAutospacing="1" w:after="0" w:afterAutospacing="1"/>
        <w:ind w:left="720" w:hanging="360"/>
      </w:pPr>
      <w:r>
        <w:t>噪声：≤85dB(A)（作业区操作人员位置）。</w:t>
      </w:r>
    </w:p>
    <w:p w14:paraId="1DE82671">
      <w:pPr>
        <w:pStyle w:val="4"/>
      </w:pPr>
      <w:r>
        <w:t>2.3 漆雾分离室结构与功能</w:t>
      </w:r>
    </w:p>
    <w:p w14:paraId="5807838D">
      <w:r>
        <w:t>漆雾分离室是干式喷漆房的核心环保单元，通过物理分离技术去除喷涂过程中产生的漆雾颗粒，避免其进入后续废气处理系统或直接排放造成污染。根据分离原理不同，常见类型包括过滤毡式、抽屉式和静电式，其中过滤毡式因结构简单、效率高而广泛应用于干变铁芯喷漆场景。</w:t>
      </w:r>
    </w:p>
    <w:p w14:paraId="6667C3EE">
      <w:r>
        <w:rPr>
          <w:b/>
        </w:rPr>
        <w:t>过滤毡式漆雾分离室结构</w:t>
      </w:r>
      <w:r>
        <w:t>：</w:t>
      </w:r>
    </w:p>
    <w:p w14:paraId="799255EF">
      <w:pPr>
        <w:numPr>
          <w:ilvl w:val="0"/>
          <w:numId w:val="21"/>
        </w:numPr>
        <w:spacing w:before="0" w:beforeAutospacing="1" w:after="0" w:afterAutospacing="1"/>
        <w:ind w:left="720" w:hanging="360"/>
      </w:pPr>
      <w:r>
        <w:rPr>
          <w:b/>
        </w:rPr>
        <w:t>折流板粗过滤单元</w:t>
      </w:r>
      <w:r>
        <w:t>：位于分离室上部，由10层V型折流板（材质PP，厚度5mm）组成，板间距50mm，折角60°，形成曲折气流通道。折流板通过卡槽固定，可单独抽出清洗（耐溶剂腐蚀，可使用乙酸乙酯清洗）。</w:t>
      </w:r>
    </w:p>
    <w:p w14:paraId="196782CD">
      <w:pPr>
        <w:numPr>
          <w:ilvl w:val="0"/>
          <w:numId w:val="21"/>
        </w:numPr>
        <w:spacing w:before="0" w:beforeAutospacing="1" w:after="0" w:afterAutospacing="1"/>
        <w:ind w:left="720" w:hanging="360"/>
      </w:pPr>
      <w:r>
        <w:rPr>
          <w:b/>
        </w:rPr>
        <w:t>漆雾过滤毡精细过滤单元</w:t>
      </w:r>
      <w:r>
        <w:t>：位于折流板下方，配置3层玻璃纤维漆雾毡（尺寸2000×1000×100mm/层），采用“蓬松-致密-蓬松”梯度结构，底层设置金属支撑网（孔径10mm，承重≥100kg/m²）。过滤毡通过铝合金压框固定，更换时松开压框螺栓即可整体抽出。</w:t>
      </w:r>
    </w:p>
    <w:p w14:paraId="623455A4">
      <w:pPr>
        <w:numPr>
          <w:ilvl w:val="0"/>
          <w:numId w:val="21"/>
        </w:numPr>
        <w:spacing w:before="0" w:beforeAutospacing="1" w:after="0" w:afterAutospacing="1"/>
        <w:ind w:left="720" w:hanging="360"/>
      </w:pPr>
      <w:r>
        <w:rPr>
          <w:b/>
        </w:rPr>
        <w:t>集漆槽</w:t>
      </w:r>
      <w:r>
        <w:t>：位于分离室底部，倾斜角度5°，最低点设置排漆口（DN50，带球阀），用于收集折流板和过滤毡滴落的漆渣（固态），定期清理（每周1次）。</w:t>
      </w:r>
    </w:p>
    <w:p w14:paraId="6AFC8B35">
      <w:r>
        <w:rPr>
          <w:b/>
        </w:rPr>
        <w:t>功能实现</w:t>
      </w:r>
      <w:r>
        <w:t>：</w:t>
      </w:r>
    </w:p>
    <w:p w14:paraId="055FAD1C">
      <w:pPr>
        <w:numPr>
          <w:ilvl w:val="0"/>
          <w:numId w:val="22"/>
        </w:numPr>
        <w:spacing w:before="0" w:beforeAutospacing="1" w:after="0" w:afterAutospacing="1"/>
        <w:ind w:left="720" w:hanging="360"/>
      </w:pPr>
      <w:r>
        <w:rPr>
          <w:b/>
        </w:rPr>
        <w:t>粗过滤阶段</w:t>
      </w:r>
      <w:r>
        <w:t>：含漆雾空气进入分离室后，首先冲击V型折流板，气流方向突然改变（120°转向），漆雾颗粒因惯性力作用与折流板碰撞，较大颗粒（≥10μm）被截留，分离效率≥80%。折流板表面喷涂聚四氟乙烯涂层（厚度50μm），降低漆雾附着力，便于清洗。</w:t>
      </w:r>
    </w:p>
    <w:p w14:paraId="020CF696">
      <w:pPr>
        <w:numPr>
          <w:ilvl w:val="0"/>
          <w:numId w:val="22"/>
        </w:numPr>
        <w:spacing w:before="0" w:beforeAutospacing="1" w:after="0" w:afterAutospacing="1"/>
        <w:ind w:left="720" w:hanging="360"/>
      </w:pPr>
      <w:r>
        <w:rPr>
          <w:b/>
        </w:rPr>
        <w:t>精细过滤阶段</w:t>
      </w:r>
      <w:r>
        <w:t>：经粗过滤后的空气（含剩余≤20%漆雾）进入漆雾过滤毡，通过多层玻璃纤维的拦截、惯性碰撞与布朗运动吸附作用，捕捉细小颗粒（≥0.3μm）。过滤毡的三维蓬松结构形成高密度过滤层，容尘量可达4kg/m²，当压差达到300Pa时需更换（通常每150-200小时）。</w:t>
      </w:r>
    </w:p>
    <w:p w14:paraId="3AEDED67">
      <w:pPr>
        <w:numPr>
          <w:ilvl w:val="0"/>
          <w:numId w:val="22"/>
        </w:numPr>
        <w:spacing w:before="0" w:beforeAutospacing="1" w:after="0" w:afterAutospacing="1"/>
        <w:ind w:left="720" w:hanging="360"/>
      </w:pPr>
      <w:r>
        <w:rPr>
          <w:b/>
        </w:rPr>
        <w:t>气流均匀分布</w:t>
      </w:r>
      <w:r>
        <w:t>：分离室内设置导流板（间距300mm），确保气流均匀通过过滤单元（气流不均匀度≤10%），避免局部过载导致过滤效率下降。</w:t>
      </w:r>
    </w:p>
    <w:p w14:paraId="4DB54ABA">
      <w:r>
        <w:rPr>
          <w:b/>
        </w:rPr>
        <w:t>技术特点对比</w:t>
      </w:r>
      <w:r>
        <w:t>：</w:t>
      </w:r>
    </w:p>
    <w:tbl>
      <w:tblPr>
        <w:tblStyle w:val="50"/>
        <w:tblW w:w="0" w:type="auto"/>
        <w:tblInd w:w="0" w:type="dxa"/>
        <w:tblLayout w:type="fixed"/>
        <w:tblCellMar>
          <w:top w:w="0" w:type="dxa"/>
          <w:left w:w="0" w:type="dxa"/>
          <w:bottom w:w="0" w:type="dxa"/>
          <w:right w:w="0" w:type="dxa"/>
        </w:tblCellMar>
      </w:tblPr>
      <w:tblGrid>
        <w:gridCol w:w="1440"/>
        <w:gridCol w:w="1440"/>
        <w:gridCol w:w="1440"/>
        <w:gridCol w:w="1440"/>
        <w:gridCol w:w="1440"/>
        <w:gridCol w:w="1440"/>
      </w:tblGrid>
      <w:tr w14:paraId="3BD62509">
        <w:tblPrEx>
          <w:tblCellMar>
            <w:top w:w="0" w:type="dxa"/>
            <w:left w:w="0" w:type="dxa"/>
            <w:bottom w:w="0" w:type="dxa"/>
            <w:right w:w="0" w:type="dxa"/>
          </w:tblCellMar>
        </w:tblPrEx>
        <w:tc>
          <w:tcPr>
            <w:tcW w:w="0" w:type="auto"/>
            <w:vAlign w:val="center"/>
          </w:tcPr>
          <w:p w14:paraId="780E6C8B">
            <w:pPr>
              <w:jc w:val="center"/>
              <w:rPr>
                <w:b/>
              </w:rPr>
            </w:pPr>
            <w:r>
              <w:rPr>
                <w:b/>
              </w:rPr>
              <w:t>分离类型</w:t>
            </w:r>
          </w:p>
        </w:tc>
        <w:tc>
          <w:tcPr>
            <w:tcW w:w="0" w:type="auto"/>
            <w:vAlign w:val="center"/>
          </w:tcPr>
          <w:p w14:paraId="02436164">
            <w:pPr>
              <w:jc w:val="center"/>
              <w:rPr>
                <w:b/>
              </w:rPr>
            </w:pPr>
            <w:r>
              <w:rPr>
                <w:b/>
              </w:rPr>
              <w:t>核心原理</w:t>
            </w:r>
          </w:p>
        </w:tc>
        <w:tc>
          <w:tcPr>
            <w:tcW w:w="0" w:type="auto"/>
            <w:vAlign w:val="center"/>
          </w:tcPr>
          <w:p w14:paraId="2CC534EC">
            <w:pPr>
              <w:jc w:val="center"/>
              <w:rPr>
                <w:b/>
              </w:rPr>
            </w:pPr>
            <w:r>
              <w:rPr>
                <w:b/>
              </w:rPr>
              <w:t>分离效率</w:t>
            </w:r>
          </w:p>
        </w:tc>
        <w:tc>
          <w:tcPr>
            <w:tcW w:w="0" w:type="auto"/>
            <w:vAlign w:val="center"/>
          </w:tcPr>
          <w:p w14:paraId="043477EA">
            <w:pPr>
              <w:jc w:val="center"/>
              <w:rPr>
                <w:b/>
              </w:rPr>
            </w:pPr>
            <w:r>
              <w:rPr>
                <w:b/>
              </w:rPr>
              <w:t>阻力损失</w:t>
            </w:r>
          </w:p>
        </w:tc>
        <w:tc>
          <w:tcPr>
            <w:tcW w:w="0" w:type="auto"/>
            <w:vAlign w:val="center"/>
          </w:tcPr>
          <w:p w14:paraId="4568B765">
            <w:pPr>
              <w:jc w:val="center"/>
              <w:rPr>
                <w:b/>
              </w:rPr>
            </w:pPr>
            <w:r>
              <w:rPr>
                <w:b/>
              </w:rPr>
              <w:t>适用场景</w:t>
            </w:r>
          </w:p>
        </w:tc>
        <w:tc>
          <w:tcPr>
            <w:tcW w:w="0" w:type="auto"/>
            <w:vAlign w:val="center"/>
          </w:tcPr>
          <w:p w14:paraId="2C9AE434">
            <w:pPr>
              <w:jc w:val="center"/>
              <w:rPr>
                <w:b/>
              </w:rPr>
            </w:pPr>
            <w:r>
              <w:rPr>
                <w:b/>
              </w:rPr>
              <w:t>维护成本</w:t>
            </w:r>
          </w:p>
        </w:tc>
      </w:tr>
      <w:tr w14:paraId="0D75FE08">
        <w:tblPrEx>
          <w:tblCellMar>
            <w:top w:w="0" w:type="dxa"/>
            <w:left w:w="0" w:type="dxa"/>
            <w:bottom w:w="0" w:type="dxa"/>
            <w:right w:w="0" w:type="dxa"/>
          </w:tblCellMar>
        </w:tblPrEx>
        <w:tc>
          <w:tcPr>
            <w:tcW w:w="0" w:type="auto"/>
            <w:vAlign w:val="center"/>
          </w:tcPr>
          <w:p w14:paraId="59380B30">
            <w:r>
              <w:t>过滤毡式</w:t>
            </w:r>
          </w:p>
        </w:tc>
        <w:tc>
          <w:tcPr>
            <w:tcW w:w="0" w:type="auto"/>
            <w:vAlign w:val="center"/>
          </w:tcPr>
          <w:p w14:paraId="22BB1719">
            <w:r>
              <w:t>纤维拦截+吸附</w:t>
            </w:r>
          </w:p>
        </w:tc>
        <w:tc>
          <w:tcPr>
            <w:tcW w:w="0" w:type="auto"/>
            <w:vAlign w:val="center"/>
          </w:tcPr>
          <w:p w14:paraId="6537D9A3">
            <w:r>
              <w:t>≥99%</w:t>
            </w:r>
          </w:p>
        </w:tc>
        <w:tc>
          <w:tcPr>
            <w:tcW w:w="0" w:type="auto"/>
            <w:vAlign w:val="center"/>
          </w:tcPr>
          <w:p w14:paraId="16A19CEF">
            <w:r>
              <w:t>150-300Pa</w:t>
            </w:r>
          </w:p>
        </w:tc>
        <w:tc>
          <w:tcPr>
            <w:tcW w:w="0" w:type="auto"/>
            <w:vAlign w:val="center"/>
          </w:tcPr>
          <w:p w14:paraId="52727A9C">
            <w:r>
              <w:t>中小批量、多种涂料类型</w:t>
            </w:r>
          </w:p>
        </w:tc>
        <w:tc>
          <w:tcPr>
            <w:tcW w:w="0" w:type="auto"/>
            <w:vAlign w:val="center"/>
          </w:tcPr>
          <w:p w14:paraId="07105972">
            <w:r>
              <w:t>中（滤材消耗）</w:t>
            </w:r>
          </w:p>
        </w:tc>
      </w:tr>
      <w:tr w14:paraId="3960BC03">
        <w:tblPrEx>
          <w:tblCellMar>
            <w:top w:w="0" w:type="dxa"/>
            <w:left w:w="0" w:type="dxa"/>
            <w:bottom w:w="0" w:type="dxa"/>
            <w:right w:w="0" w:type="dxa"/>
          </w:tblCellMar>
        </w:tblPrEx>
        <w:tc>
          <w:tcPr>
            <w:tcW w:w="0" w:type="auto"/>
            <w:vAlign w:val="center"/>
          </w:tcPr>
          <w:p w14:paraId="45BD4C84">
            <w:r>
              <w:t>抽屉式</w:t>
            </w:r>
          </w:p>
        </w:tc>
        <w:tc>
          <w:tcPr>
            <w:tcW w:w="0" w:type="auto"/>
            <w:vAlign w:val="center"/>
          </w:tcPr>
          <w:p w14:paraId="75F9347E">
            <w:r>
              <w:t>折流+旋风效应</w:t>
            </w:r>
          </w:p>
        </w:tc>
        <w:tc>
          <w:tcPr>
            <w:tcW w:w="0" w:type="auto"/>
            <w:vAlign w:val="center"/>
          </w:tcPr>
          <w:p w14:paraId="2E9E001F">
            <w:r>
              <w:t>≥95%</w:t>
            </w:r>
          </w:p>
        </w:tc>
        <w:tc>
          <w:tcPr>
            <w:tcW w:w="0" w:type="auto"/>
            <w:vAlign w:val="center"/>
          </w:tcPr>
          <w:p w14:paraId="6455186C">
            <w:r>
              <w:t>80-150Pa</w:t>
            </w:r>
          </w:p>
        </w:tc>
        <w:tc>
          <w:tcPr>
            <w:tcW w:w="0" w:type="auto"/>
            <w:vAlign w:val="center"/>
          </w:tcPr>
          <w:p w14:paraId="377BA608">
            <w:r>
              <w:t>大批量、单一涂料类型</w:t>
            </w:r>
          </w:p>
        </w:tc>
        <w:tc>
          <w:tcPr>
            <w:tcW w:w="0" w:type="auto"/>
            <w:vAlign w:val="center"/>
          </w:tcPr>
          <w:p w14:paraId="4E8D6A5B">
            <w:r>
              <w:t>低（可清洗）</w:t>
            </w:r>
          </w:p>
        </w:tc>
      </w:tr>
      <w:tr w14:paraId="17F78D46">
        <w:tc>
          <w:tcPr>
            <w:tcW w:w="0" w:type="auto"/>
            <w:vAlign w:val="center"/>
          </w:tcPr>
          <w:p w14:paraId="7C578321">
            <w:r>
              <w:t>静电式</w:t>
            </w:r>
          </w:p>
        </w:tc>
        <w:tc>
          <w:tcPr>
            <w:tcW w:w="0" w:type="auto"/>
            <w:vAlign w:val="center"/>
          </w:tcPr>
          <w:p w14:paraId="25D95635">
            <w:r>
              <w:t>高压电场吸附</w:t>
            </w:r>
          </w:p>
        </w:tc>
        <w:tc>
          <w:tcPr>
            <w:tcW w:w="0" w:type="auto"/>
            <w:vAlign w:val="center"/>
          </w:tcPr>
          <w:p w14:paraId="40B38680">
            <w:r>
              <w:t>≥98%</w:t>
            </w:r>
          </w:p>
        </w:tc>
        <w:tc>
          <w:tcPr>
            <w:tcW w:w="0" w:type="auto"/>
            <w:vAlign w:val="center"/>
          </w:tcPr>
          <w:p w14:paraId="719B4413">
            <w:r>
              <w:t>50-100Pa</w:t>
            </w:r>
          </w:p>
        </w:tc>
        <w:tc>
          <w:tcPr>
            <w:tcW w:w="0" w:type="auto"/>
            <w:vAlign w:val="center"/>
          </w:tcPr>
          <w:p w14:paraId="2494B37B">
            <w:r>
              <w:t>高浓度漆雾、导电性差的涂料</w:t>
            </w:r>
          </w:p>
        </w:tc>
        <w:tc>
          <w:tcPr>
            <w:tcW w:w="0" w:type="auto"/>
            <w:vAlign w:val="center"/>
          </w:tcPr>
          <w:p w14:paraId="74781360">
            <w:r>
              <w:t>高（设备复杂）</w:t>
            </w:r>
          </w:p>
        </w:tc>
      </w:tr>
    </w:tbl>
    <w:p w14:paraId="709B2F4C">
      <w:r>
        <w:rPr>
          <w:b/>
        </w:rPr>
        <w:t>关键设计参数</w:t>
      </w:r>
      <w:r>
        <w:t>：</w:t>
      </w:r>
    </w:p>
    <w:p w14:paraId="2DA82786">
      <w:pPr>
        <w:numPr>
          <w:ilvl w:val="0"/>
          <w:numId w:val="23"/>
        </w:numPr>
        <w:spacing w:before="0" w:beforeAutospacing="1" w:after="0" w:afterAutospacing="1"/>
        <w:ind w:left="720" w:hanging="360"/>
      </w:pPr>
      <w:r>
        <w:t>折流板通道风速：3-5m/s（确保惯性分离效果）；</w:t>
      </w:r>
    </w:p>
    <w:p w14:paraId="463D6149">
      <w:pPr>
        <w:numPr>
          <w:ilvl w:val="0"/>
          <w:numId w:val="23"/>
        </w:numPr>
        <w:spacing w:before="0" w:beforeAutospacing="1" w:after="0" w:afterAutospacing="1"/>
        <w:ind w:left="720" w:hanging="360"/>
      </w:pPr>
      <w:r>
        <w:t>过滤毡面风速：1.0-1.5m/s（平衡效率与阻力）；</w:t>
      </w:r>
    </w:p>
    <w:p w14:paraId="6537DE7A">
      <w:pPr>
        <w:numPr>
          <w:ilvl w:val="0"/>
          <w:numId w:val="23"/>
        </w:numPr>
        <w:spacing w:before="0" w:beforeAutospacing="1" w:after="0" w:afterAutospacing="1"/>
        <w:ind w:left="720" w:hanging="360"/>
      </w:pPr>
      <w:r>
        <w:t>整体分离效率：≥95%（入口漆雾浓度500mg/m³时，出口≤25mg/m³）；</w:t>
      </w:r>
    </w:p>
    <w:p w14:paraId="7E21DC91">
      <w:pPr>
        <w:numPr>
          <w:ilvl w:val="0"/>
          <w:numId w:val="23"/>
        </w:numPr>
        <w:spacing w:before="0" w:beforeAutospacing="1" w:after="0" w:afterAutospacing="1"/>
        <w:ind w:left="720" w:hanging="360"/>
      </w:pPr>
      <w:r>
        <w:t>滤材更换周期：150-200小时（按每天8小时工作制，约20-25个工作日）。</w:t>
      </w:r>
    </w:p>
    <w:p w14:paraId="51435FF4">
      <w:pPr>
        <w:pStyle w:val="4"/>
      </w:pPr>
      <w:r>
        <w:t>2.4 排风与废气处理系统结构与功能</w:t>
      </w:r>
    </w:p>
    <w:p w14:paraId="1C8F3382">
      <w:r>
        <w:t>排风与废气处理系统是干式喷漆房的末端净化单元，通过动力输送与吸附净化，实现含漆雾空气的达标排放，同时保障喷涂作业室的微负压环境。</w:t>
      </w:r>
    </w:p>
    <w:p w14:paraId="1AD2B390">
      <w:r>
        <w:rPr>
          <w:b/>
        </w:rPr>
        <w:t>排风系统结构与功能</w:t>
      </w:r>
      <w:r>
        <w:t>：</w:t>
      </w:r>
    </w:p>
    <w:p w14:paraId="56A01332">
      <w:pPr>
        <w:numPr>
          <w:ilvl w:val="0"/>
          <w:numId w:val="24"/>
        </w:numPr>
        <w:spacing w:before="0" w:beforeAutospacing="1" w:after="0" w:afterAutospacing="1"/>
        <w:ind w:left="720" w:hanging="360"/>
      </w:pPr>
      <w:r>
        <w:rPr>
          <w:b/>
        </w:rPr>
        <w:t>防爆离心风机</w:t>
      </w:r>
      <w:r>
        <w:t>：采用4-72型防爆离心风机（型号4-72-6C，功率7.5kW），叶轮材质为铝合金（防止火花产生），额定风量24000m³/h，全压1800Pa，通过皮带传动（皮带型号B型，张紧度以按压下沉10-15mm为宜）与电机连接。风机入口安装防火阀（70℃熔断关闭），出口设置消声器（阻抗复合式，降噪量≥25dB）。</w:t>
      </w:r>
    </w:p>
    <w:p w14:paraId="2831CFEE">
      <w:pPr>
        <w:numPr>
          <w:ilvl w:val="0"/>
          <w:numId w:val="24"/>
        </w:numPr>
        <w:spacing w:before="0" w:beforeAutospacing="1" w:after="0" w:afterAutospacing="1"/>
        <w:ind w:left="720" w:hanging="360"/>
      </w:pPr>
      <w:r>
        <w:rPr>
          <w:b/>
        </w:rPr>
        <w:t>风管系统</w:t>
      </w:r>
      <w:r>
        <w:t>：采用δ=1.2mm镀锌钢板制作，圆形风管直径500mm，法兰连接（垫3mm厚耐油橡胶垫密封），风管支架间距3m（承重≥200kg/m），转弯处设置导流叶片（曲率半径1.5D），减少局部阻力（局部阻力系数≤0.5）。</w:t>
      </w:r>
    </w:p>
    <w:p w14:paraId="00B35871">
      <w:pPr>
        <w:numPr>
          <w:ilvl w:val="0"/>
          <w:numId w:val="24"/>
        </w:numPr>
        <w:spacing w:before="0" w:beforeAutospacing="1" w:after="0" w:afterAutospacing="1"/>
        <w:ind w:left="720" w:hanging="360"/>
      </w:pPr>
      <w:r>
        <w:rPr>
          <w:b/>
        </w:rPr>
        <w:t>风压平衡控制</w:t>
      </w:r>
      <w:r>
        <w:t>：风机出口安装电动风阀（调节范围0-90°），与作业室静压传感器（量程-50~50Pa）联动，通过PLC调节风阀开度，维持作业室微负压（-5~-15Pa），防止漆雾外溢或外界空气渗入。</w:t>
      </w:r>
    </w:p>
    <w:p w14:paraId="35EC10D2">
      <w:r>
        <w:rPr>
          <w:b/>
        </w:rPr>
        <w:t>废气处理系统结构与功能</w:t>
      </w:r>
      <w:r>
        <w:t>：</w:t>
      </w:r>
    </w:p>
    <w:p w14:paraId="3C6D1C2B">
      <w:pPr>
        <w:numPr>
          <w:ilvl w:val="0"/>
          <w:numId w:val="25"/>
        </w:numPr>
        <w:spacing w:before="0" w:beforeAutospacing="1" w:after="0" w:afterAutospacing="1"/>
        <w:ind w:left="720" w:hanging="360"/>
      </w:pPr>
      <w:r>
        <w:rPr>
          <w:b/>
        </w:rPr>
        <w:t>活性炭吸附箱</w:t>
      </w:r>
      <w:r>
        <w:t>：卧式结构（尺寸3000×1500×2000mm），内部填充柱状活性炭（直径φ5mm，长度10mm，碘值≥800mg/g），填充量80kg（填充密度400kg/m³，床层高度800mm）。吸附箱设置检修门（尺寸800×600mm），便于活性炭更换（通常每3-6个月更换一次，具体根据VOCs浓度监测结果）。</w:t>
      </w:r>
    </w:p>
    <w:p w14:paraId="688A99DB">
      <w:pPr>
        <w:numPr>
          <w:ilvl w:val="0"/>
          <w:numId w:val="25"/>
        </w:numPr>
        <w:spacing w:before="0" w:beforeAutospacing="1" w:after="0" w:afterAutospacing="1"/>
        <w:ind w:left="720" w:hanging="360"/>
      </w:pPr>
      <w:r>
        <w:rPr>
          <w:b/>
        </w:rPr>
        <w:t>气流分布装置</w:t>
      </w:r>
      <w:r>
        <w:t>：吸附箱入口设置多孔均流板（孔径10mm，开孔率30%），确保废气均匀通过活性炭床层（气流不均匀度≤8%），避免偏流导致局部吸附饱和。</w:t>
      </w:r>
    </w:p>
    <w:p w14:paraId="0F338A7F">
      <w:pPr>
        <w:numPr>
          <w:ilvl w:val="0"/>
          <w:numId w:val="25"/>
        </w:numPr>
        <w:spacing w:before="0" w:beforeAutospacing="1" w:after="0" w:afterAutospacing="1"/>
        <w:ind w:left="720" w:hanging="360"/>
      </w:pPr>
      <w:r>
        <w:rPr>
          <w:b/>
        </w:rPr>
        <w:t>安全装置</w:t>
      </w:r>
      <w:r>
        <w:t>：吸附箱顶部安装防爆泄压装置（泄压面积≥0.05m²/m³箱体容积），内部设置温度传感器（量程0-150℃），当温度超过80℃时触发报警，联动开启消防喷淋（水源压力≥0.3MPa）。</w:t>
      </w:r>
    </w:p>
    <w:p w14:paraId="505E13D6">
      <w:r>
        <w:rPr>
          <w:b/>
        </w:rPr>
        <w:t>功能协同</w:t>
      </w:r>
      <w:r>
        <w:t>：</w:t>
      </w:r>
    </w:p>
    <w:p w14:paraId="4D95885B">
      <w:pPr>
        <w:numPr>
          <w:ilvl w:val="0"/>
          <w:numId w:val="26"/>
        </w:numPr>
        <w:spacing w:before="0" w:beforeAutospacing="1" w:after="0" w:afterAutospacing="1"/>
        <w:ind w:left="720" w:hanging="360"/>
      </w:pPr>
      <w:r>
        <w:rPr>
          <w:b/>
        </w:rPr>
        <w:t>负压维持</w:t>
      </w:r>
      <w:r>
        <w:t>：排风系统通过持续抽风，在喷涂作业室内形成稳定的微负压，确保漆雾始终被气流向下引导，不扩散至操作人员呼吸带（呼吸带高度1.5m处漆雾浓度≤2mg/m³）。</w:t>
      </w:r>
    </w:p>
    <w:p w14:paraId="08B523A7">
      <w:pPr>
        <w:numPr>
          <w:ilvl w:val="0"/>
          <w:numId w:val="26"/>
        </w:numPr>
        <w:spacing w:before="0" w:beforeAutospacing="1" w:after="0" w:afterAutospacing="1"/>
        <w:ind w:left="720" w:hanging="360"/>
      </w:pPr>
      <w:r>
        <w:rPr>
          <w:b/>
        </w:rPr>
        <w:t>VOCs去除</w:t>
      </w:r>
      <w:r>
        <w:t>：经漆雾分离后的废气（主要含苯系物、酯类等VOCs）进入活性炭吸附箱，活性炭表面的微孔（孔径2-50nm）通过范德华力吸附有机分子，吸附效率≥90%，确保排放口VOCs浓度≤120mg/m³（符合GB16297-1996标准）。</w:t>
      </w:r>
    </w:p>
    <w:p w14:paraId="0DD62CAA">
      <w:pPr>
        <w:numPr>
          <w:ilvl w:val="0"/>
          <w:numId w:val="26"/>
        </w:numPr>
        <w:spacing w:before="0" w:beforeAutospacing="1" w:after="0" w:afterAutospacing="1"/>
        <w:ind w:left="720" w:hanging="360"/>
      </w:pPr>
      <w:r>
        <w:rPr>
          <w:b/>
        </w:rPr>
        <w:t>系统联动控制</w:t>
      </w:r>
      <w:r>
        <w:t>：排风风机与喷涂机器人、废气处理系统实现连锁，风机未启动时禁止喷涂作业；活性炭吸附箱压差超过500Pa（表明活性炭饱和）时，系统发出更换报警，并限制喷涂量（降低50%）。</w:t>
      </w:r>
    </w:p>
    <w:p w14:paraId="5B4BD723">
      <w:pPr>
        <w:pStyle w:val="3"/>
      </w:pPr>
      <w:r>
        <w:t>三、机械原理与气流控制系统</w:t>
      </w:r>
    </w:p>
    <w:p w14:paraId="5EE0B7C7">
      <w:pPr>
        <w:pStyle w:val="4"/>
      </w:pPr>
      <w:r>
        <w:t>3.1 气流组织与层流控制原理</w:t>
      </w:r>
    </w:p>
    <w:p w14:paraId="5957CB6D">
      <w:r>
        <w:t>干式喷漆房的气流组织采用“上送风、下排风”垂直层流模式，通过动静压室的均压作用与排风系统的抽风动力，在喷涂作业室内形成稳定、均匀的向下气流，确保漆雾被有效控制并导向分离系统。</w:t>
      </w:r>
    </w:p>
    <w:p w14:paraId="125A92D7">
      <w:r>
        <w:rPr>
          <w:b/>
        </w:rPr>
        <w:t>气流组织核心原理</w:t>
      </w:r>
      <w:r>
        <w:t>：</w:t>
      </w:r>
    </w:p>
    <w:p w14:paraId="30326FDC">
      <w:pPr>
        <w:numPr>
          <w:ilvl w:val="0"/>
          <w:numId w:val="27"/>
        </w:numPr>
        <w:spacing w:before="0" w:beforeAutospacing="1" w:after="0" w:afterAutospacing="1"/>
        <w:ind w:left="720" w:hanging="360"/>
      </w:pPr>
      <w:r>
        <w:rPr>
          <w:b/>
        </w:rPr>
        <w:t>伯努利方程应用</w:t>
      </w:r>
      <w:r>
        <w:t>：室外空气经进风风机加压后进入动静压室，根据伯努利方程（p+1/2ρv²+ρgh=常数），静压室内气流速度降低（v减小），静压升高（p增大），形成“稳压空间”。通过底部均流层过滤棉的阻力作用，静压转化为均匀的动压，使气流以低速（0.3-0.5m/s）垂直进入作业室。</w:t>
      </w:r>
    </w:p>
    <w:p w14:paraId="4C62A0C0">
      <w:pPr>
        <w:numPr>
          <w:ilvl w:val="0"/>
          <w:numId w:val="27"/>
        </w:numPr>
        <w:spacing w:before="0" w:beforeAutospacing="1" w:after="0" w:afterAutospacing="1"/>
        <w:ind w:left="720" w:hanging="360"/>
      </w:pPr>
      <w:r>
        <w:rPr>
          <w:b/>
        </w:rPr>
        <w:t>层流形成条件</w:t>
      </w:r>
      <w:r>
        <w:t>：层流气流要求雷诺数Re≤2300，对于空气（ρ=1.2kg/m³，μ=1.8×10⁻⁵Pa·s），在作业室截面尺寸3m×3m时，临界风速v=Re·μ/(ρ·L)=2300×1.8×10⁻⁵/(1.2×3)=0.115m/s，实际设计风速0.3-0.5m/s高于临界值，但通过均流层与导流板优化，仍可实现近似层流（湍流度≤10%）。</w:t>
      </w:r>
    </w:p>
    <w:p w14:paraId="7824CAAB">
      <w:pPr>
        <w:numPr>
          <w:ilvl w:val="0"/>
          <w:numId w:val="27"/>
        </w:numPr>
        <w:spacing w:before="0" w:beforeAutospacing="1" w:after="0" w:afterAutospacing="1"/>
        <w:ind w:left="720" w:hanging="360"/>
      </w:pPr>
      <w:r>
        <w:rPr>
          <w:b/>
        </w:rPr>
        <w:t>气流速度控制</w:t>
      </w:r>
      <w:r>
        <w:t>：风速过低（&lt;0.3m/s）无法有效带走漆雾，导致局部积聚；风速过高（&gt;0.5m/s）会造成漆膜流挂、漆料浪费（过喷量增加15%以上）。通过调节送风机变频频率（30-50Hz），控制风量在18000-24000m³/h，确保作业区平均风速稳定在0.4±0.05m/s。</w:t>
      </w:r>
    </w:p>
    <w:p w14:paraId="7E09E011">
      <w:r>
        <w:rPr>
          <w:b/>
        </w:rPr>
        <w:t>层流控制技术</w:t>
      </w:r>
      <w:r>
        <w:t>：</w:t>
      </w:r>
    </w:p>
    <w:p w14:paraId="6D3E46EA">
      <w:pPr>
        <w:numPr>
          <w:ilvl w:val="0"/>
          <w:numId w:val="28"/>
        </w:numPr>
        <w:spacing w:before="0" w:beforeAutospacing="1" w:after="0" w:afterAutospacing="1"/>
        <w:ind w:left="720" w:hanging="360"/>
      </w:pPr>
      <w:r>
        <w:rPr>
          <w:b/>
        </w:rPr>
        <w:t>均流层设计</w:t>
      </w:r>
      <w:r>
        <w:t>：动静压室底部采用50mm厚玻璃纤维均流棉（密度48kg/m³），其多孔结构对气流形成均匀阻力，使出口气流速度分布偏差≤±10%。均流棉的空气透过率为1.5m³/(m²·min)，确保在设计风量下阻力损失≤50Pa。</w:t>
      </w:r>
    </w:p>
    <w:p w14:paraId="21D58F18">
      <w:pPr>
        <w:numPr>
          <w:ilvl w:val="0"/>
          <w:numId w:val="28"/>
        </w:numPr>
        <w:spacing w:before="0" w:beforeAutospacing="1" w:after="0" w:afterAutospacing="1"/>
        <w:ind w:left="720" w:hanging="360"/>
      </w:pPr>
      <w:r>
        <w:rPr>
          <w:b/>
        </w:rPr>
        <w:t>导流板优化</w:t>
      </w:r>
      <w:r>
        <w:t>：喷涂作业室角落设置45°导流板（材质镀锌钢板，厚度2mm），引导气流沿壁面流动，消除涡流区（涡流会导致漆雾滞留，形成二次污染）。通过CFD模拟优化，导流板角度从45°调整为60°后，角落风速提升至0.3m/s（原0.18m/s），涡流消除率≥90%。</w:t>
      </w:r>
    </w:p>
    <w:p w14:paraId="4061E700">
      <w:pPr>
        <w:numPr>
          <w:ilvl w:val="0"/>
          <w:numId w:val="28"/>
        </w:numPr>
        <w:spacing w:before="0" w:beforeAutospacing="1" w:after="0" w:afterAutospacing="1"/>
        <w:ind w:left="720" w:hanging="360"/>
      </w:pPr>
      <w:r>
        <w:rPr>
          <w:b/>
        </w:rPr>
        <w:t>风速监测与反馈</w:t>
      </w:r>
      <w:r>
        <w:t>：在作业室内布置4个风速测点（分别位于四角，距地面1.5m高度），采用热球式风速仪（精度±0.05m/s）实时监测，数据传输至PLC，当任意测点风速偏离设定值±0.05m/s时，自动调节送风机频率，维持风速稳定。</w:t>
      </w:r>
    </w:p>
    <w:p w14:paraId="252473C5">
      <w:r>
        <w:rPr>
          <w:b/>
        </w:rPr>
        <w:t>气流组织对喷涂质量的影响</w:t>
      </w:r>
      <w:r>
        <w:t>：</w:t>
      </w:r>
    </w:p>
    <w:p w14:paraId="7F2BB40E">
      <w:pPr>
        <w:numPr>
          <w:ilvl w:val="0"/>
          <w:numId w:val="29"/>
        </w:numPr>
        <w:spacing w:before="0" w:beforeAutospacing="1" w:after="0" w:afterAutospacing="1"/>
        <w:ind w:left="720" w:hanging="360"/>
      </w:pPr>
      <w:r>
        <w:rPr>
          <w:b/>
        </w:rPr>
        <w:t>漆雾控制</w:t>
      </w:r>
      <w:r>
        <w:t>：垂直层流气流将过喷漆雾持续向下引导，避免漆雾在工件表面反弹（反弹率降低至5%以下），减少漆膜颗粒缺陷（颗粒度≤2个/㎡，粒径≤50μm）。</w:t>
      </w:r>
    </w:p>
    <w:p w14:paraId="1B726116">
      <w:pPr>
        <w:numPr>
          <w:ilvl w:val="0"/>
          <w:numId w:val="29"/>
        </w:numPr>
        <w:spacing w:before="0" w:beforeAutospacing="1" w:after="0" w:afterAutospacing="1"/>
        <w:ind w:left="720" w:hanging="360"/>
      </w:pPr>
      <w:r>
        <w:rPr>
          <w:b/>
        </w:rPr>
        <w:t>溶剂挥发控制</w:t>
      </w:r>
      <w:r>
        <w:t>：稳定的气流速度（0.4m/s）确保溶剂挥发速率均匀（挥发量偏差≤8%），避免局部溶剂积聚导致的漆膜桔皮、针孔等缺陷（缺陷率降低至3%以下）。</w:t>
      </w:r>
    </w:p>
    <w:p w14:paraId="026AEF77">
      <w:pPr>
        <w:numPr>
          <w:ilvl w:val="0"/>
          <w:numId w:val="29"/>
        </w:numPr>
        <w:spacing w:before="0" w:beforeAutospacing="1" w:after="0" w:afterAutospacing="1"/>
        <w:ind w:left="720" w:hanging="360"/>
      </w:pPr>
      <w:r>
        <w:rPr>
          <w:b/>
        </w:rPr>
        <w:t>洁净度维持</w:t>
      </w:r>
      <w:r>
        <w:t>：层流气流在作业室内形成“气幕”，防止外界未过滤空气渗入（渗入量≤5%），确保喷涂环境洁净度（10万级），漆膜附着力提升15%（划格法测试从4B提升至5B）。</w:t>
      </w:r>
    </w:p>
    <w:p w14:paraId="5C9D4BDD">
      <w:pPr>
        <w:pStyle w:val="4"/>
      </w:pPr>
      <w:r>
        <w:t>3.2 送排风系统机械原理</w:t>
      </w:r>
    </w:p>
    <w:p w14:paraId="63B80F87">
      <w:r>
        <w:t>送排风系统是实现气流组织的动力核心，通过送风机向喷漆房提供洁净空气，排风系统将含漆雾空气抽出并输送至处理单元，两者协同工作维持系统压力平衡与气流稳定。</w:t>
      </w:r>
    </w:p>
    <w:p w14:paraId="0587CA07">
      <w:r>
        <w:rPr>
          <w:b/>
        </w:rPr>
        <w:t>送风机系统机械原理</w:t>
      </w:r>
      <w:r>
        <w:t>：</w:t>
      </w:r>
    </w:p>
    <w:p w14:paraId="044DC7A2">
      <w:pPr>
        <w:numPr>
          <w:ilvl w:val="0"/>
          <w:numId w:val="30"/>
        </w:numPr>
        <w:spacing w:before="0" w:beforeAutospacing="1" w:after="0" w:afterAutospacing="1"/>
        <w:ind w:left="720" w:hanging="360"/>
      </w:pPr>
      <w:r>
        <w:rPr>
          <w:b/>
        </w:rPr>
        <w:t>风机选型</w:t>
      </w:r>
      <w:r>
        <w:t>：送风机采用喷漆房专用空调式离心风机（型号Y5-47，功率5.5kW），叶轮为前倾式（叶片角度30°），材质镀锌钢板（厚度2mm），额定风量24000m³/h，全压800Pa（效率75%）。风机配置变频电机（型号YVP200L-4，额定转速1450r/min，变频范围5-50Hz），通过改变电机转速调节风量。</w:t>
      </w:r>
    </w:p>
    <w:p w14:paraId="00A84D3E">
      <w:pPr>
        <w:numPr>
          <w:ilvl w:val="0"/>
          <w:numId w:val="30"/>
        </w:numPr>
        <w:spacing w:before="0" w:beforeAutospacing="1" w:after="0" w:afterAutospacing="1"/>
        <w:ind w:left="720" w:hanging="360"/>
      </w:pPr>
      <w:r>
        <w:rPr>
          <w:b/>
        </w:rPr>
        <w:t>动力传递</w:t>
      </w:r>
      <w:r>
        <w:t>：电机通过B型三角皮带（3根，长度1500mm）驱动风机叶轮，皮带轮直径比1:2（电机轮直径100mm，风机轮直径200mm），实现减速增扭（输出扭矩=电机扭矩×2×传动效率0.95）。皮带张紧度通过调节电机滑轨位置控制，以按压皮带中点下沉10-15mm为宜，过松会导致打滑（效率降低5-10%），过紧会加剧轴承磨损。</w:t>
      </w:r>
    </w:p>
    <w:p w14:paraId="35903A4E">
      <w:pPr>
        <w:numPr>
          <w:ilvl w:val="0"/>
          <w:numId w:val="30"/>
        </w:numPr>
        <w:spacing w:before="0" w:beforeAutospacing="1" w:after="0" w:afterAutospacing="1"/>
        <w:ind w:left="720" w:hanging="360"/>
      </w:pPr>
      <w:r>
        <w:rPr>
          <w:b/>
        </w:rPr>
        <w:t>空气预处理流程</w:t>
      </w:r>
      <w:r>
        <w:t>：外界空气→进风百叶窗（带防虫网）→G4初效过滤器→F8中效过滤器→送风机→动静压室→均流层→作业室，总过滤效率≥99.5%（对≥0.5μm颗粒），确保进入作业室的空气洁净度满足10万级要求。</w:t>
      </w:r>
    </w:p>
    <w:p w14:paraId="236F0DD1">
      <w:r>
        <w:rPr>
          <w:b/>
        </w:rPr>
        <w:t>排风系统机械原理</w:t>
      </w:r>
      <w:r>
        <w:t>：</w:t>
      </w:r>
    </w:p>
    <w:p w14:paraId="506B18AF">
      <w:pPr>
        <w:numPr>
          <w:ilvl w:val="0"/>
          <w:numId w:val="31"/>
        </w:numPr>
        <w:spacing w:before="0" w:beforeAutospacing="1" w:after="0" w:afterAutospacing="1"/>
        <w:ind w:left="720" w:hanging="360"/>
      </w:pPr>
      <w:r>
        <w:rPr>
          <w:b/>
        </w:rPr>
        <w:t>排风风机选型</w:t>
      </w:r>
      <w:r>
        <w:t>：排风风机为防爆离心风机（型号4-72-6C，功率7.5kW），叶轮材质铝合金（防止静电火花），额定风量25000m³/h（略大于送风量，维持微负压），全压1800Pa。风机安装在漆雾分离室出口，通过风管与废气处理系统连接，出口风速12m/s（风管直径500mm，截面积0.196m²，风量=风速×截面积×3600=12×0.196×3600≈8500m³/h，需多台并联或选用大风量风机）。</w:t>
      </w:r>
    </w:p>
    <w:p w14:paraId="72AE1C67">
      <w:pPr>
        <w:numPr>
          <w:ilvl w:val="0"/>
          <w:numId w:val="31"/>
        </w:numPr>
        <w:spacing w:before="0" w:beforeAutospacing="1" w:after="0" w:afterAutospacing="1"/>
        <w:ind w:left="720" w:hanging="360"/>
      </w:pPr>
      <w:r>
        <w:rPr>
          <w:b/>
        </w:rPr>
        <w:t>阻力平衡</w:t>
      </w:r>
      <w:r>
        <w:t>：排风系统总阻力包括沿程阻力（风管摩擦阻力）和局部阻力（弯头、阀门、过滤器等）。以24000m³/h风量计算，镀锌钢板风管（直径500mm）沿程阻力为8Pa/m（长度20m，总沿程阻力160Pa）；局部阻力中，90°弯头（2个）阻力系数0.5，电动风阀（全开）阻力系数0.8，总局部阻力=1/2ρv²×Σξ=0.5×1.2×(12)²×(2×0.5+0.8)=0.5×1.2×144×1.8=155.5Pa；加上漆雾过滤器阻力（300Pa），系统总阻力≈160+155.5+300=615.5Pa，风机全压1800Pa满足需求（富裕量≥100%）。</w:t>
      </w:r>
    </w:p>
    <w:p w14:paraId="1FE46B05">
      <w:pPr>
        <w:numPr>
          <w:ilvl w:val="0"/>
          <w:numId w:val="31"/>
        </w:numPr>
        <w:spacing w:before="0" w:beforeAutospacing="1" w:after="0" w:afterAutospacing="1"/>
        <w:ind w:left="720" w:hanging="360"/>
      </w:pPr>
      <w:r>
        <w:rPr>
          <w:b/>
        </w:rPr>
        <w:t>压力平衡控制</w:t>
      </w:r>
      <w:r>
        <w:t>：喷涂作业室内设置静压传感器（量程-50~50Pa），实时监测室内压力。当压力低于-15Pa（负压过大）时，PLC控制排风电动风阀开度减小（关小10%），降低排风量；当压力高于-5Pa（负压不足）时，风阀开度增大（开大10%），增加排风量。调节周期5s，压力控制精度±2Pa。</w:t>
      </w:r>
    </w:p>
    <w:p w14:paraId="0F74532A">
      <w:r>
        <w:rPr>
          <w:b/>
        </w:rPr>
        <w:t>送排风联动控制</w:t>
      </w:r>
      <w:r>
        <w:t>：</w:t>
      </w:r>
    </w:p>
    <w:p w14:paraId="0124667F">
      <w:pPr>
        <w:numPr>
          <w:ilvl w:val="0"/>
          <w:numId w:val="32"/>
        </w:numPr>
        <w:spacing w:before="0" w:beforeAutospacing="1" w:after="0" w:afterAutospacing="1"/>
        <w:ind w:left="720" w:hanging="360"/>
      </w:pPr>
      <w:r>
        <w:rPr>
          <w:b/>
        </w:rPr>
        <w:t>启动顺序</w:t>
      </w:r>
      <w:r>
        <w:t>：系统启动时，先开排风风机（提前5s），再开送风机，避免室内正压导致漆雾外溢；停机时，先停送风机，5s后停排风风机，确保残余漆雾被抽净。</w:t>
      </w:r>
    </w:p>
    <w:p w14:paraId="6EB0397E">
      <w:pPr>
        <w:numPr>
          <w:ilvl w:val="0"/>
          <w:numId w:val="32"/>
        </w:numPr>
        <w:spacing w:before="0" w:beforeAutospacing="1" w:after="0" w:afterAutospacing="1"/>
        <w:ind w:left="720" w:hanging="360"/>
      </w:pPr>
      <w:r>
        <w:rPr>
          <w:b/>
        </w:rPr>
        <w:t>风量匹配</w:t>
      </w:r>
      <w:r>
        <w:t>：送排风量比值设定为1:1.05（送24000m³/h，排25200m³/h），通过变频器调节实现动态匹配。当送风机频率从30Hz（14400m³/h）升至50Hz（24000m³/h）时，排风风机频率同步从31.5Hz升至52.5Hz，维持风量比恒定。</w:t>
      </w:r>
    </w:p>
    <w:p w14:paraId="7CADD640">
      <w:pPr>
        <w:numPr>
          <w:ilvl w:val="0"/>
          <w:numId w:val="32"/>
        </w:numPr>
        <w:spacing w:before="0" w:beforeAutospacing="1" w:after="0" w:afterAutospacing="1"/>
        <w:ind w:left="720" w:hanging="360"/>
      </w:pPr>
      <w:r>
        <w:rPr>
          <w:b/>
        </w:rPr>
        <w:t>故障连锁</w:t>
      </w:r>
      <w:r>
        <w:t>：任一风机故障停机时，系统立即切断喷涂机器人电源，防止漆雾在无气流情况下扩散。风机电机配置过载保护（额定电流的150%，持续2s），当电流超标时自动停机并报警。</w:t>
      </w:r>
    </w:p>
    <w:p w14:paraId="352B0D5B">
      <w:pPr>
        <w:pStyle w:val="4"/>
      </w:pPr>
      <w:r>
        <w:t>3.3 过滤装置工作原理</w:t>
      </w:r>
    </w:p>
    <w:p w14:paraId="465144BF">
      <w:r>
        <w:t>干式喷漆房的过滤装置采用“多级过滤”设计，通过初效、中效、漆雾粗过滤和精细过滤四级处理，逐步去除空气中的尘埃与漆雾颗粒，为喷涂作业提供洁净环境，并保护后续废气处理系统。</w:t>
      </w:r>
    </w:p>
    <w:p w14:paraId="0EE3C80D">
      <w:r>
        <w:rPr>
          <w:b/>
        </w:rPr>
        <w:t>初效过滤装置</w:t>
      </w:r>
      <w:r>
        <w:t>：</w:t>
      </w:r>
    </w:p>
    <w:p w14:paraId="306B6BF1">
      <w:pPr>
        <w:numPr>
          <w:ilvl w:val="0"/>
          <w:numId w:val="33"/>
        </w:numPr>
        <w:spacing w:before="0" w:beforeAutospacing="1" w:after="0" w:afterAutospacing="1"/>
        <w:ind w:left="720" w:hanging="360"/>
      </w:pPr>
      <w:r>
        <w:rPr>
          <w:b/>
        </w:rPr>
        <w:t>结构与材质</w:t>
      </w:r>
      <w:r>
        <w:t>：采用G4级袋式过滤器（尺寸592×592×46mm），滤料为聚酯纤维（厚度2mm），经针刺工艺制成蓬松结构，表面覆一层网格支撑布（防止滤袋变形）。过滤器框架为铝合金（厚度1.5mm），采用卡扣式安装，更换时无需工具（1人5分钟可完成）。</w:t>
      </w:r>
    </w:p>
    <w:p w14:paraId="43273D79">
      <w:pPr>
        <w:numPr>
          <w:ilvl w:val="0"/>
          <w:numId w:val="33"/>
        </w:numPr>
        <w:spacing w:before="0" w:beforeAutospacing="1" w:after="0" w:afterAutospacing="1"/>
        <w:ind w:left="720" w:hanging="360"/>
      </w:pPr>
      <w:r>
        <w:rPr>
          <w:b/>
        </w:rPr>
        <w:t>工作原理</w:t>
      </w:r>
      <w:r>
        <w:t>：利用纤维层的拦截作用，去除空气中≥5μm的尘埃颗粒（如花粉、大颗粒粉尘），过滤效率≥90%（按EN779标准）。当气流通过滤袋时，较大颗粒因惯性与纤维碰撞被截留，较小颗粒（5-10μm）通过重力沉降被捕获。</w:t>
      </w:r>
    </w:p>
    <w:p w14:paraId="7C2C7FB4">
      <w:pPr>
        <w:numPr>
          <w:ilvl w:val="0"/>
          <w:numId w:val="33"/>
        </w:numPr>
        <w:spacing w:before="0" w:beforeAutospacing="1" w:after="0" w:afterAutospacing="1"/>
        <w:ind w:left="720" w:hanging="360"/>
      </w:pPr>
      <w:r>
        <w:rPr>
          <w:b/>
        </w:rPr>
        <w:t>性能参数</w:t>
      </w:r>
      <w:r>
        <w:t>：额定风量3000m³/h，初阻力50Pa，终阻力200Pa（达到终阻力时需更换，通常每3个月一次），容尘量≥500g/m²。</w:t>
      </w:r>
    </w:p>
    <w:p w14:paraId="68D61D99">
      <w:r>
        <w:rPr>
          <w:b/>
        </w:rPr>
        <w:t>中效过滤装置</w:t>
      </w:r>
      <w:r>
        <w:t>：</w:t>
      </w:r>
    </w:p>
    <w:p w14:paraId="62E84F6B">
      <w:pPr>
        <w:numPr>
          <w:ilvl w:val="0"/>
          <w:numId w:val="34"/>
        </w:numPr>
        <w:spacing w:before="0" w:beforeAutospacing="1" w:after="0" w:afterAutospacing="1"/>
        <w:ind w:left="720" w:hanging="360"/>
      </w:pPr>
      <w:r>
        <w:rPr>
          <w:b/>
        </w:rPr>
        <w:t>结构与材质</w:t>
      </w:r>
      <w:r>
        <w:t>：F8级箱式过滤器（尺寸592×592×90mm），滤料为超细玻璃纤维（直径0.5-1μm），采用褶叠工艺（褶高40mm，褶数20个），增大过滤面积（展开面积为迎风面积的8倍）。框架为镀锌钢板（厚度0.8mm），密封胶条为氯丁橡胶（耐温-30~80℃）。</w:t>
      </w:r>
    </w:p>
    <w:p w14:paraId="36D63795">
      <w:pPr>
        <w:numPr>
          <w:ilvl w:val="0"/>
          <w:numId w:val="34"/>
        </w:numPr>
        <w:spacing w:before="0" w:beforeAutospacing="1" w:after="0" w:afterAutospacing="1"/>
        <w:ind w:left="720" w:hanging="360"/>
      </w:pPr>
      <w:r>
        <w:rPr>
          <w:b/>
        </w:rPr>
        <w:t>工作原理</w:t>
      </w:r>
      <w:r>
        <w:t>：通过超细纤维的深层过滤，去除≥1μm的颗粒（如烟雾、细粉尘），过滤效率≥95%（EN779标准）。纤维间的微孔（孔径0.5-2μm）形成迷宫式通道，颗粒通过拦截、惯性碰撞与布朗运动被吸附，过滤精度显著高于初效过滤器。</w:t>
      </w:r>
    </w:p>
    <w:p w14:paraId="67AD56CF">
      <w:pPr>
        <w:numPr>
          <w:ilvl w:val="0"/>
          <w:numId w:val="34"/>
        </w:numPr>
        <w:spacing w:before="0" w:beforeAutospacing="1" w:after="0" w:afterAutospacing="1"/>
        <w:ind w:left="720" w:hanging="360"/>
      </w:pPr>
      <w:r>
        <w:rPr>
          <w:b/>
        </w:rPr>
        <w:t>性能参数</w:t>
      </w:r>
      <w:r>
        <w:t>：额定风量2500m³/h，初阻力80Pa，终阻力300Pa（更换周期6个月），容尘量≥1000g/m²，耐温≤80℃，耐湿性≤95%RH。</w:t>
      </w:r>
    </w:p>
    <w:p w14:paraId="6A388C29">
      <w:r>
        <w:rPr>
          <w:b/>
        </w:rPr>
        <w:t>漆雾粗过滤装置（折流板）</w:t>
      </w:r>
      <w:r>
        <w:t>：</w:t>
      </w:r>
    </w:p>
    <w:p w14:paraId="08A75F54">
      <w:pPr>
        <w:numPr>
          <w:ilvl w:val="0"/>
          <w:numId w:val="35"/>
        </w:numPr>
        <w:spacing w:before="0" w:beforeAutospacing="1" w:after="0" w:afterAutospacing="1"/>
        <w:ind w:left="720" w:hanging="360"/>
      </w:pPr>
      <w:r>
        <w:rPr>
          <w:b/>
        </w:rPr>
        <w:t>结构与材质</w:t>
      </w:r>
      <w:r>
        <w:t>：V型折流板组（材质PP，厚度5mm），10层错位排列，板间距50mm，折角60°，形成曲折气流通道（总长度2m）。折流板表面喷涂聚四氟乙烯涂层（厚度50μm），低表面能特性减少漆雾附着力。</w:t>
      </w:r>
    </w:p>
    <w:p w14:paraId="0300AA59">
      <w:pPr>
        <w:numPr>
          <w:ilvl w:val="0"/>
          <w:numId w:val="35"/>
        </w:numPr>
        <w:spacing w:before="0" w:beforeAutospacing="1" w:after="0" w:afterAutospacing="1"/>
        <w:ind w:left="720" w:hanging="360"/>
      </w:pPr>
      <w:r>
        <w:rPr>
          <w:b/>
        </w:rPr>
        <w:t>工作原理</w:t>
      </w:r>
      <w:r>
        <w:t>：含漆雾空气以12m/s速度冲击折流板，气流方向突然改变（120°转向），漆雾颗粒因惯性力作用与板壁碰撞，动能损失后沉降。对于≥10μm的漆雾颗粒，分离效率≥80%，压降80-100Pa（风量24000m³/h时）。</w:t>
      </w:r>
    </w:p>
    <w:p w14:paraId="1D06B040">
      <w:pPr>
        <w:numPr>
          <w:ilvl w:val="0"/>
          <w:numId w:val="35"/>
        </w:numPr>
        <w:spacing w:before="0" w:beforeAutospacing="1" w:after="0" w:afterAutospacing="1"/>
        <w:ind w:left="720" w:hanging="360"/>
      </w:pPr>
      <w:r>
        <w:rPr>
          <w:b/>
        </w:rPr>
        <w:t>维护特性</w:t>
      </w:r>
      <w:r>
        <w:t>：可单独抽出清洗（使用乙酸乙酯溶剂），清洗周期每周1次，使用寿命≥1年（耐溶剂腐蚀）。</w:t>
      </w:r>
    </w:p>
    <w:p w14:paraId="6BE9985F">
      <w:r>
        <w:rPr>
          <w:b/>
        </w:rPr>
        <w:t>漆雾精细过滤装置（漆雾毡）</w:t>
      </w:r>
      <w:r>
        <w:t>：</w:t>
      </w:r>
    </w:p>
    <w:p w14:paraId="6B2AE679">
      <w:pPr>
        <w:numPr>
          <w:ilvl w:val="0"/>
          <w:numId w:val="36"/>
        </w:numPr>
        <w:spacing w:before="0" w:beforeAutospacing="1" w:after="0" w:afterAutospacing="1"/>
        <w:ind w:left="720" w:hanging="360"/>
      </w:pPr>
      <w:r>
        <w:rPr>
          <w:b/>
        </w:rPr>
        <w:t>结构与材质</w:t>
      </w:r>
      <w:r>
        <w:t>：玻璃纤维漆雾毡（尺寸2000×1000×100mm），采用三层复合结构：上层为蓬松层（捕捉大颗粒），中层为致密层（捕捉小颗粒），下层为支撑层（增强强度）。滤料材质为无碱玻璃纤维（直径6μm），经树脂定型（酚醛树脂含量5%），具有良好的挺度与耐溶剂性。</w:t>
      </w:r>
    </w:p>
    <w:p w14:paraId="3E8BE219">
      <w:pPr>
        <w:numPr>
          <w:ilvl w:val="0"/>
          <w:numId w:val="36"/>
        </w:numPr>
        <w:spacing w:before="0" w:beforeAutospacing="1" w:after="0" w:afterAutospacing="1"/>
        <w:ind w:left="720" w:hanging="360"/>
      </w:pPr>
      <w:r>
        <w:rPr>
          <w:b/>
        </w:rPr>
        <w:t>工作原理</w:t>
      </w:r>
      <w:r>
        <w:t>：通过“梯度过滤”机制，上层蓬松结构首先拦截较大漆雾颗粒（5-10μm），中层致密结构通过布朗运动吸附细小颗粒（0.3-5μm），下层支撑层防止滤料变形。玻璃纤维表面极性与漆雾树脂的极性相近，通过范德华力增强吸附效果，分离效率≥99%（对≥0.3μm颗粒）。</w:t>
      </w:r>
    </w:p>
    <w:p w14:paraId="69BBAF5D">
      <w:pPr>
        <w:numPr>
          <w:ilvl w:val="0"/>
          <w:numId w:val="36"/>
        </w:numPr>
        <w:spacing w:before="0" w:beforeAutospacing="1" w:after="0" w:afterAutospacing="1"/>
        <w:ind w:left="720" w:hanging="360"/>
      </w:pPr>
      <w:r>
        <w:rPr>
          <w:b/>
        </w:rPr>
        <w:t>性能参数</w:t>
      </w:r>
      <w:r>
        <w:t>：额定风量8000m³/h（2m×1m过滤面积），初阻力100Pa，终阻力300Pa（更换周期150-200小时），容尘量4kg/m²，耐温≤120℃，耐溶剂种类包括环氧、聚氨酯、丙烯酸等绝缘漆。</w:t>
      </w:r>
    </w:p>
    <w:p w14:paraId="1F2F09E2">
      <w:r>
        <w:rPr>
          <w:b/>
        </w:rPr>
        <w:t>过滤系统性能协同</w:t>
      </w:r>
      <w:r>
        <w:t>：</w:t>
      </w:r>
    </w:p>
    <w:p w14:paraId="6EC9A08C">
      <w:pPr>
        <w:numPr>
          <w:ilvl w:val="0"/>
          <w:numId w:val="37"/>
        </w:numPr>
        <w:spacing w:before="0" w:beforeAutospacing="1" w:after="0" w:afterAutospacing="1"/>
        <w:ind w:left="720" w:hanging="360"/>
      </w:pPr>
      <w:r>
        <w:rPr>
          <w:b/>
        </w:rPr>
        <w:t>多级匹配</w:t>
      </w:r>
      <w:r>
        <w:t>：各级过滤器的效率与阻力需匹配，避免“小马拉大车”（如高效过滤器前未设置预过滤，导致寿命缩短50%）。本系统中，初效过滤去除≥90%的大颗粒，保护中效过滤器；中效过滤去除≥95%的细颗粒，避免尘埃污染漆雾分离系统；漆雾过滤则保护活性炭吸附箱（防止漆雾堵塞活性炭微孔）。</w:t>
      </w:r>
    </w:p>
    <w:p w14:paraId="32803B0A">
      <w:pPr>
        <w:numPr>
          <w:ilvl w:val="0"/>
          <w:numId w:val="37"/>
        </w:numPr>
        <w:spacing w:before="0" w:beforeAutospacing="1" w:after="0" w:afterAutospacing="1"/>
        <w:ind w:left="720" w:hanging="360"/>
      </w:pPr>
      <w:r>
        <w:rPr>
          <w:b/>
        </w:rPr>
        <w:t>压差监测</w:t>
      </w:r>
      <w:r>
        <w:t>：各级过滤器进出口均安装压差计（指针式，量程0-500Pa），实时显示阻力变化。当压差达到终阻力时，HMI发出更换报警（如“初效过滤器压差200Pa，请更换”），维护人员根据提示更换对应滤材。</w:t>
      </w:r>
    </w:p>
    <w:p w14:paraId="5FAC00FE">
      <w:pPr>
        <w:numPr>
          <w:ilvl w:val="0"/>
          <w:numId w:val="37"/>
        </w:numPr>
        <w:spacing w:before="0" w:beforeAutospacing="1" w:after="0" w:afterAutospacing="1"/>
        <w:ind w:left="720" w:hanging="360"/>
      </w:pPr>
      <w:r>
        <w:rPr>
          <w:b/>
        </w:rPr>
        <w:t>过滤效率验证</w:t>
      </w:r>
      <w:r>
        <w:t>：定期（每季度）使用激光粒子计数器（型号CLJ-3016H）在中效过滤器出口测试洁净度，要求≥0.5μm粒子数≤352000粒/m³（10万级）；在漆雾精细过滤器出口测试粉尘浓度，要求≤10mg/Nm³，确保满足后续废气处理系统入口要求。</w:t>
      </w:r>
    </w:p>
    <w:p w14:paraId="6289C620">
      <w:pPr>
        <w:pStyle w:val="4"/>
      </w:pPr>
      <w:r>
        <w:t>3.4 漆雾分离装置机械原理</w:t>
      </w:r>
    </w:p>
    <w:p w14:paraId="10D17342">
      <w:r>
        <w:t>漆雾分离装置是干式喷漆房的核心功能单元，通过物理方法去除喷涂过程中产生的漆雾颗粒（主要成分为树脂、溶剂、颜料），避免其进入大气或堵塞后续废气处理设备。根据分离原理不同，常见类型包括过滤毡式、抽屉式和静电式，其中过滤毡式因效率高、结构简单而广泛应用于干变铁芯喷漆场景。</w:t>
      </w:r>
    </w:p>
    <w:p w14:paraId="56FBF2F2">
      <w:r>
        <w:rPr>
          <w:b/>
        </w:rPr>
        <w:t>过滤毡式漆雾分离原理</w:t>
      </w:r>
      <w:r>
        <w:t>：</w:t>
      </w:r>
    </w:p>
    <w:p w14:paraId="20B28CE7">
      <w:pPr>
        <w:numPr>
          <w:ilvl w:val="0"/>
          <w:numId w:val="38"/>
        </w:numPr>
        <w:spacing w:before="0" w:beforeAutospacing="1" w:after="0" w:afterAutospacing="1"/>
        <w:ind w:left="720" w:hanging="360"/>
      </w:pPr>
      <w:r>
        <w:rPr>
          <w:b/>
        </w:rPr>
        <w:t>拦截效应</w:t>
      </w:r>
      <w:r>
        <w:t>：当含漆雾空气通过玻璃纤维漆雾毡时，直径大于纤维间距的漆雾颗粒（≥5μm）被直接拦截，如同筛网过滤。过滤毡的纤维直径6μm，纤维间距15-20μm，对≥20μm颗粒拦截效率接近100%。</w:t>
      </w:r>
    </w:p>
    <w:p w14:paraId="6F1D7AD3">
      <w:pPr>
        <w:numPr>
          <w:ilvl w:val="0"/>
          <w:numId w:val="38"/>
        </w:numPr>
        <w:spacing w:before="0" w:beforeAutospacing="1" w:after="0" w:afterAutospacing="1"/>
        <w:ind w:left="720" w:hanging="360"/>
      </w:pPr>
      <w:r>
        <w:rPr>
          <w:b/>
        </w:rPr>
        <w:t>惯性碰撞效应</w:t>
      </w:r>
      <w:r>
        <w:t>：气流中的漆雾颗粒（5-20μm）因惯性力作用，无法跟随气流流线绕过纤维，与纤维表面碰撞并被黏附。颗粒质量越大、速度越高，惯性碰撞概率越大，分离效率越高（当气流速度从1m/s升至1.5m/s时，5μm颗粒分离效率从60%提升至85%）。</w:t>
      </w:r>
    </w:p>
    <w:p w14:paraId="47420D7B">
      <w:pPr>
        <w:numPr>
          <w:ilvl w:val="0"/>
          <w:numId w:val="38"/>
        </w:numPr>
        <w:spacing w:before="0" w:beforeAutospacing="1" w:after="0" w:afterAutospacing="1"/>
        <w:ind w:left="720" w:hanging="360"/>
      </w:pPr>
      <w:r>
        <w:rPr>
          <w:b/>
        </w:rPr>
        <w:t>布朗运动吸附</w:t>
      </w:r>
      <w:r>
        <w:t>：对于微小漆雾颗粒（≤5μm），因空气分子热运动产生的布朗运动，增加了与纤维表面的接触机会，被纤维吸附。颗粒越小（如0.3μm），布朗运动越剧烈，吸附效率越高（0.3μm颗粒吸附效率≥95%）。</w:t>
      </w:r>
    </w:p>
    <w:p w14:paraId="7778BAF3">
      <w:pPr>
        <w:numPr>
          <w:ilvl w:val="0"/>
          <w:numId w:val="38"/>
        </w:numPr>
        <w:spacing w:before="0" w:beforeAutospacing="1" w:after="0" w:afterAutospacing="1"/>
        <w:ind w:left="720" w:hanging="360"/>
      </w:pPr>
      <w:r>
        <w:rPr>
          <w:b/>
        </w:rPr>
        <w:t>黏附与凝聚</w:t>
      </w:r>
      <w:r>
        <w:t>：漆雾颗粒含有树脂成分，具有黏性，与纤维碰撞后黏附在表面，并逐渐凝聚成较大颗粒（直径可达100μm），在重力作用下滴落至集漆槽，避免堵塞过滤毡孔隙。</w:t>
      </w:r>
    </w:p>
    <w:p w14:paraId="2EF27D43">
      <w:r>
        <w:rPr>
          <w:b/>
        </w:rPr>
        <w:t>抽屉式漆雾分离原理</w:t>
      </w:r>
      <w:r>
        <w:t>：</w:t>
      </w:r>
    </w:p>
    <w:p w14:paraId="4A136BFD">
      <w:pPr>
        <w:numPr>
          <w:ilvl w:val="0"/>
          <w:numId w:val="39"/>
        </w:numPr>
        <w:spacing w:before="0" w:beforeAutospacing="1" w:after="0" w:afterAutospacing="1"/>
        <w:ind w:left="720" w:hanging="360"/>
      </w:pPr>
      <w:r>
        <w:rPr>
          <w:b/>
        </w:rPr>
        <w:t>结构特点</w:t>
      </w:r>
      <w:r>
        <w:t>：抽屉式分离装置由多个可抽拉的过滤单元组成（每个单元尺寸500×500×200mm），内部填充聚氨酯泡沫滤块（密度40kg/m³）或纸质蜂窝过滤器（孔径10mm）。单元通过滑轨安装，更换时抽出抽屉即可，操作便捷（1人3分钟可更换1个单元）。</w:t>
      </w:r>
    </w:p>
    <w:p w14:paraId="26A654CD">
      <w:pPr>
        <w:numPr>
          <w:ilvl w:val="0"/>
          <w:numId w:val="39"/>
        </w:numPr>
        <w:spacing w:before="0" w:beforeAutospacing="1" w:after="0" w:afterAutospacing="1"/>
        <w:ind w:left="720" w:hanging="360"/>
      </w:pPr>
      <w:r>
        <w:rPr>
          <w:b/>
        </w:rPr>
        <w:t>分离机制</w:t>
      </w:r>
      <w:r>
        <w:t>：含漆雾空气进入抽屉单元后，通过泡沫滤块的曲折通道，气流速度降低（从10m/s降至2m/s），漆雾颗粒因惯性碰撞与吸附被截留。纸质蜂窝过滤器则利用“迷宫效应”，延长气流路径（2m），提高分离效率（≥95%）。</w:t>
      </w:r>
    </w:p>
    <w:p w14:paraId="06222AD0">
      <w:pPr>
        <w:numPr>
          <w:ilvl w:val="0"/>
          <w:numId w:val="39"/>
        </w:numPr>
        <w:spacing w:before="0" w:beforeAutospacing="1" w:after="0" w:afterAutospacing="1"/>
        <w:ind w:left="720" w:hanging="360"/>
      </w:pPr>
      <w:r>
        <w:rPr>
          <w:b/>
        </w:rPr>
        <w:t>技术特点</w:t>
      </w:r>
      <w:r>
        <w:t>：阻力损失较低（80-150Pa），适合大风量场景；但容尘量较低（1-2kg/m²），更换周期短（50-100小时），适合间歇性、小批量喷涂。</w:t>
      </w:r>
    </w:p>
    <w:p w14:paraId="4DB2B223">
      <w:r>
        <w:rPr>
          <w:b/>
        </w:rPr>
        <w:t>静电式漆雾分离原理</w:t>
      </w:r>
      <w:r>
        <w:t>：</w:t>
      </w:r>
    </w:p>
    <w:p w14:paraId="1A44D2E2">
      <w:pPr>
        <w:numPr>
          <w:ilvl w:val="0"/>
          <w:numId w:val="40"/>
        </w:numPr>
        <w:spacing w:before="0" w:beforeAutospacing="1" w:after="0" w:afterAutospacing="1"/>
        <w:ind w:left="720" w:hanging="360"/>
      </w:pPr>
      <w:r>
        <w:rPr>
          <w:b/>
        </w:rPr>
        <w:t>结构组成</w:t>
      </w:r>
      <w:r>
        <w:t>：静电分离装置由高压发生器（输出10-15kV DC）、电离极板（阴极，直径1mm钨丝）和集尘极板（阳极，间距100mm）组成，极板表面喷涂环氧树脂绝缘层（厚度50μm）。</w:t>
      </w:r>
    </w:p>
    <w:p w14:paraId="2C0ED840">
      <w:pPr>
        <w:numPr>
          <w:ilvl w:val="0"/>
          <w:numId w:val="40"/>
        </w:numPr>
        <w:spacing w:before="0" w:beforeAutospacing="1" w:after="0" w:afterAutospacing="1"/>
        <w:ind w:left="720" w:hanging="360"/>
      </w:pPr>
      <w:r>
        <w:rPr>
          <w:b/>
        </w:rPr>
        <w:t>分离机制</w:t>
      </w:r>
      <w:r>
        <w:t>：</w:t>
      </w:r>
    </w:p>
    <w:p w14:paraId="392B4C02">
      <w:pPr>
        <w:numPr>
          <w:ilvl w:val="1"/>
          <w:numId w:val="40"/>
        </w:numPr>
        <w:spacing w:before="0" w:beforeAutospacing="1" w:after="0" w:afterAutospacing="1"/>
        <w:ind w:left="1440" w:hanging="360"/>
      </w:pPr>
      <w:r>
        <w:rPr>
          <w:b/>
        </w:rPr>
        <w:t>电离阶段</w:t>
      </w:r>
      <w:r>
        <w:t>：高压发生器在电离极板与集尘极板间产生电晕放电，使空气电离产生大量电子与离子（浓度10⁸-10⁹个/cm³）。</w:t>
      </w:r>
    </w:p>
    <w:p w14:paraId="3469BDE4">
      <w:pPr>
        <w:numPr>
          <w:ilvl w:val="1"/>
          <w:numId w:val="40"/>
        </w:numPr>
        <w:spacing w:before="0" w:beforeAutospacing="1" w:after="0" w:afterAutospacing="1"/>
        <w:ind w:left="1440" w:hanging="360"/>
      </w:pPr>
      <w:r>
        <w:rPr>
          <w:b/>
        </w:rPr>
        <w:t>荷电阶段</w:t>
      </w:r>
      <w:r>
        <w:t>：漆雾颗粒通过电离区时，吸附电子带负电荷（荷质比1-5×10⁻⁵C/g）。</w:t>
      </w:r>
    </w:p>
    <w:p w14:paraId="137CF08E">
      <w:pPr>
        <w:numPr>
          <w:ilvl w:val="1"/>
          <w:numId w:val="40"/>
        </w:numPr>
        <w:spacing w:before="0" w:beforeAutospacing="1" w:after="0" w:afterAutospacing="1"/>
        <w:ind w:left="1440" w:hanging="360"/>
      </w:pPr>
      <w:r>
        <w:rPr>
          <w:b/>
        </w:rPr>
        <w:t>集尘阶段</w:t>
      </w:r>
      <w:r>
        <w:t>：荷电颗粒在电场力（F=qE）作用下向阳极极板移动，被吸附并沉积（电场强度E=10-15kV/m时，0.3μm颗粒迁移速度0.5-1m/s）。</w:t>
      </w:r>
    </w:p>
    <w:p w14:paraId="6B3E9538">
      <w:pPr>
        <w:numPr>
          <w:ilvl w:val="0"/>
          <w:numId w:val="40"/>
        </w:numPr>
        <w:spacing w:before="0" w:beforeAutospacing="1" w:after="0" w:afterAutospacing="1"/>
        <w:ind w:left="720" w:hanging="360"/>
      </w:pPr>
      <w:r>
        <w:rPr>
          <w:b/>
        </w:rPr>
        <w:t>技术特点</w:t>
      </w:r>
      <w:r>
        <w:t>：分离效率高（≥98%），阻力损失低（50-100Pa），可回收漆雾（通过振打极板实现）；但设备复杂（需高压系统），不适用于导电性涂料（如含金属粉的漆料），初期投资高（为过滤毡式的2-3倍）。</w:t>
      </w:r>
    </w:p>
    <w:p w14:paraId="3892E0D8">
      <w:r>
        <w:rPr>
          <w:b/>
        </w:rPr>
        <w:t>三种分离技术性能对比</w:t>
      </w:r>
      <w:r>
        <w:t>：</w:t>
      </w:r>
    </w:p>
    <w:tbl>
      <w:tblPr>
        <w:tblStyle w:val="50"/>
        <w:tblW w:w="0" w:type="auto"/>
        <w:tblInd w:w="0" w:type="dxa"/>
        <w:tblLayout w:type="fixed"/>
        <w:tblCellMar>
          <w:top w:w="0" w:type="dxa"/>
          <w:left w:w="0" w:type="dxa"/>
          <w:bottom w:w="0" w:type="dxa"/>
          <w:right w:w="0" w:type="dxa"/>
        </w:tblCellMar>
      </w:tblPr>
      <w:tblGrid>
        <w:gridCol w:w="2160"/>
        <w:gridCol w:w="2160"/>
        <w:gridCol w:w="2160"/>
        <w:gridCol w:w="2160"/>
      </w:tblGrid>
      <w:tr w14:paraId="0D2B205B">
        <w:tblPrEx>
          <w:tblCellMar>
            <w:top w:w="0" w:type="dxa"/>
            <w:left w:w="0" w:type="dxa"/>
            <w:bottom w:w="0" w:type="dxa"/>
            <w:right w:w="0" w:type="dxa"/>
          </w:tblCellMar>
        </w:tblPrEx>
        <w:tc>
          <w:tcPr>
            <w:tcW w:w="0" w:type="auto"/>
            <w:vAlign w:val="center"/>
          </w:tcPr>
          <w:p w14:paraId="7837467B">
            <w:pPr>
              <w:jc w:val="center"/>
              <w:rPr>
                <w:b/>
              </w:rPr>
            </w:pPr>
            <w:r>
              <w:rPr>
                <w:b/>
              </w:rPr>
              <w:t>性能指标</w:t>
            </w:r>
          </w:p>
        </w:tc>
        <w:tc>
          <w:tcPr>
            <w:tcW w:w="0" w:type="auto"/>
            <w:vAlign w:val="center"/>
          </w:tcPr>
          <w:p w14:paraId="6458EFAE">
            <w:pPr>
              <w:jc w:val="center"/>
              <w:rPr>
                <w:b/>
              </w:rPr>
            </w:pPr>
            <w:r>
              <w:rPr>
                <w:b/>
              </w:rPr>
              <w:t>过滤毡式</w:t>
            </w:r>
          </w:p>
        </w:tc>
        <w:tc>
          <w:tcPr>
            <w:tcW w:w="0" w:type="auto"/>
            <w:vAlign w:val="center"/>
          </w:tcPr>
          <w:p w14:paraId="77ABBF6B">
            <w:pPr>
              <w:jc w:val="center"/>
              <w:rPr>
                <w:b/>
              </w:rPr>
            </w:pPr>
            <w:r>
              <w:rPr>
                <w:b/>
              </w:rPr>
              <w:t>抽屉式</w:t>
            </w:r>
          </w:p>
        </w:tc>
        <w:tc>
          <w:tcPr>
            <w:tcW w:w="0" w:type="auto"/>
            <w:vAlign w:val="center"/>
          </w:tcPr>
          <w:p w14:paraId="60E005A5">
            <w:pPr>
              <w:jc w:val="center"/>
              <w:rPr>
                <w:b/>
              </w:rPr>
            </w:pPr>
            <w:r>
              <w:rPr>
                <w:b/>
              </w:rPr>
              <w:t>静电式</w:t>
            </w:r>
          </w:p>
        </w:tc>
      </w:tr>
      <w:tr w14:paraId="68BDB4C0">
        <w:tblPrEx>
          <w:tblCellMar>
            <w:top w:w="0" w:type="dxa"/>
            <w:left w:w="0" w:type="dxa"/>
            <w:bottom w:w="0" w:type="dxa"/>
            <w:right w:w="0" w:type="dxa"/>
          </w:tblCellMar>
        </w:tblPrEx>
        <w:tc>
          <w:tcPr>
            <w:tcW w:w="0" w:type="auto"/>
            <w:vAlign w:val="center"/>
          </w:tcPr>
          <w:p w14:paraId="5BCFF8F8">
            <w:r>
              <w:t>分离效率</w:t>
            </w:r>
          </w:p>
        </w:tc>
        <w:tc>
          <w:tcPr>
            <w:tcW w:w="0" w:type="auto"/>
            <w:vAlign w:val="center"/>
          </w:tcPr>
          <w:p w14:paraId="1BBBE2E2">
            <w:r>
              <w:t>≥99%（≥0.3μm）</w:t>
            </w:r>
          </w:p>
        </w:tc>
        <w:tc>
          <w:tcPr>
            <w:tcW w:w="0" w:type="auto"/>
            <w:vAlign w:val="center"/>
          </w:tcPr>
          <w:p w14:paraId="574D6A68">
            <w:r>
              <w:t>≥95%（≥1μm）</w:t>
            </w:r>
          </w:p>
        </w:tc>
        <w:tc>
          <w:tcPr>
            <w:tcW w:w="0" w:type="auto"/>
            <w:vAlign w:val="center"/>
          </w:tcPr>
          <w:p w14:paraId="15D7EB36">
            <w:r>
              <w:t>≥98%（≥0.1μm）</w:t>
            </w:r>
          </w:p>
        </w:tc>
      </w:tr>
      <w:tr w14:paraId="665B9B20">
        <w:tblPrEx>
          <w:tblCellMar>
            <w:top w:w="0" w:type="dxa"/>
            <w:left w:w="0" w:type="dxa"/>
            <w:bottom w:w="0" w:type="dxa"/>
            <w:right w:w="0" w:type="dxa"/>
          </w:tblCellMar>
        </w:tblPrEx>
        <w:tc>
          <w:tcPr>
            <w:tcW w:w="0" w:type="auto"/>
            <w:vAlign w:val="center"/>
          </w:tcPr>
          <w:p w14:paraId="4F827E84">
            <w:r>
              <w:t>阻力损失</w:t>
            </w:r>
          </w:p>
        </w:tc>
        <w:tc>
          <w:tcPr>
            <w:tcW w:w="0" w:type="auto"/>
            <w:vAlign w:val="center"/>
          </w:tcPr>
          <w:p w14:paraId="5B8451FE">
            <w:r>
              <w:t>150-300Pa</w:t>
            </w:r>
          </w:p>
        </w:tc>
        <w:tc>
          <w:tcPr>
            <w:tcW w:w="0" w:type="auto"/>
            <w:vAlign w:val="center"/>
          </w:tcPr>
          <w:p w14:paraId="1858D5C8">
            <w:r>
              <w:t>80-150Pa</w:t>
            </w:r>
          </w:p>
        </w:tc>
        <w:tc>
          <w:tcPr>
            <w:tcW w:w="0" w:type="auto"/>
            <w:vAlign w:val="center"/>
          </w:tcPr>
          <w:p w14:paraId="69242F65">
            <w:r>
              <w:t>50-100Pa</w:t>
            </w:r>
          </w:p>
        </w:tc>
      </w:tr>
      <w:tr w14:paraId="375C5F7D">
        <w:tc>
          <w:tcPr>
            <w:tcW w:w="0" w:type="auto"/>
            <w:vAlign w:val="center"/>
          </w:tcPr>
          <w:p w14:paraId="68628735">
            <w:r>
              <w:t>容尘量</w:t>
            </w:r>
          </w:p>
        </w:tc>
        <w:tc>
          <w:tcPr>
            <w:tcW w:w="0" w:type="auto"/>
            <w:vAlign w:val="center"/>
          </w:tcPr>
          <w:p w14:paraId="6AFC477D">
            <w:r>
              <w:t>4kg/m²</w:t>
            </w:r>
          </w:p>
        </w:tc>
        <w:tc>
          <w:tcPr>
            <w:tcW w:w="0" w:type="auto"/>
            <w:vAlign w:val="center"/>
          </w:tcPr>
          <w:p w14:paraId="3D4BBFD5">
            <w:r>
              <w:t>1-2kg/m²</w:t>
            </w:r>
          </w:p>
        </w:tc>
        <w:tc>
          <w:tcPr>
            <w:tcW w:w="0" w:type="auto"/>
            <w:vAlign w:val="center"/>
          </w:tcPr>
          <w:p w14:paraId="05715615">
            <w:r>
              <w:t>5kg/m²（可回收）</w:t>
            </w:r>
          </w:p>
        </w:tc>
      </w:tr>
      <w:tr w14:paraId="641E28C4">
        <w:tblPrEx>
          <w:tblCellMar>
            <w:top w:w="0" w:type="dxa"/>
            <w:left w:w="0" w:type="dxa"/>
            <w:bottom w:w="0" w:type="dxa"/>
            <w:right w:w="0" w:type="dxa"/>
          </w:tblCellMar>
        </w:tblPrEx>
        <w:tc>
          <w:tcPr>
            <w:tcW w:w="0" w:type="auto"/>
            <w:vAlign w:val="center"/>
          </w:tcPr>
          <w:p w14:paraId="14B5D394">
            <w:r>
              <w:t>更换周期</w:t>
            </w:r>
          </w:p>
        </w:tc>
        <w:tc>
          <w:tcPr>
            <w:tcW w:w="0" w:type="auto"/>
            <w:vAlign w:val="center"/>
          </w:tcPr>
          <w:p w14:paraId="37C06D97">
            <w:r>
              <w:t>150-200小时</w:t>
            </w:r>
          </w:p>
        </w:tc>
        <w:tc>
          <w:tcPr>
            <w:tcW w:w="0" w:type="auto"/>
            <w:vAlign w:val="center"/>
          </w:tcPr>
          <w:p w14:paraId="6A23D175">
            <w:r>
              <w:t>50-100小时</w:t>
            </w:r>
          </w:p>
        </w:tc>
        <w:tc>
          <w:tcPr>
            <w:tcW w:w="0" w:type="auto"/>
            <w:vAlign w:val="center"/>
          </w:tcPr>
          <w:p w14:paraId="68763B0E">
            <w:r>
              <w:t>6-12个月（极板清洁）</w:t>
            </w:r>
          </w:p>
        </w:tc>
      </w:tr>
      <w:tr w14:paraId="55C44382">
        <w:tblPrEx>
          <w:tblCellMar>
            <w:top w:w="0" w:type="dxa"/>
            <w:left w:w="0" w:type="dxa"/>
            <w:bottom w:w="0" w:type="dxa"/>
            <w:right w:w="0" w:type="dxa"/>
          </w:tblCellMar>
        </w:tblPrEx>
        <w:tc>
          <w:tcPr>
            <w:tcW w:w="0" w:type="auto"/>
            <w:vAlign w:val="center"/>
          </w:tcPr>
          <w:p w14:paraId="7FD82EF4">
            <w:r>
              <w:t>初期投资</w:t>
            </w:r>
          </w:p>
        </w:tc>
        <w:tc>
          <w:tcPr>
            <w:tcW w:w="0" w:type="auto"/>
            <w:vAlign w:val="center"/>
          </w:tcPr>
          <w:p w14:paraId="2CC32A42">
            <w:r>
              <w:t>低（约5万元）</w:t>
            </w:r>
          </w:p>
        </w:tc>
        <w:tc>
          <w:tcPr>
            <w:tcW w:w="0" w:type="auto"/>
            <w:vAlign w:val="center"/>
          </w:tcPr>
          <w:p w14:paraId="47729A66">
            <w:r>
              <w:t>中（约8万元）</w:t>
            </w:r>
          </w:p>
        </w:tc>
        <w:tc>
          <w:tcPr>
            <w:tcW w:w="0" w:type="auto"/>
            <w:vAlign w:val="center"/>
          </w:tcPr>
          <w:p w14:paraId="2A0D1DB5">
            <w:r>
              <w:t>高（约15万元）</w:t>
            </w:r>
          </w:p>
        </w:tc>
      </w:tr>
      <w:tr w14:paraId="1CA0B635">
        <w:tblPrEx>
          <w:tblCellMar>
            <w:top w:w="0" w:type="dxa"/>
            <w:left w:w="0" w:type="dxa"/>
            <w:bottom w:w="0" w:type="dxa"/>
            <w:right w:w="0" w:type="dxa"/>
          </w:tblCellMar>
        </w:tblPrEx>
        <w:tc>
          <w:tcPr>
            <w:tcW w:w="0" w:type="auto"/>
            <w:vAlign w:val="center"/>
          </w:tcPr>
          <w:p w14:paraId="39233A3E">
            <w:r>
              <w:t>运行成本</w:t>
            </w:r>
          </w:p>
        </w:tc>
        <w:tc>
          <w:tcPr>
            <w:tcW w:w="0" w:type="auto"/>
            <w:vAlign w:val="center"/>
          </w:tcPr>
          <w:p w14:paraId="21FBDA47">
            <w:r>
              <w:t>中（滤材消耗）</w:t>
            </w:r>
          </w:p>
        </w:tc>
        <w:tc>
          <w:tcPr>
            <w:tcW w:w="0" w:type="auto"/>
            <w:vAlign w:val="center"/>
          </w:tcPr>
          <w:p w14:paraId="74226D90">
            <w:r>
              <w:t>高（频繁更换）</w:t>
            </w:r>
          </w:p>
        </w:tc>
        <w:tc>
          <w:tcPr>
            <w:tcW w:w="0" w:type="auto"/>
            <w:vAlign w:val="center"/>
          </w:tcPr>
          <w:p w14:paraId="0B1B47A9">
            <w:r>
              <w:t>低（仅电费与清洁）</w:t>
            </w:r>
          </w:p>
        </w:tc>
      </w:tr>
      <w:tr w14:paraId="17AE4782">
        <w:tc>
          <w:tcPr>
            <w:tcW w:w="0" w:type="auto"/>
            <w:vAlign w:val="center"/>
          </w:tcPr>
          <w:p w14:paraId="0CB46D67">
            <w:r>
              <w:t>适用涂料</w:t>
            </w:r>
          </w:p>
        </w:tc>
        <w:tc>
          <w:tcPr>
            <w:tcW w:w="0" w:type="auto"/>
            <w:vAlign w:val="center"/>
          </w:tcPr>
          <w:p w14:paraId="15FD7CB8">
            <w:r>
              <w:t>所有类型</w:t>
            </w:r>
          </w:p>
        </w:tc>
        <w:tc>
          <w:tcPr>
            <w:tcW w:w="0" w:type="auto"/>
            <w:vAlign w:val="center"/>
          </w:tcPr>
          <w:p w14:paraId="1EE73CC2">
            <w:r>
              <w:t>非黏性涂料</w:t>
            </w:r>
          </w:p>
        </w:tc>
        <w:tc>
          <w:tcPr>
            <w:tcW w:w="0" w:type="auto"/>
            <w:vAlign w:val="center"/>
          </w:tcPr>
          <w:p w14:paraId="5D6F92BA">
            <w:r>
              <w:t>非导电性涂料</w:t>
            </w:r>
          </w:p>
        </w:tc>
      </w:tr>
    </w:tbl>
    <w:p w14:paraId="6B7674E0">
      <w:r>
        <w:rPr>
          <w:b/>
        </w:rPr>
        <w:t>干变铁芯喷漆适用性选择</w:t>
      </w:r>
      <w:r>
        <w:t>：</w:t>
      </w:r>
    </w:p>
    <w:p w14:paraId="2FA2937F">
      <w:r>
        <w:t>干变铁芯喷涂采用环氧绝缘漆（非导电性，黏性中等），要求漆雾分离效率≥95%，且设备维护简单。综合考虑，过滤毡式分离装置为最优选择：其分离效率（99%）满足要求，初期投资低（5万元），维护操作便捷（更换滤毡1人30分钟可完成），虽运行成本中等（滤毡费用约2000元/月），但综合性价比最高，适合连续化生产场景。</w:t>
      </w:r>
    </w:p>
    <w:p w14:paraId="7D7993B8">
      <w:pPr>
        <w:pStyle w:val="3"/>
      </w:pPr>
      <w:r>
        <w:t>四、电气控制原理与自动化系统</w:t>
      </w:r>
    </w:p>
    <w:p w14:paraId="4BE9832F">
      <w:pPr>
        <w:pStyle w:val="4"/>
      </w:pPr>
      <w:r>
        <w:t>4.1 PLC控制系统架构</w:t>
      </w:r>
    </w:p>
    <w:p w14:paraId="0B7F9949">
      <w:r>
        <w:t>干式喷漆房的电气控制以PLC为核心，构建“传感器-控制器-执行器”闭环控制系统，实现喷涂流程自动化、设备状态监控与安全连锁保护。系统采用西门子S7-1200系列PLC，通过数字量与模拟量模块采集现场信号，经逻辑运算后驱动执行元件，同时通过Profinet总线与HMI、喷涂机器人、废气处理系统实现数据交互。</w:t>
      </w:r>
    </w:p>
    <w:p w14:paraId="226F5CD9">
      <w:r>
        <w:rPr>
          <w:b/>
        </w:rPr>
        <w:t>硬件组成</w:t>
      </w:r>
      <w:r>
        <w:t>：</w:t>
      </w:r>
    </w:p>
    <w:p w14:paraId="6894DF69">
      <w:pPr>
        <w:numPr>
          <w:ilvl w:val="0"/>
          <w:numId w:val="41"/>
        </w:numPr>
        <w:spacing w:before="0" w:beforeAutospacing="1" w:after="0" w:afterAutospacing="1"/>
        <w:ind w:left="720" w:hanging="360"/>
      </w:pPr>
      <w:r>
        <w:rPr>
          <w:b/>
        </w:rPr>
        <w:t>CPU模块</w:t>
      </w:r>
      <w:r>
        <w:t>：选用西门子CPU 1215C DC/DC/DC（6ES7215-1AG40-0XB0），集成14点数字量输入（DI）、10点数字量输出（DO）、2点模拟量输入（AI）、1点模拟量输出（AO），工作温度-10~60℃，支持Profinet通信（速率100Mbps）。</w:t>
      </w:r>
    </w:p>
    <w:p w14:paraId="51C145ED">
      <w:pPr>
        <w:numPr>
          <w:ilvl w:val="0"/>
          <w:numId w:val="41"/>
        </w:numPr>
        <w:spacing w:before="0" w:beforeAutospacing="1" w:after="0" w:afterAutospacing="1"/>
        <w:ind w:left="720" w:hanging="360"/>
      </w:pPr>
      <w:r>
        <w:rPr>
          <w:b/>
        </w:rPr>
        <w:t>扩展模块</w:t>
      </w:r>
      <w:r>
        <w:t>：</w:t>
      </w:r>
    </w:p>
    <w:p w14:paraId="5C66861E">
      <w:pPr>
        <w:numPr>
          <w:ilvl w:val="1"/>
          <w:numId w:val="41"/>
        </w:numPr>
        <w:spacing w:before="0" w:beforeAutospacing="1" w:after="0" w:afterAutospacing="1"/>
        <w:ind w:left="1440" w:hanging="360"/>
      </w:pPr>
      <w:r>
        <w:t>数字量输入模块SM 1221（6ES7221-1BF32-0XB0）：16点DI，DC 24V，PNP型，用于接入急停按钮、限位开关、光电传感器等信号。</w:t>
      </w:r>
    </w:p>
    <w:p w14:paraId="0065735B">
      <w:pPr>
        <w:numPr>
          <w:ilvl w:val="1"/>
          <w:numId w:val="41"/>
        </w:numPr>
        <w:spacing w:before="0" w:beforeAutospacing="1" w:after="0" w:afterAutospacing="1"/>
        <w:ind w:left="1440" w:hanging="360"/>
      </w:pPr>
      <w:r>
        <w:t>数字量输出模块SM 1222（6ES7222-1BF32-0XB0）：16点DO，DC 24V，2A/点，驱动接触器、电磁阀、指示灯等执行元件。</w:t>
      </w:r>
    </w:p>
    <w:p w14:paraId="3CC392C9">
      <w:pPr>
        <w:numPr>
          <w:ilvl w:val="1"/>
          <w:numId w:val="41"/>
        </w:numPr>
        <w:spacing w:before="0" w:beforeAutospacing="1" w:after="0" w:afterAutospacing="1"/>
        <w:ind w:left="1440" w:hanging="360"/>
      </w:pPr>
      <w:r>
        <w:t>模拟量输入模块SM 1231（6ES7231-4HD32-0XB0）：4通道AI，16位分辨率，支持4-20mA/0-10V信号，用于采集压差、温度、VOCs浓度等模拟量。</w:t>
      </w:r>
    </w:p>
    <w:p w14:paraId="0302B78B">
      <w:pPr>
        <w:numPr>
          <w:ilvl w:val="1"/>
          <w:numId w:val="41"/>
        </w:numPr>
        <w:spacing w:before="0" w:beforeAutospacing="1" w:after="0" w:afterAutospacing="1"/>
        <w:ind w:left="1440" w:hanging="360"/>
      </w:pPr>
      <w:r>
        <w:t>通信模块SM 1243-1（6ES7243-1BX30-0XB0）：Profinet IO控制器，实现与HMI、变频器、喷涂机器人的实时通信。</w:t>
      </w:r>
    </w:p>
    <w:p w14:paraId="09EEA599">
      <w:pPr>
        <w:numPr>
          <w:ilvl w:val="0"/>
          <w:numId w:val="41"/>
        </w:numPr>
        <w:spacing w:before="0" w:beforeAutospacing="1" w:after="0" w:afterAutospacing="1"/>
        <w:ind w:left="720" w:hanging="360"/>
      </w:pPr>
      <w:r>
        <w:rPr>
          <w:b/>
        </w:rPr>
        <w:t>电源模块</w:t>
      </w:r>
      <w:r>
        <w:t>：西门子PS 1207（6EP1332-1SH31），输入AC 120-230V，输出DC 24V/5A，为PLC及外围传感器供电（纹波≤10mV）。</w:t>
      </w:r>
    </w:p>
    <w:p w14:paraId="0DCA4D54">
      <w:r>
        <w:rPr>
          <w:b/>
        </w:rPr>
        <w:t>软件架构</w:t>
      </w:r>
      <w:r>
        <w:t>：</w:t>
      </w:r>
    </w:p>
    <w:p w14:paraId="52261A0F">
      <w:pPr>
        <w:numPr>
          <w:ilvl w:val="0"/>
          <w:numId w:val="42"/>
        </w:numPr>
        <w:spacing w:before="0" w:beforeAutospacing="1" w:after="0" w:afterAutospacing="1"/>
        <w:ind w:left="720" w:hanging="360"/>
      </w:pPr>
      <w:r>
        <w:rPr>
          <w:b/>
        </w:rPr>
        <w:t>主程序（OB1）</w:t>
      </w:r>
      <w:r>
        <w:t>：循环执行核心控制逻辑，扫描周期≤100ms，包含初始化、手动/自动模式切换、喷涂流程控制、故障诊断等功能块调用。</w:t>
      </w:r>
    </w:p>
    <w:p w14:paraId="26991106">
      <w:pPr>
        <w:numPr>
          <w:ilvl w:val="0"/>
          <w:numId w:val="42"/>
        </w:numPr>
        <w:spacing w:before="0" w:beforeAutospacing="1" w:after="0" w:afterAutospacing="1"/>
        <w:ind w:left="720" w:hanging="360"/>
      </w:pPr>
      <w:r>
        <w:rPr>
          <w:b/>
        </w:rPr>
        <w:t>初始化组织块（OB100）</w:t>
      </w:r>
      <w:r>
        <w:t>：设备上电时执行一次，完成变量初始化（如设置初始风速0.4m/s、喷涂参数默认值）、传感器校准、通信建立等。</w:t>
      </w:r>
    </w:p>
    <w:p w14:paraId="2D2F4A68">
      <w:pPr>
        <w:numPr>
          <w:ilvl w:val="0"/>
          <w:numId w:val="42"/>
        </w:numPr>
        <w:spacing w:before="0" w:beforeAutospacing="1" w:after="0" w:afterAutospacing="1"/>
        <w:ind w:left="720" w:hanging="360"/>
      </w:pPr>
      <w:r>
        <w:rPr>
          <w:b/>
        </w:rPr>
        <w:t>中断组织块（OB35）</w:t>
      </w:r>
      <w:r>
        <w:t>：定时执行（周期100ms），用于高速信号处理，如模拟量数据采集（压差、温度）、PID调节（风速控制）、安全连锁检测。</w:t>
      </w:r>
    </w:p>
    <w:p w14:paraId="79163F1A">
      <w:pPr>
        <w:numPr>
          <w:ilvl w:val="0"/>
          <w:numId w:val="42"/>
        </w:numPr>
        <w:spacing w:before="0" w:beforeAutospacing="1" w:after="0" w:afterAutospacing="1"/>
        <w:ind w:left="720" w:hanging="360"/>
      </w:pPr>
      <w:r>
        <w:rPr>
          <w:b/>
        </w:rPr>
        <w:t>功能块（FB/FC）</w:t>
      </w:r>
      <w:r>
        <w:t>：</w:t>
      </w:r>
    </w:p>
    <w:p w14:paraId="1F8FDFF1">
      <w:pPr>
        <w:numPr>
          <w:ilvl w:val="1"/>
          <w:numId w:val="42"/>
        </w:numPr>
        <w:spacing w:before="0" w:beforeAutospacing="1" w:after="0" w:afterAutospacing="1"/>
        <w:ind w:left="1440" w:hanging="360"/>
      </w:pPr>
      <w:r>
        <w:t>FB10（自动喷涂流程）：包含工件送入、送排风启动、喷涂启动、漆雾分离、废气处理等步骤的顺序控制。</w:t>
      </w:r>
    </w:p>
    <w:p w14:paraId="61BF25E3">
      <w:pPr>
        <w:numPr>
          <w:ilvl w:val="1"/>
          <w:numId w:val="42"/>
        </w:numPr>
        <w:spacing w:before="0" w:beforeAutospacing="1" w:after="0" w:afterAutospacing="1"/>
        <w:ind w:left="1440" w:hanging="360"/>
      </w:pPr>
      <w:r>
        <w:t>FB20（PID风速调节）：根据设定风速与实测风速的偏差，通过PID算法调节送风机变频器频率。</w:t>
      </w:r>
    </w:p>
    <w:p w14:paraId="0651CF46">
      <w:pPr>
        <w:numPr>
          <w:ilvl w:val="1"/>
          <w:numId w:val="42"/>
        </w:numPr>
        <w:spacing w:before="0" w:beforeAutospacing="1" w:after="0" w:afterAutospacing="1"/>
        <w:ind w:left="1440" w:hanging="360"/>
      </w:pPr>
      <w:r>
        <w:t>FB30（故障诊断）：监测各传感器信号，判断故障类型（如过滤器堵塞、风机故障），生成故障代码并触发报警。</w:t>
      </w:r>
    </w:p>
    <w:p w14:paraId="12E9D042">
      <w:r>
        <w:rPr>
          <w:b/>
        </w:rPr>
        <w:t>通信网络</w:t>
      </w:r>
      <w:r>
        <w:t>：</w:t>
      </w:r>
    </w:p>
    <w:p w14:paraId="40305C09">
      <w:pPr>
        <w:numPr>
          <w:ilvl w:val="0"/>
          <w:numId w:val="43"/>
        </w:numPr>
        <w:spacing w:before="0" w:beforeAutospacing="1" w:after="0" w:afterAutospacing="1"/>
        <w:ind w:left="720" w:hanging="360"/>
      </w:pPr>
      <w:r>
        <w:rPr>
          <w:b/>
        </w:rPr>
        <w:t>Profinet IO</w:t>
      </w:r>
      <w:r>
        <w:t>：PLC作为IO控制器，通过Profinet总线连接以下IO设备：</w:t>
      </w:r>
    </w:p>
    <w:p w14:paraId="26AB6B2A">
      <w:pPr>
        <w:numPr>
          <w:ilvl w:val="1"/>
          <w:numId w:val="43"/>
        </w:numPr>
        <w:spacing w:before="0" w:beforeAutospacing="1" w:after="0" w:afterAutospacing="1"/>
        <w:ind w:left="1440" w:hanging="360"/>
      </w:pPr>
      <w:r>
        <w:t>HMI（西门子TP1200精智面板，12英寸触摸屏），通信周期200ms，交换设备状态、参数设置、报警信息。</w:t>
      </w:r>
    </w:p>
    <w:p w14:paraId="35362244">
      <w:pPr>
        <w:numPr>
          <w:ilvl w:val="1"/>
          <w:numId w:val="43"/>
        </w:numPr>
        <w:spacing w:before="0" w:beforeAutospacing="1" w:after="0" w:afterAutospacing="1"/>
        <w:ind w:left="1440" w:hanging="360"/>
      </w:pPr>
      <w:r>
        <w:t>送排风变频器（西门子MM440），通信周期100ms，传输频率设定值与实际转速。</w:t>
      </w:r>
    </w:p>
    <w:p w14:paraId="012FEE0A">
      <w:pPr>
        <w:numPr>
          <w:ilvl w:val="1"/>
          <w:numId w:val="43"/>
        </w:numPr>
        <w:spacing w:before="0" w:beforeAutospacing="1" w:after="0" w:afterAutospacing="1"/>
        <w:ind w:left="1440" w:hanging="360"/>
      </w:pPr>
      <w:r>
        <w:t>喷涂机器人（ABB IRB 4600），通信周期50ms，传输启动/停止信号、喷涂程序号。</w:t>
      </w:r>
    </w:p>
    <w:p w14:paraId="3E59160E">
      <w:pPr>
        <w:numPr>
          <w:ilvl w:val="1"/>
          <w:numId w:val="43"/>
        </w:numPr>
        <w:spacing w:before="0" w:beforeAutospacing="1" w:after="0" w:afterAutospacing="1"/>
        <w:ind w:left="1440" w:hanging="360"/>
      </w:pPr>
      <w:r>
        <w:t>废气处理系统（活性炭吸附箱PLC），通信周期500ms，传输吸附饱和信号、再生请求。</w:t>
      </w:r>
    </w:p>
    <w:p w14:paraId="56D14871">
      <w:pPr>
        <w:numPr>
          <w:ilvl w:val="0"/>
          <w:numId w:val="43"/>
        </w:numPr>
        <w:spacing w:before="0" w:beforeAutospacing="1" w:after="0" w:afterAutospacing="1"/>
        <w:ind w:left="720" w:hanging="360"/>
      </w:pPr>
      <w:r>
        <w:rPr>
          <w:b/>
        </w:rPr>
        <w:t>信号类型</w:t>
      </w:r>
      <w:r>
        <w:t>：采用实时数据交换（RT）与等时实时数据交换（IRT）结合，风速调节、安全连锁等关键信号采用IRT（周期1ms），确保控制精度；状态显示、参数设置等非关键信号采用RT（周期200ms），降低网络负载。</w:t>
      </w:r>
    </w:p>
    <w:p w14:paraId="499AF8A4">
      <w:r>
        <w:rPr>
          <w:b/>
        </w:rPr>
        <w:t>控制逻辑示例（自动喷涂流程）</w:t>
      </w:r>
      <w:r>
        <w:t>：</w:t>
      </w:r>
    </w:p>
    <w:p w14:paraId="1D062E30">
      <w:pPr>
        <w:numPr>
          <w:ilvl w:val="0"/>
          <w:numId w:val="44"/>
        </w:numPr>
        <w:spacing w:before="0" w:beforeAutospacing="1" w:after="0" w:afterAutospacing="1"/>
        <w:ind w:left="720" w:hanging="360"/>
      </w:pPr>
      <w:r>
        <w:t>工件送入并定位→光电传感器X0.0为1；</w:t>
      </w:r>
    </w:p>
    <w:p w14:paraId="4E54E32B">
      <w:pPr>
        <w:numPr>
          <w:ilvl w:val="0"/>
          <w:numId w:val="44"/>
        </w:numPr>
        <w:spacing w:before="0" w:beforeAutospacing="1" w:after="0" w:afterAutospacing="1"/>
        <w:ind w:left="720" w:hanging="360"/>
      </w:pPr>
      <w:r>
        <w:t>电动卷帘门关闭→限位开关X1.0为1；</w:t>
      </w:r>
    </w:p>
    <w:p w14:paraId="6C8AE868">
      <w:pPr>
        <w:numPr>
          <w:ilvl w:val="0"/>
          <w:numId w:val="44"/>
        </w:numPr>
        <w:spacing w:before="0" w:beforeAutospacing="1" w:after="0" w:afterAutospacing="1"/>
        <w:ind w:left="720" w:hanging="360"/>
      </w:pPr>
      <w:r>
        <w:t>PLC发送“启动排风”指令→Y0.0为1，排风风机启动；</w:t>
      </w:r>
    </w:p>
    <w:p w14:paraId="31238199">
      <w:pPr>
        <w:numPr>
          <w:ilvl w:val="0"/>
          <w:numId w:val="44"/>
        </w:numPr>
        <w:spacing w:before="0" w:beforeAutospacing="1" w:after="0" w:afterAutospacing="1"/>
        <w:ind w:left="720" w:hanging="360"/>
      </w:pPr>
      <w:r>
        <w:t>延时5s→启动送风机（Y0.1为1）；</w:t>
      </w:r>
    </w:p>
    <w:p w14:paraId="61F6820F">
      <w:pPr>
        <w:numPr>
          <w:ilvl w:val="0"/>
          <w:numId w:val="44"/>
        </w:numPr>
        <w:spacing w:before="0" w:beforeAutospacing="1" w:after="0" w:afterAutospacing="1"/>
        <w:ind w:left="720" w:hanging="360"/>
      </w:pPr>
      <w:r>
        <w:t>实测风速稳定在0.4m/s→AIW0=12mA（4-20mA对应0.3-0.5m/s）；</w:t>
      </w:r>
    </w:p>
    <w:p w14:paraId="103F1ADD">
      <w:pPr>
        <w:numPr>
          <w:ilvl w:val="0"/>
          <w:numId w:val="44"/>
        </w:numPr>
        <w:spacing w:before="0" w:beforeAutospacing="1" w:after="0" w:afterAutospacing="1"/>
        <w:ind w:left="720" w:hanging="360"/>
      </w:pPr>
      <w:r>
        <w:t>PLC发送“允许喷涂”信号→Y1.0为1，机器人启动喷涂程序；</w:t>
      </w:r>
    </w:p>
    <w:p w14:paraId="49A3E2A5">
      <w:pPr>
        <w:numPr>
          <w:ilvl w:val="0"/>
          <w:numId w:val="44"/>
        </w:numPr>
        <w:spacing w:before="0" w:beforeAutospacing="1" w:after="0" w:afterAutospacing="1"/>
        <w:ind w:left="720" w:hanging="360"/>
      </w:pPr>
      <w:r>
        <w:t>喷涂完成→机器人反馈X2.0为1；</w:t>
      </w:r>
    </w:p>
    <w:p w14:paraId="7318B0BC">
      <w:pPr>
        <w:numPr>
          <w:ilvl w:val="0"/>
          <w:numId w:val="44"/>
        </w:numPr>
        <w:spacing w:before="0" w:beforeAutospacing="1" w:after="0" w:afterAutospacing="1"/>
        <w:ind w:left="720" w:hanging="360"/>
      </w:pPr>
      <w:r>
        <w:t>延时30s（抽净残余漆雾）→关闭送风机（Y0.1为0）；</w:t>
      </w:r>
    </w:p>
    <w:p w14:paraId="1B94E27E">
      <w:pPr>
        <w:numPr>
          <w:ilvl w:val="0"/>
          <w:numId w:val="44"/>
        </w:numPr>
        <w:spacing w:before="0" w:beforeAutospacing="1" w:after="0" w:afterAutospacing="1"/>
        <w:ind w:left="720" w:hanging="360"/>
      </w:pPr>
      <w:r>
        <w:t>延时5s→关闭排风风机（Y0.0为0）；</w:t>
      </w:r>
    </w:p>
    <w:p w14:paraId="36506392">
      <w:pPr>
        <w:numPr>
          <w:ilvl w:val="0"/>
          <w:numId w:val="44"/>
        </w:numPr>
        <w:spacing w:before="0" w:beforeAutospacing="1" w:after="0" w:afterAutospacing="1"/>
        <w:ind w:left="720" w:hanging="360"/>
      </w:pPr>
      <w:r>
        <w:t>电动卷帘门打开→Y2.0为1，工件送出，流程结束。</w:t>
      </w:r>
    </w:p>
    <w:p w14:paraId="0BED396B">
      <w:pPr>
        <w:pStyle w:val="4"/>
      </w:pPr>
      <w:r>
        <w:t>4.2 传感器监测系统原理</w:t>
      </w:r>
    </w:p>
    <w:p w14:paraId="074CE650">
      <w:r>
        <w:t>传感器监测系统是自动化控制的“感知层”，通过采集风速、压力、温度、浓度等关键参数，为PLC提供决策依据，确保设备安全、稳定运行。系统配置12类传感器，覆盖环境监测、设备状态监测与安全防护三大领域。</w:t>
      </w:r>
    </w:p>
    <w:p w14:paraId="55EE1A0E">
      <w:r>
        <w:rPr>
          <w:b/>
        </w:rPr>
        <w:t>环境监测传感器</w:t>
      </w:r>
      <w:r>
        <w:t>：</w:t>
      </w:r>
    </w:p>
    <w:p w14:paraId="7D959CB2">
      <w:pPr>
        <w:numPr>
          <w:ilvl w:val="0"/>
          <w:numId w:val="45"/>
        </w:numPr>
        <w:spacing w:before="0" w:beforeAutospacing="1" w:after="0" w:afterAutospacing="1"/>
        <w:ind w:left="720" w:hanging="360"/>
      </w:pPr>
      <w:r>
        <w:rPr>
          <w:b/>
        </w:rPr>
        <w:t>风速传感器</w:t>
      </w:r>
      <w:r>
        <w:t>：型号FS-400，热球式，测量范围0-2m/s，输出4-20mA（0.3m/s对应4mA，0.5m/s对应20mA），精度±0.05m/s。安装于喷涂作业室四角（距地面1.5m），通过平均值计算室内风速，用于PID调节送风机频率。</w:t>
      </w:r>
    </w:p>
    <w:p w14:paraId="72DAC9D3">
      <w:pPr>
        <w:numPr>
          <w:ilvl w:val="0"/>
          <w:numId w:val="45"/>
        </w:numPr>
        <w:spacing w:before="0" w:beforeAutospacing="1" w:after="0" w:afterAutospacing="1"/>
        <w:ind w:left="720" w:hanging="360"/>
      </w:pPr>
      <w:r>
        <w:rPr>
          <w:b/>
        </w:rPr>
        <w:t>静压传感器</w:t>
      </w:r>
      <w:r>
        <w:t>：型号MPX5100，测量范围-50~50Pa，输出0-5V，精度±2Pa。安装于作业室侧壁，监测室内外压差，用于调节排风风阀开度，维持微负压（-5~-15Pa）。</w:t>
      </w:r>
    </w:p>
    <w:p w14:paraId="6E9F88CB">
      <w:pPr>
        <w:numPr>
          <w:ilvl w:val="0"/>
          <w:numId w:val="45"/>
        </w:numPr>
        <w:spacing w:before="0" w:beforeAutospacing="1" w:after="0" w:afterAutospacing="1"/>
        <w:ind w:left="720" w:hanging="360"/>
      </w:pPr>
      <w:r>
        <w:rPr>
          <w:b/>
        </w:rPr>
        <w:t>VOCs浓度传感器</w:t>
      </w:r>
      <w:r>
        <w:t>：型号PID-AR500，光离子化检测原理，测量范围0-2000mg/m³，输出4-20mA，分辨率0.1mg/m³。安装于活性炭吸附箱出口，当浓度超过120mg/m³时，触发报警并限制喷涂作业。</w:t>
      </w:r>
    </w:p>
    <w:p w14:paraId="7339ABCF">
      <w:r>
        <w:rPr>
          <w:b/>
        </w:rPr>
        <w:t>设备状态监测传感器</w:t>
      </w:r>
      <w:r>
        <w:t>：</w:t>
      </w:r>
    </w:p>
    <w:p w14:paraId="79DA1D05">
      <w:pPr>
        <w:numPr>
          <w:ilvl w:val="0"/>
          <w:numId w:val="46"/>
        </w:numPr>
        <w:spacing w:before="0" w:beforeAutospacing="1" w:after="0" w:afterAutospacing="1"/>
        <w:ind w:left="720" w:hanging="360"/>
      </w:pPr>
      <w:r>
        <w:rPr>
          <w:b/>
        </w:rPr>
        <w:t>压差传感器</w:t>
      </w:r>
      <w:r>
        <w:t>：型号2000-0005WD，测量范围0-5kPa，输出4-20mA，精度±1%FS。分别安装于初效/中效过滤器、漆雾过滤毡进出口，监测阻力变化，当压差达到终阻力（如初效200Pa）时，HMI显示“过滤器更换”报警。</w:t>
      </w:r>
    </w:p>
    <w:p w14:paraId="49F3C664">
      <w:pPr>
        <w:numPr>
          <w:ilvl w:val="0"/>
          <w:numId w:val="46"/>
        </w:numPr>
        <w:spacing w:before="0" w:beforeAutospacing="1" w:after="0" w:afterAutospacing="1"/>
        <w:ind w:left="720" w:hanging="360"/>
      </w:pPr>
      <w:r>
        <w:rPr>
          <w:b/>
        </w:rPr>
        <w:t>温度传感器</w:t>
      </w:r>
      <w:r>
        <w:t>：型号PT100（A级），测量范围0-150℃，输出4-20mA，精度±0.1℃。安装位置：</w:t>
      </w:r>
    </w:p>
    <w:p w14:paraId="58A8ADAC">
      <w:pPr>
        <w:numPr>
          <w:ilvl w:val="1"/>
          <w:numId w:val="46"/>
        </w:numPr>
        <w:spacing w:before="0" w:beforeAutospacing="1" w:after="0" w:afterAutospacing="1"/>
        <w:ind w:left="1440" w:hanging="360"/>
      </w:pPr>
      <w:r>
        <w:t>动静压室（监测进风温度，控制加热盘管）；</w:t>
      </w:r>
    </w:p>
    <w:p w14:paraId="2FAB18B4">
      <w:pPr>
        <w:numPr>
          <w:ilvl w:val="1"/>
          <w:numId w:val="46"/>
        </w:numPr>
        <w:spacing w:before="0" w:beforeAutospacing="1" w:after="0" w:afterAutospacing="1"/>
        <w:ind w:left="1440" w:hanging="360"/>
      </w:pPr>
      <w:r>
        <w:t>活性炭吸附箱（监测吸附温度，防止过热）；</w:t>
      </w:r>
    </w:p>
    <w:p w14:paraId="02D03018">
      <w:pPr>
        <w:numPr>
          <w:ilvl w:val="1"/>
          <w:numId w:val="46"/>
        </w:numPr>
        <w:spacing w:before="0" w:beforeAutospacing="1" w:after="0" w:afterAutospacing="1"/>
        <w:ind w:left="1440" w:hanging="360"/>
      </w:pPr>
      <w:r>
        <w:t>风机电机绕组（监测温度，防止过载烧毁）。</w:t>
      </w:r>
    </w:p>
    <w:p w14:paraId="175143E1">
      <w:pPr>
        <w:numPr>
          <w:ilvl w:val="0"/>
          <w:numId w:val="46"/>
        </w:numPr>
        <w:spacing w:before="0" w:beforeAutospacing="1" w:after="0" w:afterAutospacing="1"/>
        <w:ind w:left="720" w:hanging="360"/>
      </w:pPr>
      <w:r>
        <w:rPr>
          <w:b/>
        </w:rPr>
        <w:t>液位传感器</w:t>
      </w:r>
      <w:r>
        <w:t>：型号CYW11，投入式，测量范围0-1m，输出4-20mA。安装于漆雾分离室集漆槽，当漆渣液位超过0.5m时，提醒清理（每周1次）。</w:t>
      </w:r>
    </w:p>
    <w:p w14:paraId="5C12997A">
      <w:r>
        <w:rPr>
          <w:b/>
        </w:rPr>
        <w:t>安全防护传感器</w:t>
      </w:r>
      <w:r>
        <w:t>：</w:t>
      </w:r>
    </w:p>
    <w:p w14:paraId="2CFC5A87">
      <w:pPr>
        <w:numPr>
          <w:ilvl w:val="0"/>
          <w:numId w:val="47"/>
        </w:numPr>
        <w:spacing w:before="0" w:beforeAutospacing="1" w:after="0" w:afterAutospacing="1"/>
        <w:ind w:left="720" w:hanging="360"/>
      </w:pPr>
      <w:r>
        <w:rPr>
          <w:b/>
        </w:rPr>
        <w:t>急停按钮</w:t>
      </w:r>
      <w:r>
        <w:t>：型号XB2BS542C，红色蘑菇头，双通道常闭触点，符合IEC 60947-5-1标准。安装位置：操作箱、作业室入口两侧、设备四角，共6个，任意急停按下时，系统立即切断所有输出（安全等级PLd）。</w:t>
      </w:r>
    </w:p>
    <w:p w14:paraId="6198A3E6">
      <w:pPr>
        <w:numPr>
          <w:ilvl w:val="0"/>
          <w:numId w:val="47"/>
        </w:numPr>
        <w:spacing w:before="0" w:beforeAutospacing="1" w:after="0" w:afterAutospacing="1"/>
        <w:ind w:left="720" w:hanging="360"/>
      </w:pPr>
      <w:r>
        <w:rPr>
          <w:b/>
        </w:rPr>
        <w:t>光电安全光幕</w:t>
      </w:r>
      <w:r>
        <w:t>：型号SICK C4000，检测高度1500mm，分辨率14mm，响应时间≤15ms。安装于作业室入口，当门未关闭或有人闯入时，光幕被遮挡，系统停止喷涂并报警。</w:t>
      </w:r>
    </w:p>
    <w:p w14:paraId="33286392">
      <w:pPr>
        <w:numPr>
          <w:ilvl w:val="0"/>
          <w:numId w:val="47"/>
        </w:numPr>
        <w:spacing w:before="0" w:beforeAutospacing="1" w:after="0" w:afterAutospacing="1"/>
        <w:ind w:left="720" w:hanging="360"/>
      </w:pPr>
      <w:r>
        <w:rPr>
          <w:b/>
        </w:rPr>
        <w:t>防爆限位开关</w:t>
      </w:r>
      <w:r>
        <w:t>：型号XCK-M121，金属外壳，防护等级IP65。安装于电动卷帘门、工装台，用于限位保护（如卷帘门全开/全关位置）。</w:t>
      </w:r>
    </w:p>
    <w:p w14:paraId="6616B3A2">
      <w:r>
        <w:rPr>
          <w:b/>
        </w:rPr>
        <w:t>信号处理流程</w:t>
      </w:r>
      <w:r>
        <w:t>：</w:t>
      </w:r>
    </w:p>
    <w:p w14:paraId="7B31F6C1">
      <w:pPr>
        <w:numPr>
          <w:ilvl w:val="0"/>
          <w:numId w:val="48"/>
        </w:numPr>
        <w:spacing w:before="0" w:beforeAutospacing="1" w:after="0" w:afterAutospacing="1"/>
        <w:ind w:left="720" w:hanging="360"/>
      </w:pPr>
      <w:r>
        <w:rPr>
          <w:b/>
        </w:rPr>
        <w:t>信号采集</w:t>
      </w:r>
      <w:r>
        <w:t>：传感器输出的4-20mA/0-10V模拟信号，经PLC模拟量输入模块（SM 1231）转换为数字量（16位），如4mA对应0，20mA对应27648。</w:t>
      </w:r>
    </w:p>
    <w:p w14:paraId="5A6D18E2">
      <w:pPr>
        <w:numPr>
          <w:ilvl w:val="0"/>
          <w:numId w:val="48"/>
        </w:numPr>
        <w:spacing w:before="0" w:beforeAutospacing="1" w:after="0" w:afterAutospacing="1"/>
        <w:ind w:left="720" w:hanging="360"/>
      </w:pPr>
      <w:r>
        <w:rPr>
          <w:b/>
        </w:rPr>
        <w:t>数据转换</w:t>
      </w:r>
      <w:r>
        <w:t>：通过线性转换公式将数字量转换为物理量，如风速传感器：风速(m/s)=0.3+(27648-0)/(20-4)×(AIW0-0)→简化为风速=0.3+0.0125×(AIW0/1638.4)。</w:t>
      </w:r>
    </w:p>
    <w:p w14:paraId="4481EE85">
      <w:pPr>
        <w:numPr>
          <w:ilvl w:val="0"/>
          <w:numId w:val="48"/>
        </w:numPr>
        <w:spacing w:before="0" w:beforeAutospacing="1" w:after="0" w:afterAutospacing="1"/>
        <w:ind w:left="720" w:hanging="360"/>
      </w:pPr>
      <w:r>
        <w:rPr>
          <w:b/>
        </w:rPr>
        <w:t>滤波处理</w:t>
      </w:r>
      <w:r>
        <w:t>：对模拟量信号进行滑动平均滤波（取10次采样平均值），消除高频噪声（如风速信号波动从±0.05m/s降至±0.02m/s）。</w:t>
      </w:r>
    </w:p>
    <w:p w14:paraId="579E9078">
      <w:pPr>
        <w:numPr>
          <w:ilvl w:val="0"/>
          <w:numId w:val="48"/>
        </w:numPr>
        <w:spacing w:before="0" w:beforeAutospacing="1" w:after="0" w:afterAutospacing="1"/>
        <w:ind w:left="720" w:hanging="360"/>
      </w:pPr>
      <w:r>
        <w:rPr>
          <w:b/>
        </w:rPr>
        <w:t>阈值判断</w:t>
      </w:r>
      <w:r>
        <w:t>：将转换后的物理量与设定阈值比较，如VOCs浓度&gt;120mg/m³时，置位故障标志位（M0.1），触发报警。</w:t>
      </w:r>
    </w:p>
    <w:p w14:paraId="31684739">
      <w:pPr>
        <w:numPr>
          <w:ilvl w:val="0"/>
          <w:numId w:val="48"/>
        </w:numPr>
        <w:spacing w:before="0" w:beforeAutospacing="1" w:after="0" w:afterAutospacing="1"/>
        <w:ind w:left="720" w:hanging="360"/>
      </w:pPr>
      <w:r>
        <w:rPr>
          <w:b/>
        </w:rPr>
        <w:t>控制决策</w:t>
      </w:r>
      <w:r>
        <w:t>：PLC根据传感器信号执行控制逻辑，如压差传感器检测到漆雾过滤毡压差&gt;300Pa时，调用FB30（故障诊断）生成故障代码“E012：漆雾过滤毡堵塞”，并在HMI显示。</w:t>
      </w:r>
    </w:p>
    <w:p w14:paraId="325951BF">
      <w:r>
        <w:rPr>
          <w:b/>
        </w:rPr>
        <w:t>传感器校准</w:t>
      </w:r>
      <w:r>
        <w:t>：</w:t>
      </w:r>
    </w:p>
    <w:p w14:paraId="565D24F4">
      <w:pPr>
        <w:numPr>
          <w:ilvl w:val="0"/>
          <w:numId w:val="49"/>
        </w:numPr>
        <w:spacing w:before="0" w:beforeAutospacing="1" w:after="0" w:afterAutospacing="1"/>
        <w:ind w:left="720" w:hanging="360"/>
      </w:pPr>
      <w:r>
        <w:rPr>
          <w:b/>
        </w:rPr>
        <w:t>校准周期</w:t>
      </w:r>
      <w:r>
        <w:t>：关键传感器（风速、VOCs浓度、温度）每季度校准一次，普通传感器（压差、液位）每半年校准一次。</w:t>
      </w:r>
    </w:p>
    <w:p w14:paraId="37A5E244">
      <w:pPr>
        <w:numPr>
          <w:ilvl w:val="0"/>
          <w:numId w:val="49"/>
        </w:numPr>
        <w:spacing w:before="0" w:beforeAutospacing="1" w:after="0" w:afterAutospacing="1"/>
        <w:ind w:left="720" w:hanging="360"/>
      </w:pPr>
      <w:r>
        <w:rPr>
          <w:b/>
        </w:rPr>
        <w:t>校准方法</w:t>
      </w:r>
      <w:r>
        <w:t>：</w:t>
      </w:r>
    </w:p>
    <w:p w14:paraId="6A148770">
      <w:pPr>
        <w:numPr>
          <w:ilvl w:val="1"/>
          <w:numId w:val="49"/>
        </w:numPr>
        <w:spacing w:before="0" w:beforeAutospacing="1" w:after="0" w:afterAutospacing="1"/>
        <w:ind w:left="1440" w:hanging="360"/>
      </w:pPr>
      <w:r>
        <w:t>风速传感器：使用标准风速仪（精度±0.01m/s）在同一位置对比，通过PLC参数修正偏差（如实测0.4m/s，显示0.38m/s，修正值+0.02m/s）。</w:t>
      </w:r>
    </w:p>
    <w:p w14:paraId="1F194528">
      <w:pPr>
        <w:numPr>
          <w:ilvl w:val="1"/>
          <w:numId w:val="49"/>
        </w:numPr>
        <w:spacing w:before="0" w:beforeAutospacing="1" w:after="0" w:afterAutospacing="1"/>
        <w:ind w:left="1440" w:hanging="360"/>
      </w:pPr>
      <w:r>
        <w:t>VOCs传感器：通入标准气体（如100mg/m³丙烷），调节传感器零点与满量程，确保显示值与标准值偏差≤5%。</w:t>
      </w:r>
    </w:p>
    <w:p w14:paraId="71032C88">
      <w:pPr>
        <w:numPr>
          <w:ilvl w:val="1"/>
          <w:numId w:val="49"/>
        </w:numPr>
        <w:spacing w:before="0" w:beforeAutospacing="1" w:after="0" w:afterAutospacing="1"/>
        <w:ind w:left="1440" w:hanging="360"/>
      </w:pPr>
      <w:r>
        <w:t>温度传感器：使用恒温油槽（精度±0.05℃），在0℃、50℃、100℃三点校准，通过线性插值修正误差。</w:t>
      </w:r>
    </w:p>
    <w:p w14:paraId="0729913A">
      <w:pPr>
        <w:pStyle w:val="4"/>
      </w:pPr>
      <w:r>
        <w:t>4.3 安全连锁控制原理</w:t>
      </w:r>
    </w:p>
    <w:p w14:paraId="7EA72E15">
      <w:r>
        <w:t>干式喷漆房的安全连锁系统采用“多层防护”设计，通过电气、机械、程序三重保护，防止人员伤害与设备损坏，满足GB/T 2893.1-2013《机械安全 指示、标志和操作》及GB 15577-2018《粉尘防爆安全规程》要求。</w:t>
      </w:r>
    </w:p>
    <w:p w14:paraId="4AC304B9">
      <w:r>
        <w:rPr>
          <w:b/>
        </w:rPr>
        <w:t>电气安全连锁</w:t>
      </w:r>
      <w:r>
        <w:t>：</w:t>
      </w:r>
    </w:p>
    <w:p w14:paraId="74B69828">
      <w:pPr>
        <w:numPr>
          <w:ilvl w:val="0"/>
          <w:numId w:val="50"/>
        </w:numPr>
        <w:spacing w:before="0" w:beforeAutospacing="1" w:after="0" w:afterAutospacing="1"/>
        <w:ind w:left="720" w:hanging="360"/>
      </w:pPr>
      <w:r>
        <w:rPr>
          <w:b/>
        </w:rPr>
        <w:t>急停回路</w:t>
      </w:r>
      <w:r>
        <w:t>：采用双通道设计，所有急停按钮（6个）的常闭触点串联成两个独立回路，分别接入PLC的安全输入模块（SM 1226，2DI/2DO安全型）。当任一急停按钮按下时，两个回路同时断开，PLC立即切断所有输出（送排风风机、喷涂机器人、电动门），电机接触器失电，制动器抱闸（响应时间≤100ms）。</w:t>
      </w:r>
    </w:p>
    <w:p w14:paraId="26E89F63">
      <w:pPr>
        <w:numPr>
          <w:ilvl w:val="0"/>
          <w:numId w:val="50"/>
        </w:numPr>
        <w:spacing w:before="0" w:beforeAutospacing="1" w:after="0" w:afterAutospacing="1"/>
        <w:ind w:left="720" w:hanging="360"/>
      </w:pPr>
      <w:r>
        <w:rPr>
          <w:b/>
        </w:rPr>
        <w:t>安全继电器</w:t>
      </w:r>
      <w:r>
        <w:t>：配置西门子3TK2825安全继电器，监测急停回路完整性（如线路断线、触点粘连）。正常状态下，安全继电器输出24V至PLC使能端；故障时，输出断开，PLC停止工作（安全等级PLd，Category 3）。</w:t>
      </w:r>
    </w:p>
    <w:p w14:paraId="0DFBA2B9">
      <w:pPr>
        <w:numPr>
          <w:ilvl w:val="0"/>
          <w:numId w:val="50"/>
        </w:numPr>
        <w:spacing w:before="0" w:beforeAutospacing="1" w:after="0" w:afterAutospacing="1"/>
        <w:ind w:left="720" w:hanging="360"/>
      </w:pPr>
      <w:r>
        <w:rPr>
          <w:b/>
        </w:rPr>
        <w:t>过载保护</w:t>
      </w:r>
      <w:r>
        <w:t>：送排风风机电机配置热继电器（型号3RU6116-1CB0，整定电流12A），当电机电流超过额定值150%（持续2s）时，热继电器动作，切断电机电源并报警。</w:t>
      </w:r>
    </w:p>
    <w:p w14:paraId="37F2A211">
      <w:r>
        <w:rPr>
          <w:b/>
        </w:rPr>
        <w:t>机械安全连锁</w:t>
      </w:r>
      <w:r>
        <w:t>：</w:t>
      </w:r>
    </w:p>
    <w:p w14:paraId="658FCF1A">
      <w:pPr>
        <w:numPr>
          <w:ilvl w:val="0"/>
          <w:numId w:val="51"/>
        </w:numPr>
        <w:spacing w:before="0" w:beforeAutospacing="1" w:after="0" w:afterAutospacing="1"/>
        <w:ind w:left="720" w:hanging="360"/>
      </w:pPr>
      <w:r>
        <w:rPr>
          <w:b/>
        </w:rPr>
        <w:t>电动门与喷涂连锁</w:t>
      </w:r>
      <w:r>
        <w:t>：作业室电动卷帘门未完全关闭（限位开关X1.0未闭合）时，PLC禁止启动喷涂机器人（Y1.0无输出）；喷涂过程中门被打开（光幕被遮挡），立即停止喷涂并启动排风（维持30s，确保漆雾被抽走）。</w:t>
      </w:r>
    </w:p>
    <w:p w14:paraId="4145D066">
      <w:pPr>
        <w:numPr>
          <w:ilvl w:val="0"/>
          <w:numId w:val="51"/>
        </w:numPr>
        <w:spacing w:before="0" w:beforeAutospacing="1" w:after="0" w:afterAutospacing="1"/>
        <w:ind w:left="720" w:hanging="360"/>
      </w:pPr>
      <w:r>
        <w:rPr>
          <w:b/>
        </w:rPr>
        <w:t>工装台定位连锁</w:t>
      </w:r>
      <w:r>
        <w:t>：工件未完全定位（工装台限位开关X2.1未闭合）时，系统禁止进入喷涂流程，防止工件晃动导致喷涂偏差。</w:t>
      </w:r>
    </w:p>
    <w:p w14:paraId="2C5B09FD">
      <w:pPr>
        <w:numPr>
          <w:ilvl w:val="0"/>
          <w:numId w:val="51"/>
        </w:numPr>
        <w:spacing w:before="0" w:beforeAutospacing="1" w:after="0" w:afterAutospacing="1"/>
        <w:ind w:left="720" w:hanging="360"/>
      </w:pPr>
      <w:r>
        <w:rPr>
          <w:b/>
        </w:rPr>
        <w:t>防爆设计</w:t>
      </w:r>
      <w:r>
        <w:t>：所有电气设备（电机、灯具、开关）均为Ex d II BT4防爆等级，电缆穿镀锌钢管敷设（管径20mm），管接头采用防爆活接头，接地电阻≤4Ω（防止静电积聚）。</w:t>
      </w:r>
    </w:p>
    <w:p w14:paraId="07C9356E">
      <w:r>
        <w:rPr>
          <w:b/>
        </w:rPr>
        <w:t>程序安全连锁</w:t>
      </w:r>
      <w:r>
        <w:t>：</w:t>
      </w:r>
    </w:p>
    <w:p w14:paraId="27D80F8E">
      <w:pPr>
        <w:numPr>
          <w:ilvl w:val="0"/>
          <w:numId w:val="52"/>
        </w:numPr>
        <w:spacing w:before="0" w:beforeAutospacing="1" w:after="0" w:afterAutospacing="1"/>
        <w:ind w:left="720" w:hanging="360"/>
      </w:pPr>
      <w:r>
        <w:rPr>
          <w:b/>
        </w:rPr>
        <w:t>启动顺序连锁</w:t>
      </w:r>
      <w:r>
        <w:t>：系统启动必须遵循“排风风机→送风机→喷涂机器人”顺序，PLC通过程序锁（如“排风运行”标志位M1.0未置位时，禁止送风机启动）确保顺序执行，防止室内正压漆雾外溢。</w:t>
      </w:r>
    </w:p>
    <w:p w14:paraId="271A62B9">
      <w:pPr>
        <w:numPr>
          <w:ilvl w:val="0"/>
          <w:numId w:val="52"/>
        </w:numPr>
        <w:spacing w:before="0" w:beforeAutospacing="1" w:after="0" w:afterAutospacing="1"/>
        <w:ind w:left="720" w:hanging="360"/>
      </w:pPr>
      <w:r>
        <w:rPr>
          <w:b/>
        </w:rPr>
        <w:t>运行条件连锁</w:t>
      </w:r>
      <w:r>
        <w:t>：喷涂机器人启动需满足以下条件（“与”逻辑）：</w:t>
      </w:r>
    </w:p>
    <w:p w14:paraId="7DC2D670">
      <w:pPr>
        <w:numPr>
          <w:ilvl w:val="1"/>
          <w:numId w:val="52"/>
        </w:numPr>
        <w:spacing w:before="0" w:beforeAutospacing="1" w:after="0" w:afterAutospacing="1"/>
        <w:ind w:left="1440" w:hanging="360"/>
      </w:pPr>
      <w:r>
        <w:t>送风机运行（M2.0=1）；</w:t>
      </w:r>
    </w:p>
    <w:p w14:paraId="53435DB0">
      <w:pPr>
        <w:numPr>
          <w:ilvl w:val="1"/>
          <w:numId w:val="52"/>
        </w:numPr>
        <w:spacing w:before="0" w:beforeAutospacing="1" w:after="0" w:afterAutospacing="1"/>
        <w:ind w:left="1440" w:hanging="360"/>
      </w:pPr>
      <w:r>
        <w:t>排风风机运行（M2.1=1）；</w:t>
      </w:r>
    </w:p>
    <w:p w14:paraId="52BE942A">
      <w:pPr>
        <w:numPr>
          <w:ilvl w:val="1"/>
          <w:numId w:val="52"/>
        </w:numPr>
        <w:spacing w:before="0" w:beforeAutospacing="1" w:after="0" w:afterAutospacing="1"/>
        <w:ind w:left="1440" w:hanging="360"/>
      </w:pPr>
      <w:r>
        <w:t>风速稳定（0.3≤V≤0.5m/s，M3.0=1）；</w:t>
      </w:r>
    </w:p>
    <w:p w14:paraId="151A0A16">
      <w:pPr>
        <w:numPr>
          <w:ilvl w:val="1"/>
          <w:numId w:val="52"/>
        </w:numPr>
        <w:spacing w:before="0" w:beforeAutospacing="1" w:after="0" w:afterAutospacing="1"/>
        <w:ind w:left="1440" w:hanging="360"/>
      </w:pPr>
      <w:r>
        <w:t>VOCs浓度&lt;100mg/m³（M4.0=1）；</w:t>
      </w:r>
    </w:p>
    <w:p w14:paraId="0789E8B2">
      <w:pPr>
        <w:numPr>
          <w:ilvl w:val="1"/>
          <w:numId w:val="52"/>
        </w:numPr>
        <w:spacing w:before="0" w:beforeAutospacing="1" w:after="0" w:afterAutospacing="1"/>
        <w:ind w:left="1440" w:hanging="360"/>
      </w:pPr>
      <w:r>
        <w:t>安全门关闭（X1.0=1）。</w:t>
      </w:r>
    </w:p>
    <w:p w14:paraId="22352119">
      <w:pPr>
        <w:spacing w:before="0" w:beforeAutospacing="1" w:after="0" w:afterAutospacing="1"/>
        <w:ind w:left="1440"/>
      </w:pPr>
      <w:r>
        <w:t>任一条件不满足，机器人禁止启动。</w:t>
      </w:r>
    </w:p>
    <w:p w14:paraId="4BA65AE2">
      <w:pPr>
        <w:numPr>
          <w:ilvl w:val="0"/>
          <w:numId w:val="52"/>
        </w:numPr>
        <w:spacing w:before="0" w:beforeAutospacing="1" w:after="0" w:afterAutospacing="1"/>
        <w:ind w:left="720" w:hanging="360"/>
      </w:pPr>
      <w:r>
        <w:rPr>
          <w:b/>
        </w:rPr>
        <w:t>故障降级连锁</w:t>
      </w:r>
      <w:r>
        <w:t>：当出现非致命故障（如“过滤器压差高”）时，系统限制喷涂速度（降低50%），并提示维护；当出现致命故障（如“VOCs浓度超标”“急停触发”）时，立即停机并切断电源。</w:t>
      </w:r>
    </w:p>
    <w:p w14:paraId="435DCA65">
      <w:r>
        <w:rPr>
          <w:b/>
        </w:rPr>
        <w:t>消防安全连锁</w:t>
      </w:r>
      <w:r>
        <w:t>：</w:t>
      </w:r>
    </w:p>
    <w:p w14:paraId="12332A6E">
      <w:pPr>
        <w:numPr>
          <w:ilvl w:val="0"/>
          <w:numId w:val="53"/>
        </w:numPr>
        <w:spacing w:before="0" w:beforeAutospacing="1" w:after="0" w:afterAutospacing="1"/>
        <w:ind w:left="720" w:hanging="360"/>
      </w:pPr>
      <w:r>
        <w:rPr>
          <w:b/>
        </w:rPr>
        <w:t>火焰探测与灭火</w:t>
      </w:r>
      <w:r>
        <w:t>：喷涂作业室顶部安装紫外火焰探测器（型号JTY-GD-3002B），响应时间≤5s。当检测到火焰时，系统执行：</w:t>
      </w:r>
    </w:p>
    <w:p w14:paraId="6D62AFE0">
      <w:pPr>
        <w:numPr>
          <w:ilvl w:val="1"/>
          <w:numId w:val="53"/>
        </w:numPr>
        <w:spacing w:before="0" w:beforeAutospacing="1" w:after="0" w:afterAutospacing="1"/>
        <w:ind w:left="1440" w:hanging="360"/>
      </w:pPr>
      <w:r>
        <w:t>触发声光报警（110dB，红色闪光灯）；</w:t>
      </w:r>
    </w:p>
    <w:p w14:paraId="405D4353">
      <w:pPr>
        <w:numPr>
          <w:ilvl w:val="1"/>
          <w:numId w:val="53"/>
        </w:numPr>
        <w:spacing w:before="0" w:beforeAutospacing="1" w:after="0" w:afterAutospacing="1"/>
        <w:ind w:left="1440" w:hanging="360"/>
      </w:pPr>
      <w:r>
        <w:t>切断所有电源（主断路器跳闸）；</w:t>
      </w:r>
    </w:p>
    <w:p w14:paraId="3DE1A448">
      <w:pPr>
        <w:numPr>
          <w:ilvl w:val="1"/>
          <w:numId w:val="53"/>
        </w:numPr>
        <w:spacing w:before="0" w:beforeAutospacing="1" w:after="0" w:afterAutospacing="1"/>
        <w:ind w:left="1440" w:hanging="360"/>
      </w:pPr>
      <w:r>
        <w:t>启动消防喷淋（水源压力≥0.3MPa，流量10L/min）；</w:t>
      </w:r>
    </w:p>
    <w:p w14:paraId="6E68BD2D">
      <w:pPr>
        <w:numPr>
          <w:ilvl w:val="1"/>
          <w:numId w:val="53"/>
        </w:numPr>
        <w:spacing w:before="0" w:beforeAutospacing="1" w:after="0" w:afterAutospacing="1"/>
        <w:ind w:left="1440" w:hanging="360"/>
      </w:pPr>
      <w:r>
        <w:t>关闭排风风阀（防止火势蔓延）。</w:t>
      </w:r>
    </w:p>
    <w:p w14:paraId="535D5250">
      <w:pPr>
        <w:numPr>
          <w:ilvl w:val="0"/>
          <w:numId w:val="53"/>
        </w:numPr>
        <w:spacing w:before="0" w:beforeAutospacing="1" w:after="0" w:afterAutospacing="1"/>
        <w:ind w:left="720" w:hanging="360"/>
      </w:pPr>
      <w:r>
        <w:rPr>
          <w:b/>
        </w:rPr>
        <w:t>可燃气体监测</w:t>
      </w:r>
      <w:r>
        <w:t>：作业室内安装可燃气体检测仪（型号BX80，检测范围0-100%LEL），当溶剂蒸气浓度达到爆炸下限的25%时，系统发出一级报警（声光提示）；达到50%LEL时，二级报警并停机，启动排风稀释。</w:t>
      </w:r>
    </w:p>
    <w:p w14:paraId="6FF0AAC6">
      <w:r>
        <w:rPr>
          <w:b/>
        </w:rPr>
        <w:t>安全连锁测试与验证</w:t>
      </w:r>
      <w:r>
        <w:t>：</w:t>
      </w:r>
    </w:p>
    <w:p w14:paraId="4F69C23E">
      <w:pPr>
        <w:numPr>
          <w:ilvl w:val="0"/>
          <w:numId w:val="54"/>
        </w:numPr>
        <w:spacing w:before="0" w:beforeAutospacing="1" w:after="0" w:afterAutospacing="1"/>
        <w:ind w:left="720" w:hanging="360"/>
      </w:pPr>
      <w:r>
        <w:rPr>
          <w:b/>
        </w:rPr>
        <w:t>定期测试</w:t>
      </w:r>
      <w:r>
        <w:t>：每周进行一次安全连锁功能测试，包括急停按钮触发测试、安全光幕遮挡测试、启动顺序验证等，测试结果记录于《设备安全检查表》。</w:t>
      </w:r>
    </w:p>
    <w:p w14:paraId="67A7B444">
      <w:pPr>
        <w:numPr>
          <w:ilvl w:val="0"/>
          <w:numId w:val="54"/>
        </w:numPr>
        <w:spacing w:before="0" w:beforeAutospacing="1" w:after="0" w:afterAutospacing="1"/>
        <w:ind w:left="720" w:hanging="360"/>
      </w:pPr>
      <w:r>
        <w:rPr>
          <w:b/>
        </w:rPr>
        <w:t>故障注入测试</w:t>
      </w:r>
      <w:r>
        <w:t>：每季度进行故障注入测试（如模拟急停回路断线、传感器故障），验证系统是否能正确识别并执行保护动作（如停机、报警）。</w:t>
      </w:r>
    </w:p>
    <w:p w14:paraId="2D54361B">
      <w:pPr>
        <w:numPr>
          <w:ilvl w:val="0"/>
          <w:numId w:val="54"/>
        </w:numPr>
        <w:spacing w:before="0" w:beforeAutospacing="1" w:after="0" w:afterAutospacing="1"/>
        <w:ind w:left="720" w:hanging="360"/>
      </w:pPr>
      <w:r>
        <w:rPr>
          <w:b/>
        </w:rPr>
        <w:t>第三方认证</w:t>
      </w:r>
      <w:r>
        <w:t>：设备投用前通过第三方机构（如SGS）的机械安全认证，确保安全连锁系统符合EN ISO 13849-1标准（PLd等级）。</w:t>
      </w:r>
    </w:p>
    <w:p w14:paraId="17D170CC">
      <w:pPr>
        <w:pStyle w:val="4"/>
      </w:pPr>
      <w:r>
        <w:t>4.4 废气处理系统控制策略</w:t>
      </w:r>
    </w:p>
    <w:p w14:paraId="6CB12B97">
      <w:r>
        <w:t>废气处理系统采用“干式漆雾分离+活性炭吸附”工艺，其控制策略以PLC为核心，通过监测VOCs浓度、吸附箱压差等参数，实现吸附、脱附（可选）过程的自动化控制，确保废气达标排放，同时延长活性炭使用寿命。</w:t>
      </w:r>
    </w:p>
    <w:p w14:paraId="14DF5E32">
      <w:r>
        <w:rPr>
          <w:b/>
        </w:rPr>
        <w:t>吸附过程控制</w:t>
      </w:r>
      <w:r>
        <w:t>：</w:t>
      </w:r>
    </w:p>
    <w:p w14:paraId="235753EE">
      <w:pPr>
        <w:numPr>
          <w:ilvl w:val="0"/>
          <w:numId w:val="55"/>
        </w:numPr>
        <w:spacing w:before="0" w:beforeAutospacing="1" w:after="0" w:afterAutospacing="1"/>
        <w:ind w:left="720" w:hanging="360"/>
      </w:pPr>
      <w:r>
        <w:rPr>
          <w:b/>
        </w:rPr>
        <w:t>基本原理</w:t>
      </w:r>
      <w:r>
        <w:t>：常温下，含VOCs废气（主要成分为苯、甲苯、二甲苯）通过活性炭吸附箱，有机分子被活性炭微孔物理吸附（范德华力），净化后的空气排放。吸附效率取决于气流速度（空塔速度0.8-1.2m/s）、活性炭比表面积（≥1000m²/g）及VOCs浓度（&lt;2000mg/m³时效率≥90%）。</w:t>
      </w:r>
    </w:p>
    <w:p w14:paraId="3653FC1A">
      <w:pPr>
        <w:numPr>
          <w:ilvl w:val="0"/>
          <w:numId w:val="55"/>
        </w:numPr>
        <w:spacing w:before="0" w:beforeAutospacing="1" w:after="0" w:afterAutospacing="1"/>
        <w:ind w:left="720" w:hanging="360"/>
      </w:pPr>
      <w:r>
        <w:rPr>
          <w:b/>
        </w:rPr>
        <w:t>控制逻辑</w:t>
      </w:r>
      <w:r>
        <w:t>：</w:t>
      </w:r>
    </w:p>
    <w:p w14:paraId="6176D6CE">
      <w:pPr>
        <w:numPr>
          <w:ilvl w:val="1"/>
          <w:numId w:val="55"/>
        </w:numPr>
        <w:spacing w:before="0" w:beforeAutospacing="1" w:after="0" w:afterAutospacing="1"/>
        <w:ind w:left="1440" w:hanging="360"/>
      </w:pPr>
      <w:r>
        <w:rPr>
          <w:b/>
        </w:rPr>
        <w:t>风量控制</w:t>
      </w:r>
      <w:r>
        <w:t>：通过调节吸附箱入口电动风阀（型号VAF500，调节范围0-90°），控制废气流量=24000m³/h（与排风系统匹配），空塔速度维持1.0m/s（吸附箱截面积2m²，1.0m/s×2m²×3600=7200m³/h，需3个吸附箱并联）。</w:t>
      </w:r>
    </w:p>
    <w:p w14:paraId="666A7249">
      <w:pPr>
        <w:numPr>
          <w:ilvl w:val="1"/>
          <w:numId w:val="55"/>
        </w:numPr>
        <w:spacing w:before="0" w:beforeAutospacing="1" w:after="0" w:afterAutospacing="1"/>
        <w:ind w:left="1440" w:hanging="360"/>
      </w:pPr>
      <w:r>
        <w:rPr>
          <w:b/>
        </w:rPr>
        <w:t>浓度监测</w:t>
      </w:r>
      <w:r>
        <w:t>：出口VOCs浓度传感器（PID-AR500）实时监测排放浓度，当浓度≤120mg/m³时，系统正常运行；当浓度&gt;120mg/m³且&lt;150mg/m³时，HMI发出“活性炭接近饱和”预警；当浓度≥150mg/m³时，触发“活性炭饱和”报警，系统限制喷涂量（降低50%），直至更换活性炭。</w:t>
      </w:r>
    </w:p>
    <w:p w14:paraId="7789AA01">
      <w:pPr>
        <w:numPr>
          <w:ilvl w:val="1"/>
          <w:numId w:val="55"/>
        </w:numPr>
        <w:spacing w:before="0" w:beforeAutospacing="1" w:after="0" w:afterAutospacing="1"/>
        <w:ind w:left="1440" w:hanging="360"/>
      </w:pPr>
      <w:r>
        <w:rPr>
          <w:b/>
        </w:rPr>
        <w:t>压差监测</w:t>
      </w:r>
      <w:r>
        <w:t>：吸附箱进出口压差传感器（0-5kPa）监测阻力变化，初始压差约200Pa，当压差&gt;500Pa时，表明活性炭表面粉尘堵塞（来自漆雾分离不完全），需进行反吹清洁（开启顶部反吹风机，0.6MPa压缩空气反吹5min）。</w:t>
      </w:r>
    </w:p>
    <w:p w14:paraId="27D66EB4">
      <w:r>
        <w:rPr>
          <w:b/>
        </w:rPr>
        <w:t>脱附再生控制（可选）</w:t>
      </w:r>
      <w:r>
        <w:t>：</w:t>
      </w:r>
    </w:p>
    <w:p w14:paraId="6EC00B74">
      <w:r>
        <w:t>对于高浓度VOCs废气（&gt;500mg/m³），可配置活性炭脱附再生系统（采用热空气脱附），控制策略如下：</w:t>
      </w:r>
    </w:p>
    <w:p w14:paraId="27C91558">
      <w:pPr>
        <w:numPr>
          <w:ilvl w:val="0"/>
          <w:numId w:val="56"/>
        </w:numPr>
        <w:spacing w:before="0" w:beforeAutospacing="1" w:after="0" w:afterAutospacing="1"/>
        <w:ind w:left="720" w:hanging="360"/>
      </w:pPr>
      <w:r>
        <w:rPr>
          <w:b/>
        </w:rPr>
        <w:t>脱附启动条件</w:t>
      </w:r>
      <w:r>
        <w:t>：当吸附箱出口VOCs浓度连续30min&gt;120mg/m³，且累计吸附时间≥72h时，PLC自动启动脱附程序（需至少2个吸附箱轮换，确保废气处理连续）。</w:t>
      </w:r>
    </w:p>
    <w:p w14:paraId="3098AB3D">
      <w:pPr>
        <w:numPr>
          <w:ilvl w:val="0"/>
          <w:numId w:val="56"/>
        </w:numPr>
        <w:spacing w:before="0" w:beforeAutospacing="1" w:after="0" w:afterAutospacing="1"/>
        <w:ind w:left="720" w:hanging="360"/>
      </w:pPr>
      <w:r>
        <w:rPr>
          <w:b/>
        </w:rPr>
        <w:t>脱附流程</w:t>
      </w:r>
      <w:r>
        <w:t>：</w:t>
      </w:r>
    </w:p>
    <w:p w14:paraId="1D3D0E97">
      <w:pPr>
        <w:numPr>
          <w:ilvl w:val="1"/>
          <w:numId w:val="56"/>
        </w:numPr>
        <w:spacing w:before="0" w:beforeAutospacing="1" w:after="0" w:afterAutospacing="1"/>
        <w:ind w:left="1440" w:hanging="360"/>
      </w:pPr>
      <w:r>
        <w:rPr>
          <w:b/>
        </w:rPr>
        <w:t>隔离</w:t>
      </w:r>
      <w:r>
        <w:t>：关闭待脱附吸附箱的进出口风阀，与废气系统隔离。</w:t>
      </w:r>
    </w:p>
    <w:p w14:paraId="5B6EFE93">
      <w:pPr>
        <w:numPr>
          <w:ilvl w:val="1"/>
          <w:numId w:val="56"/>
        </w:numPr>
        <w:spacing w:before="0" w:beforeAutospacing="1" w:after="0" w:afterAutospacing="1"/>
        <w:ind w:left="1440" w:hanging="360"/>
      </w:pPr>
      <w:r>
        <w:rPr>
          <w:b/>
        </w:rPr>
        <w:t>加热</w:t>
      </w:r>
      <w:r>
        <w:t>：启动热风机（功率15kW，加热温度120-140℃），将热空气送入吸附箱，加热活性炭（升温速率5℃/min），使吸附的VOCs脱附（脱附率≥95%）。</w:t>
      </w:r>
    </w:p>
    <w:p w14:paraId="07F32DFC">
      <w:pPr>
        <w:numPr>
          <w:ilvl w:val="1"/>
          <w:numId w:val="56"/>
        </w:numPr>
        <w:spacing w:before="0" w:beforeAutospacing="1" w:after="0" w:afterAutospacing="1"/>
        <w:ind w:left="1440" w:hanging="360"/>
      </w:pPr>
      <w:r>
        <w:rPr>
          <w:b/>
        </w:rPr>
        <w:t>催化燃烧</w:t>
      </w:r>
      <w:r>
        <w:t>：脱附产生的高浓度VOCs（约5000mg/m³）进入催化燃烧装置（催化剂为Pt/Al₂O₃，温度350℃），通过氧化反应生成CO₂和H₂O（燃烧效率≥98%）。</w:t>
      </w:r>
    </w:p>
    <w:p w14:paraId="51E0C6DB">
      <w:pPr>
        <w:numPr>
          <w:ilvl w:val="1"/>
          <w:numId w:val="56"/>
        </w:numPr>
        <w:spacing w:before="0" w:beforeAutospacing="1" w:after="0" w:afterAutospacing="1"/>
        <w:ind w:left="1440" w:hanging="360"/>
      </w:pPr>
      <w:r>
        <w:rPr>
          <w:b/>
        </w:rPr>
        <w:t>冷却</w:t>
      </w:r>
      <w:r>
        <w:t>：脱附完成后，关闭热风机，通入常温空气冷却活性炭（温度降至60℃以下），准备下次吸附。</w:t>
      </w:r>
    </w:p>
    <w:p w14:paraId="65EB5673">
      <w:pPr>
        <w:numPr>
          <w:ilvl w:val="0"/>
          <w:numId w:val="56"/>
        </w:numPr>
        <w:spacing w:before="0" w:beforeAutospacing="1" w:after="0" w:afterAutospacing="1"/>
        <w:ind w:left="720" w:hanging="360"/>
      </w:pPr>
      <w:r>
        <w:rPr>
          <w:b/>
        </w:rPr>
        <w:t>温度控制</w:t>
      </w:r>
      <w:r>
        <w:t>：脱附过程中，通过PID调节热风机功率，将吸附箱床层温度控制在130±5℃（防止温度过高导致活性炭燃烧，活性炭着火点&gt;400℃）。</w:t>
      </w:r>
    </w:p>
    <w:p w14:paraId="71AA2F83">
      <w:r>
        <w:rPr>
          <w:b/>
        </w:rPr>
        <w:t>系统联动与保护</w:t>
      </w:r>
      <w:r>
        <w:t>：</w:t>
      </w:r>
    </w:p>
    <w:p w14:paraId="62FAE2B9">
      <w:pPr>
        <w:numPr>
          <w:ilvl w:val="0"/>
          <w:numId w:val="57"/>
        </w:numPr>
        <w:spacing w:before="0" w:beforeAutospacing="1" w:after="0" w:afterAutospacing="1"/>
        <w:ind w:left="720" w:hanging="360"/>
      </w:pPr>
      <w:r>
        <w:rPr>
          <w:b/>
        </w:rPr>
        <w:t>与喷漆房联动</w:t>
      </w:r>
      <w:r>
        <w:t>：废气处理系统与喷漆房送排风系统连锁，当废气处理系统故障（如风机停机、催化燃烧温度过高）时，喷漆房停止喷涂作业，避免未处理废气直接排放。</w:t>
      </w:r>
    </w:p>
    <w:p w14:paraId="479DACFE">
      <w:pPr>
        <w:numPr>
          <w:ilvl w:val="0"/>
          <w:numId w:val="57"/>
        </w:numPr>
        <w:spacing w:before="0" w:beforeAutospacing="1" w:after="0" w:afterAutospacing="1"/>
        <w:ind w:left="720" w:hanging="360"/>
      </w:pPr>
      <w:r>
        <w:rPr>
          <w:b/>
        </w:rPr>
        <w:t>安全保护</w:t>
      </w:r>
      <w:r>
        <w:t>：</w:t>
      </w:r>
    </w:p>
    <w:p w14:paraId="0201DAAF">
      <w:pPr>
        <w:numPr>
          <w:ilvl w:val="1"/>
          <w:numId w:val="57"/>
        </w:numPr>
        <w:spacing w:before="0" w:beforeAutospacing="1" w:after="0" w:afterAutospacing="1"/>
        <w:ind w:left="1440" w:hanging="360"/>
      </w:pPr>
      <w:r>
        <w:rPr>
          <w:b/>
        </w:rPr>
        <w:t>超温保护</w:t>
      </w:r>
      <w:r>
        <w:t>：催化燃烧装置出口温度超过400℃时（正常350℃），切断燃气供应，启动冷风阀降温。</w:t>
      </w:r>
    </w:p>
    <w:p w14:paraId="62277C50">
      <w:pPr>
        <w:numPr>
          <w:ilvl w:val="1"/>
          <w:numId w:val="57"/>
        </w:numPr>
        <w:spacing w:before="0" w:beforeAutospacing="1" w:after="0" w:afterAutospacing="1"/>
        <w:ind w:left="1440" w:hanging="360"/>
      </w:pPr>
      <w:r>
        <w:rPr>
          <w:b/>
        </w:rPr>
        <w:t>CO浓度监测</w:t>
      </w:r>
      <w:r>
        <w:t>：催化燃烧装置出口安装CO传感器（0-5000ppm），当CO&gt;1000ppm时，表明燃烧不完全，增加助燃空气量（调节空气阀开度）。</w:t>
      </w:r>
    </w:p>
    <w:p w14:paraId="3CECBC40">
      <w:pPr>
        <w:numPr>
          <w:ilvl w:val="1"/>
          <w:numId w:val="57"/>
        </w:numPr>
        <w:spacing w:before="0" w:beforeAutospacing="1" w:after="0" w:afterAutospacing="1"/>
        <w:ind w:left="1440" w:hanging="360"/>
      </w:pPr>
      <w:r>
        <w:rPr>
          <w:b/>
        </w:rPr>
        <w:t>消防保护</w:t>
      </w:r>
      <w:r>
        <w:t>：吸附箱顶部安装防爆泄压装置（泄压面积0.05m²/m³），内部设置温度传感器（0-200℃），当温度超过150℃时，启动消防喷淋。</w:t>
      </w:r>
    </w:p>
    <w:p w14:paraId="0F98874A">
      <w:r>
        <w:rPr>
          <w:b/>
        </w:rPr>
        <w:t>运行参数优化</w:t>
      </w:r>
      <w:r>
        <w:t>：</w:t>
      </w:r>
    </w:p>
    <w:p w14:paraId="1854A09F">
      <w:pPr>
        <w:numPr>
          <w:ilvl w:val="0"/>
          <w:numId w:val="58"/>
        </w:numPr>
        <w:spacing w:before="0" w:beforeAutospacing="1" w:after="0" w:afterAutospacing="1"/>
        <w:ind w:left="720" w:hanging="360"/>
      </w:pPr>
      <w:r>
        <w:rPr>
          <w:b/>
        </w:rPr>
        <w:t>空塔速度优化</w:t>
      </w:r>
      <w:r>
        <w:t>：通过实验确定最佳空塔速度1.0m/s，此时活性炭利用率最高（吸附容量达0.3kg VOCs/kg活性炭），阻力损失控制在300Pa以内。</w:t>
      </w:r>
    </w:p>
    <w:p w14:paraId="19605682">
      <w:pPr>
        <w:numPr>
          <w:ilvl w:val="0"/>
          <w:numId w:val="58"/>
        </w:numPr>
        <w:spacing w:before="0" w:beforeAutospacing="1" w:after="0" w:afterAutospacing="1"/>
        <w:ind w:left="720" w:hanging="360"/>
      </w:pPr>
      <w:r>
        <w:rPr>
          <w:b/>
        </w:rPr>
        <w:t>活性炭更换周期</w:t>
      </w:r>
      <w:r>
        <w:t>：根据VOCs浓度计算活性炭更换周期，公式为：</w:t>
      </w:r>
    </w:p>
    <w:p w14:paraId="02138C06">
      <w:pPr>
        <w:spacing w:before="0" w:beforeAutospacing="1" w:after="0" w:afterAutospacing="1"/>
        <w:ind w:left="720"/>
      </w:pPr>
      <w:r>
        <w:t>更换周期（天）=（活性炭填充量×吸附容量）/（日均VOCs排放量）</w:t>
      </w:r>
    </w:p>
    <w:p w14:paraId="6B4B7F0C">
      <w:pPr>
        <w:spacing w:before="0" w:beforeAutospacing="1" w:after="0" w:afterAutospacing="1"/>
        <w:ind w:left="720"/>
      </w:pPr>
      <w:r>
        <w:t>例：填充量80kg，吸附容量0.3kg/kg，日均VOCs排放量10kg（喷涂量200kg/天，漆料VOCs含量50%，收集效率90%），则更换周期=（80×0.3）/10=2.4天，实际中考虑安全系数，设定为2天更换一次。</w:t>
      </w:r>
    </w:p>
    <w:p w14:paraId="17D96BE1">
      <w:pPr>
        <w:numPr>
          <w:ilvl w:val="0"/>
          <w:numId w:val="58"/>
        </w:numPr>
        <w:spacing w:before="0" w:beforeAutospacing="1" w:after="0" w:afterAutospacing="1"/>
        <w:ind w:left="720" w:hanging="360"/>
      </w:pPr>
      <w:r>
        <w:rPr>
          <w:b/>
        </w:rPr>
        <w:t>节能控制</w:t>
      </w:r>
      <w:r>
        <w:t>：在非生产时段（如夜间），关闭主风机，开启小功率循环风机（1.5kW），维持吸附箱微正压（防止潮湿空气进入导致活性炭受潮），能耗降低80%。</w:t>
      </w:r>
    </w:p>
    <w:p w14:paraId="0B0E2392">
      <w:pPr>
        <w:pStyle w:val="3"/>
      </w:pPr>
      <w:r>
        <w:t>五、操作与日常维护</w:t>
      </w:r>
    </w:p>
    <w:p w14:paraId="5F43F28A">
      <w:pPr>
        <w:pStyle w:val="4"/>
      </w:pPr>
      <w:r>
        <w:t>5.1 操作流程规范</w:t>
      </w:r>
    </w:p>
    <w:p w14:paraId="067C57C7">
      <w:r>
        <w:t>干式喷漆房的操作需严格遵循标准化流程，确保设备安全运行与喷涂质量稳定。操作流程分为启动前准备、自动运行、停机操作三个阶段，操作人员需经过培训并熟悉HMI界面操作。</w:t>
      </w:r>
    </w:p>
    <w:p w14:paraId="5670E8C3">
      <w:r>
        <w:rPr>
          <w:b/>
        </w:rPr>
        <w:t>启动前准备</w:t>
      </w:r>
      <w:r>
        <w:t>：</w:t>
      </w:r>
    </w:p>
    <w:p w14:paraId="08A1395C">
      <w:pPr>
        <w:numPr>
          <w:ilvl w:val="0"/>
          <w:numId w:val="59"/>
        </w:numPr>
        <w:spacing w:before="0" w:beforeAutospacing="1" w:after="0" w:afterAutospacing="1"/>
        <w:ind w:left="720" w:hanging="360"/>
      </w:pPr>
      <w:r>
        <w:rPr>
          <w:b/>
        </w:rPr>
        <w:t>设备检查</w:t>
      </w:r>
      <w:r>
        <w:t>：</w:t>
      </w:r>
    </w:p>
    <w:p w14:paraId="6510E2CE">
      <w:pPr>
        <w:numPr>
          <w:ilvl w:val="1"/>
          <w:numId w:val="59"/>
        </w:numPr>
        <w:spacing w:before="0" w:beforeAutospacing="1" w:after="0" w:afterAutospacing="1"/>
        <w:ind w:left="1440" w:hanging="360"/>
      </w:pPr>
      <w:r>
        <w:t>目视检查房体围护结构（岩棉夹芯板、电动门）有无破损，密封胶条是否完好（无脱落、老化）。</w:t>
      </w:r>
    </w:p>
    <w:p w14:paraId="569A228D">
      <w:pPr>
        <w:numPr>
          <w:ilvl w:val="1"/>
          <w:numId w:val="59"/>
        </w:numPr>
        <w:spacing w:before="0" w:beforeAutospacing="1" w:after="0" w:afterAutospacing="1"/>
        <w:ind w:left="1440" w:hanging="360"/>
      </w:pPr>
      <w:r>
        <w:t>检查过滤系统：初效/中效过滤器表面无明显灰尘（压差计读数&lt;150Pa），漆雾过滤毡无堵塞（压差&lt;200Pa），活性炭吸附箱压差&lt;300Pa。</w:t>
      </w:r>
    </w:p>
    <w:p w14:paraId="7708A049">
      <w:pPr>
        <w:numPr>
          <w:ilvl w:val="1"/>
          <w:numId w:val="59"/>
        </w:numPr>
        <w:spacing w:before="0" w:beforeAutospacing="1" w:after="0" w:afterAutospacing="1"/>
        <w:ind w:left="1440" w:hanging="360"/>
      </w:pPr>
      <w:r>
        <w:t>确认安全装置：急停按钮复位（顺时针旋转），安全光幕无遮挡，防爆灯具正常点亮（照度≥500lux）。</w:t>
      </w:r>
    </w:p>
    <w:p w14:paraId="2F2CFE2C">
      <w:pPr>
        <w:numPr>
          <w:ilvl w:val="0"/>
          <w:numId w:val="59"/>
        </w:numPr>
        <w:spacing w:before="0" w:beforeAutospacing="1" w:after="0" w:afterAutospacing="1"/>
        <w:ind w:left="720" w:hanging="360"/>
      </w:pPr>
      <w:r>
        <w:rPr>
          <w:b/>
        </w:rPr>
        <w:t>物料准备</w:t>
      </w:r>
      <w:r>
        <w:t>：</w:t>
      </w:r>
    </w:p>
    <w:p w14:paraId="05ECCDD0">
      <w:pPr>
        <w:numPr>
          <w:ilvl w:val="1"/>
          <w:numId w:val="59"/>
        </w:numPr>
        <w:spacing w:before="0" w:beforeAutospacing="1" w:after="0" w:afterAutospacing="1"/>
        <w:ind w:left="1440" w:hanging="360"/>
      </w:pPr>
      <w:r>
        <w:t>检查绝缘漆存量（≥50L），漆料型号与工艺要求一致（如环氧绝缘漆E-44）。</w:t>
      </w:r>
    </w:p>
    <w:p w14:paraId="3107B4D6">
      <w:pPr>
        <w:numPr>
          <w:ilvl w:val="1"/>
          <w:numId w:val="59"/>
        </w:numPr>
        <w:spacing w:before="0" w:beforeAutospacing="1" w:after="0" w:afterAutospacing="1"/>
        <w:ind w:left="1440" w:hanging="360"/>
      </w:pPr>
      <w:r>
        <w:t>确认工件信息：铁芯尺寸、重量（≤1.5吨）符合设备额定范围，表面无油污、铁锈（必要时进行预处理）。</w:t>
      </w:r>
    </w:p>
    <w:p w14:paraId="7219ABC2">
      <w:pPr>
        <w:numPr>
          <w:ilvl w:val="0"/>
          <w:numId w:val="59"/>
        </w:numPr>
        <w:spacing w:before="0" w:beforeAutospacing="1" w:after="0" w:afterAutospacing="1"/>
        <w:ind w:left="720" w:hanging="360"/>
      </w:pPr>
      <w:r>
        <w:rPr>
          <w:b/>
        </w:rPr>
        <w:t>参数设置</w:t>
      </w:r>
      <w:r>
        <w:t>：</w:t>
      </w:r>
    </w:p>
    <w:p w14:paraId="17DCEBC2">
      <w:pPr>
        <w:numPr>
          <w:ilvl w:val="1"/>
          <w:numId w:val="59"/>
        </w:numPr>
        <w:spacing w:before="0" w:beforeAutospacing="1" w:after="0" w:afterAutospacing="1"/>
        <w:ind w:left="1440" w:hanging="360"/>
      </w:pPr>
      <w:r>
        <w:t>登录HMI（操作员权限，密码每3个月更换），进入“参数设置”界面，输入工件参数：长度L=2500mm，宽度W=1200mm，高度H=800mm，喷涂层数3层。</w:t>
      </w:r>
    </w:p>
    <w:p w14:paraId="7EFE481E">
      <w:pPr>
        <w:numPr>
          <w:ilvl w:val="1"/>
          <w:numId w:val="59"/>
        </w:numPr>
        <w:spacing w:before="0" w:beforeAutospacing="1" w:after="0" w:afterAutospacing="1"/>
        <w:ind w:left="1440" w:hanging="360"/>
      </w:pPr>
      <w:r>
        <w:t>设置工艺参数：喷涂速度500mm/s，雾化压力0.4MPa，层间间隔时间5min（溶剂挥发时间）。</w:t>
      </w:r>
    </w:p>
    <w:p w14:paraId="7CCC8FD2">
      <w:pPr>
        <w:numPr>
          <w:ilvl w:val="0"/>
          <w:numId w:val="59"/>
        </w:numPr>
        <w:spacing w:before="0" w:beforeAutospacing="1" w:after="0" w:afterAutospacing="1"/>
        <w:ind w:left="720" w:hanging="360"/>
      </w:pPr>
      <w:r>
        <w:rPr>
          <w:b/>
        </w:rPr>
        <w:t>系统启动</w:t>
      </w:r>
      <w:r>
        <w:t>：</w:t>
      </w:r>
    </w:p>
    <w:p w14:paraId="4450ABAD">
      <w:pPr>
        <w:numPr>
          <w:ilvl w:val="1"/>
          <w:numId w:val="59"/>
        </w:numPr>
        <w:spacing w:before="0" w:beforeAutospacing="1" w:after="0" w:afterAutospacing="1"/>
        <w:ind w:left="1440" w:hanging="360"/>
      </w:pPr>
      <w:r>
        <w:t>合上主电源开关（380V AC），控制柜电压表显示380±10V，PLC、HMI上电自检（无报警）。</w:t>
      </w:r>
    </w:p>
    <w:p w14:paraId="7ED1E893">
      <w:pPr>
        <w:numPr>
          <w:ilvl w:val="1"/>
          <w:numId w:val="59"/>
        </w:numPr>
        <w:spacing w:before="0" w:beforeAutospacing="1" w:after="0" w:afterAutospacing="1"/>
        <w:ind w:left="1440" w:hanging="360"/>
      </w:pPr>
      <w:r>
        <w:t>点击HMI“系统自检”按钮，系统自动检测送排风风机、传感器、机器人状态，自检通过后显示“就绪”。</w:t>
      </w:r>
    </w:p>
    <w:p w14:paraId="506B0D92">
      <w:r>
        <w:rPr>
          <w:b/>
        </w:rPr>
        <w:t>自动运行流程</w:t>
      </w:r>
      <w:r>
        <w:t>：</w:t>
      </w:r>
    </w:p>
    <w:p w14:paraId="21847856">
      <w:pPr>
        <w:numPr>
          <w:ilvl w:val="0"/>
          <w:numId w:val="60"/>
        </w:numPr>
        <w:spacing w:before="0" w:beforeAutospacing="1" w:after="0" w:afterAutospacing="1"/>
        <w:ind w:left="720" w:hanging="360"/>
      </w:pPr>
      <w:r>
        <w:rPr>
          <w:b/>
        </w:rPr>
        <w:t>工件送入</w:t>
      </w:r>
      <w:r>
        <w:t>：</w:t>
      </w:r>
    </w:p>
    <w:p w14:paraId="33E8FE5D">
      <w:pPr>
        <w:numPr>
          <w:ilvl w:val="1"/>
          <w:numId w:val="60"/>
        </w:numPr>
        <w:spacing w:before="0" w:beforeAutospacing="1" w:after="0" w:afterAutospacing="1"/>
        <w:ind w:left="1440" w:hanging="360"/>
      </w:pPr>
      <w:r>
        <w:t>操作电动葫芦将铁芯工件吊至工装台，通过定位销与工装台定位孔配合（定位精度±0.5mm），工件重心与工装台中心重合。</w:t>
      </w:r>
    </w:p>
    <w:p w14:paraId="75283E3F">
      <w:pPr>
        <w:numPr>
          <w:ilvl w:val="1"/>
          <w:numId w:val="60"/>
        </w:numPr>
        <w:spacing w:before="0" w:beforeAutospacing="1" w:after="0" w:afterAutospacing="1"/>
        <w:ind w:left="1440" w:hanging="360"/>
      </w:pPr>
      <w:r>
        <w:t>按下“工件就位”按钮，工装台自动夹紧工件（气动夹爪压力0.6MPa），HMI显示“工件已定位”。</w:t>
      </w:r>
    </w:p>
    <w:p w14:paraId="2E203C2B">
      <w:pPr>
        <w:numPr>
          <w:ilvl w:val="0"/>
          <w:numId w:val="60"/>
        </w:numPr>
        <w:spacing w:before="0" w:beforeAutospacing="1" w:after="0" w:afterAutospacing="1"/>
        <w:ind w:left="720" w:hanging="360"/>
      </w:pPr>
      <w:r>
        <w:rPr>
          <w:b/>
        </w:rPr>
        <w:t>门体关闭</w:t>
      </w:r>
      <w:r>
        <w:t>：</w:t>
      </w:r>
    </w:p>
    <w:p w14:paraId="518A16EF">
      <w:pPr>
        <w:numPr>
          <w:ilvl w:val="1"/>
          <w:numId w:val="60"/>
        </w:numPr>
        <w:spacing w:before="0" w:beforeAutospacing="1" w:after="0" w:afterAutospacing="1"/>
        <w:ind w:left="1440" w:hanging="360"/>
      </w:pPr>
      <w:r>
        <w:t>点击HMI“自动启动”按钮，电动卷帘门开始关闭（速度0.2m/s），安全光幕同步检测（无遮挡）。</w:t>
      </w:r>
    </w:p>
    <w:p w14:paraId="68C57BD1">
      <w:pPr>
        <w:numPr>
          <w:ilvl w:val="1"/>
          <w:numId w:val="60"/>
        </w:numPr>
        <w:spacing w:before="0" w:beforeAutospacing="1" w:after="0" w:afterAutospacing="1"/>
        <w:ind w:left="1440" w:hanging="360"/>
      </w:pPr>
      <w:r>
        <w:t>门体完全关闭后（限位开关X1.0闭合），HMI显示“门已关闭”，系统进入喷涂准备阶段。</w:t>
      </w:r>
    </w:p>
    <w:p w14:paraId="382F416B">
      <w:pPr>
        <w:numPr>
          <w:ilvl w:val="0"/>
          <w:numId w:val="60"/>
        </w:numPr>
        <w:spacing w:before="0" w:beforeAutospacing="1" w:after="0" w:afterAutospacing="1"/>
        <w:ind w:left="720" w:hanging="360"/>
      </w:pPr>
      <w:r>
        <w:rPr>
          <w:b/>
        </w:rPr>
        <w:t>送排风启动</w:t>
      </w:r>
      <w:r>
        <w:t>：</w:t>
      </w:r>
    </w:p>
    <w:p w14:paraId="683E1217">
      <w:pPr>
        <w:numPr>
          <w:ilvl w:val="1"/>
          <w:numId w:val="60"/>
        </w:numPr>
        <w:spacing w:before="0" w:beforeAutospacing="1" w:after="0" w:afterAutospacing="1"/>
        <w:ind w:left="1440" w:hanging="360"/>
      </w:pPr>
      <w:r>
        <w:t>排风风机先启动（频率30Hz→50Hz，10s内完成加速），5s后送风机启动（同加速曲线）。</w:t>
      </w:r>
    </w:p>
    <w:p w14:paraId="1DAE21AB">
      <w:pPr>
        <w:numPr>
          <w:ilvl w:val="1"/>
          <w:numId w:val="60"/>
        </w:numPr>
        <w:spacing w:before="0" w:beforeAutospacing="1" w:after="0" w:afterAutospacing="1"/>
        <w:ind w:left="1440" w:hanging="360"/>
      </w:pPr>
      <w:r>
        <w:t>系统进入风速调节阶段：PLC通过PID算法调节送风机频率，使作业室平均风速稳定在0.4m/s（±0.05m/s），调节时间约30s。</w:t>
      </w:r>
    </w:p>
    <w:p w14:paraId="34E52330">
      <w:pPr>
        <w:numPr>
          <w:ilvl w:val="0"/>
          <w:numId w:val="60"/>
        </w:numPr>
        <w:spacing w:before="0" w:beforeAutospacing="1" w:after="0" w:afterAutospacing="1"/>
        <w:ind w:left="720" w:hanging="360"/>
      </w:pPr>
      <w:r>
        <w:rPr>
          <w:b/>
        </w:rPr>
        <w:t>喷涂作业</w:t>
      </w:r>
      <w:r>
        <w:t>：</w:t>
      </w:r>
    </w:p>
    <w:p w14:paraId="49E3B82D">
      <w:pPr>
        <w:numPr>
          <w:ilvl w:val="1"/>
          <w:numId w:val="60"/>
        </w:numPr>
        <w:spacing w:before="0" w:beforeAutospacing="1" w:after="0" w:afterAutospacing="1"/>
        <w:ind w:left="1440" w:hanging="360"/>
      </w:pPr>
      <w:r>
        <w:t>PLC向机器人发送“允许喷涂”信号，机器人按预设程序启动（程序号P01对应2500×1200mm铁芯）。</w:t>
      </w:r>
    </w:p>
    <w:p w14:paraId="60C08C42">
      <w:pPr>
        <w:numPr>
          <w:ilvl w:val="1"/>
          <w:numId w:val="60"/>
        </w:numPr>
        <w:spacing w:before="0" w:beforeAutospacing="1" w:after="0" w:afterAutospacing="1"/>
        <w:ind w:left="1440" w:hanging="360"/>
      </w:pPr>
      <w:r>
        <w:t>高压无气喷枪（型号Graco GH833）开始喷涂，雾化漆料均匀覆盖工件表面，多余漆雾被层流气流带入漆雾分离系统。</w:t>
      </w:r>
    </w:p>
    <w:p w14:paraId="0CB9461D">
      <w:pPr>
        <w:numPr>
          <w:ilvl w:val="1"/>
          <w:numId w:val="60"/>
        </w:numPr>
        <w:spacing w:before="0" w:beforeAutospacing="1" w:after="0" w:afterAutospacing="1"/>
        <w:ind w:left="1440" w:hanging="360"/>
      </w:pPr>
      <w:r>
        <w:t>操作人员通过HMI实时监控喷涂进度、风速、VOCs浓度等参数，异常时可点击“暂停”按钮介入。</w:t>
      </w:r>
    </w:p>
    <w:p w14:paraId="17A55214">
      <w:pPr>
        <w:numPr>
          <w:ilvl w:val="0"/>
          <w:numId w:val="60"/>
        </w:numPr>
        <w:spacing w:before="0" w:beforeAutospacing="1" w:after="0" w:afterAutospacing="1"/>
        <w:ind w:left="720" w:hanging="360"/>
      </w:pPr>
      <w:r>
        <w:rPr>
          <w:b/>
        </w:rPr>
        <w:t>喷涂完成</w:t>
      </w:r>
      <w:r>
        <w:t>：</w:t>
      </w:r>
    </w:p>
    <w:p w14:paraId="06838D81">
      <w:pPr>
        <w:numPr>
          <w:ilvl w:val="1"/>
          <w:numId w:val="60"/>
        </w:numPr>
        <w:spacing w:before="0" w:beforeAutospacing="1" w:after="0" w:afterAutospacing="1"/>
        <w:ind w:left="1440" w:hanging="360"/>
      </w:pPr>
      <w:r>
        <w:t>机器人完成所有喷涂程序后，向PLC反馈“喷涂完成”信号（X2.0=1）。</w:t>
      </w:r>
    </w:p>
    <w:p w14:paraId="75F0B80C">
      <w:pPr>
        <w:numPr>
          <w:ilvl w:val="1"/>
          <w:numId w:val="60"/>
        </w:numPr>
        <w:spacing w:before="0" w:beforeAutospacing="1" w:after="0" w:afterAutospacing="1"/>
        <w:ind w:left="1440" w:hanging="360"/>
      </w:pPr>
      <w:r>
        <w:t>系统进入“后抽风”阶段（持续30s），确保残余漆雾被完全抽入分离系统。</w:t>
      </w:r>
    </w:p>
    <w:p w14:paraId="5C5D75A1">
      <w:r>
        <w:rPr>
          <w:b/>
        </w:rPr>
        <w:t>停机操作</w:t>
      </w:r>
      <w:r>
        <w:t>：</w:t>
      </w:r>
    </w:p>
    <w:p w14:paraId="0E18EC53">
      <w:pPr>
        <w:numPr>
          <w:ilvl w:val="0"/>
          <w:numId w:val="61"/>
        </w:numPr>
        <w:spacing w:before="0" w:beforeAutospacing="1" w:after="0" w:afterAutospacing="1"/>
        <w:ind w:left="720" w:hanging="360"/>
      </w:pPr>
      <w:r>
        <w:rPr>
          <w:b/>
        </w:rPr>
        <w:t>正常停机</w:t>
      </w:r>
      <w:r>
        <w:t>：</w:t>
      </w:r>
    </w:p>
    <w:p w14:paraId="0D4475C1">
      <w:pPr>
        <w:numPr>
          <w:ilvl w:val="1"/>
          <w:numId w:val="61"/>
        </w:numPr>
        <w:spacing w:before="0" w:beforeAutospacing="1" w:after="0" w:afterAutospacing="1"/>
        <w:ind w:left="1440" w:hanging="360"/>
      </w:pPr>
      <w:r>
        <w:t>后抽风结束后，送风机先停止（频率50Hz→0Hz，10s减速），5s后排风风机停止。</w:t>
      </w:r>
    </w:p>
    <w:p w14:paraId="5D2AB1E7">
      <w:pPr>
        <w:numPr>
          <w:ilvl w:val="1"/>
          <w:numId w:val="61"/>
        </w:numPr>
        <w:spacing w:before="0" w:beforeAutospacing="1" w:after="0" w:afterAutospacing="1"/>
        <w:ind w:left="1440" w:hanging="360"/>
      </w:pPr>
      <w:r>
        <w:t>电动卷帘门自动打开，HMI显示“喷涂完成，可取出工件”。</w:t>
      </w:r>
    </w:p>
    <w:p w14:paraId="72BF7099">
      <w:pPr>
        <w:numPr>
          <w:ilvl w:val="1"/>
          <w:numId w:val="61"/>
        </w:numPr>
        <w:spacing w:before="0" w:beforeAutospacing="1" w:after="0" w:afterAutospacing="1"/>
        <w:ind w:left="1440" w:hanging="360"/>
      </w:pPr>
      <w:r>
        <w:t>操作电动葫芦将工件吊离工装台，转运至烘干工序。</w:t>
      </w:r>
    </w:p>
    <w:p w14:paraId="2C42F65C">
      <w:pPr>
        <w:numPr>
          <w:ilvl w:val="1"/>
          <w:numId w:val="61"/>
        </w:numPr>
        <w:spacing w:before="0" w:beforeAutospacing="1" w:after="0" w:afterAutospacing="1"/>
        <w:ind w:left="1440" w:hanging="360"/>
      </w:pPr>
      <w:r>
        <w:t>点击HMI“系统关闭”按钮，PLC保存生产数据（当日产量、运行时间），HMI、PLC依次断电。</w:t>
      </w:r>
    </w:p>
    <w:p w14:paraId="156F47BA">
      <w:pPr>
        <w:numPr>
          <w:ilvl w:val="0"/>
          <w:numId w:val="61"/>
        </w:numPr>
        <w:spacing w:before="0" w:beforeAutospacing="1" w:after="0" w:afterAutospacing="1"/>
        <w:ind w:left="720" w:hanging="360"/>
      </w:pPr>
      <w:r>
        <w:rPr>
          <w:b/>
        </w:rPr>
        <w:t>紧急停机</w:t>
      </w:r>
      <w:r>
        <w:t>：</w:t>
      </w:r>
    </w:p>
    <w:p w14:paraId="2BF0E9F2">
      <w:pPr>
        <w:numPr>
          <w:ilvl w:val="1"/>
          <w:numId w:val="61"/>
        </w:numPr>
        <w:spacing w:before="0" w:beforeAutospacing="1" w:after="0" w:afterAutospacing="1"/>
        <w:ind w:left="1440" w:hanging="360"/>
      </w:pPr>
      <w:r>
        <w:t>遇设备异响、工件晃动、VOCs浓度超标等紧急情况，立即按下最近的急停按钮（红色蘑菇头）。</w:t>
      </w:r>
    </w:p>
    <w:p w14:paraId="47B3F82D">
      <w:pPr>
        <w:numPr>
          <w:ilvl w:val="1"/>
          <w:numId w:val="61"/>
        </w:numPr>
        <w:spacing w:before="0" w:beforeAutospacing="1" w:after="0" w:afterAutospacing="1"/>
        <w:ind w:left="1440" w:hanging="360"/>
      </w:pPr>
      <w:r>
        <w:t>系统立即切断所有输出，送排风风机、机器人、电动门停止，HMI显示“急停触发”及故障位置。</w:t>
      </w:r>
    </w:p>
    <w:p w14:paraId="15C9CBB4">
      <w:pPr>
        <w:numPr>
          <w:ilvl w:val="1"/>
          <w:numId w:val="61"/>
        </w:numPr>
        <w:spacing w:before="0" w:beforeAutospacing="1" w:after="0" w:afterAutospacing="1"/>
        <w:ind w:left="1440" w:hanging="360"/>
      </w:pPr>
      <w:r>
        <w:t>排除故障后，顺时针旋转急停按钮复位，点击HMI“报警复位”，系统重新自检后可恢复运行。</w:t>
      </w:r>
    </w:p>
    <w:p w14:paraId="6C2B1213">
      <w:pPr>
        <w:pStyle w:val="4"/>
      </w:pPr>
      <w:r>
        <w:t>5.2 日常维护保养</w:t>
      </w:r>
    </w:p>
    <w:p w14:paraId="60DB5FDE">
      <w:r>
        <w:t>日常维护保养是确保干式喷漆房长期稳定运行的关键，通过定期检查、清洁、更换易损件，可预防故障发生（故障停机率降低60%），延长设备寿命（平均寿命从5年延长至8年）。维护周期分为日检、周检、月检、年检，由设备维护人员按计划执行。</w:t>
      </w:r>
    </w:p>
    <w:p w14:paraId="18AF388A">
      <w:r>
        <w:rPr>
          <w:b/>
        </w:rPr>
        <w:t>日检项目（每班班前15分钟）</w:t>
      </w:r>
      <w:r>
        <w:t>：</w:t>
      </w:r>
    </w:p>
    <w:p w14:paraId="0170CC22">
      <w:pPr>
        <w:numPr>
          <w:ilvl w:val="0"/>
          <w:numId w:val="62"/>
        </w:numPr>
        <w:spacing w:before="0" w:beforeAutospacing="1" w:after="0" w:afterAutospacing="1"/>
        <w:ind w:left="720" w:hanging="360"/>
      </w:pPr>
      <w:r>
        <w:rPr>
          <w:b/>
        </w:rPr>
        <w:t>外观检查</w:t>
      </w:r>
      <w:r>
        <w:t>：</w:t>
      </w:r>
    </w:p>
    <w:p w14:paraId="0E334186">
      <w:pPr>
        <w:numPr>
          <w:ilvl w:val="1"/>
          <w:numId w:val="62"/>
        </w:numPr>
        <w:spacing w:before="0" w:beforeAutospacing="1" w:after="0" w:afterAutospacing="1"/>
        <w:ind w:left="1440" w:hanging="360"/>
      </w:pPr>
      <w:r>
        <w:t>房体表面有无漆雾污染，玻璃视窗清洁（用无尘布蘸乙醇擦拭）。</w:t>
      </w:r>
    </w:p>
    <w:p w14:paraId="102BA0A4">
      <w:pPr>
        <w:numPr>
          <w:ilvl w:val="1"/>
          <w:numId w:val="62"/>
        </w:numPr>
        <w:spacing w:before="0" w:beforeAutospacing="1" w:after="0" w:afterAutospacing="1"/>
        <w:ind w:left="1440" w:hanging="360"/>
      </w:pPr>
      <w:r>
        <w:t>电动门轨道无异物（如漆渣、工具），门体运行平稳（无卡顿、异响）。</w:t>
      </w:r>
    </w:p>
    <w:p w14:paraId="5E0C4459">
      <w:pPr>
        <w:numPr>
          <w:ilvl w:val="0"/>
          <w:numId w:val="62"/>
        </w:numPr>
        <w:spacing w:before="0" w:beforeAutospacing="1" w:after="0" w:afterAutospacing="1"/>
        <w:ind w:left="720" w:hanging="360"/>
      </w:pPr>
      <w:r>
        <w:rPr>
          <w:b/>
        </w:rPr>
        <w:t>过滤系统检查</w:t>
      </w:r>
      <w:r>
        <w:t>：</w:t>
      </w:r>
    </w:p>
    <w:p w14:paraId="79BA76B1">
      <w:pPr>
        <w:numPr>
          <w:ilvl w:val="1"/>
          <w:numId w:val="62"/>
        </w:numPr>
        <w:spacing w:before="0" w:beforeAutospacing="1" w:after="0" w:afterAutospacing="1"/>
        <w:ind w:left="1440" w:hanging="360"/>
      </w:pPr>
      <w:r>
        <w:t>初效/中效过滤器压差计读数（正常&lt;150Pa），表面无明显灰尘堆积。</w:t>
      </w:r>
    </w:p>
    <w:p w14:paraId="202D1F8C">
      <w:pPr>
        <w:numPr>
          <w:ilvl w:val="1"/>
          <w:numId w:val="62"/>
        </w:numPr>
        <w:spacing w:before="0" w:beforeAutospacing="1" w:after="0" w:afterAutospacing="1"/>
        <w:ind w:left="1440" w:hanging="360"/>
      </w:pPr>
      <w:r>
        <w:t>漆雾过滤毡压差计读数（正常&lt;200Pa），若超过250Pa，记录并安排中班更换。</w:t>
      </w:r>
    </w:p>
    <w:p w14:paraId="63340338">
      <w:pPr>
        <w:numPr>
          <w:ilvl w:val="0"/>
          <w:numId w:val="62"/>
        </w:numPr>
        <w:spacing w:before="0" w:beforeAutospacing="1" w:after="0" w:afterAutospacing="1"/>
        <w:ind w:left="720" w:hanging="360"/>
      </w:pPr>
      <w:r>
        <w:rPr>
          <w:b/>
        </w:rPr>
        <w:t>安全装置检查</w:t>
      </w:r>
      <w:r>
        <w:t>：</w:t>
      </w:r>
    </w:p>
    <w:p w14:paraId="5F4D71EE">
      <w:pPr>
        <w:numPr>
          <w:ilvl w:val="1"/>
          <w:numId w:val="62"/>
        </w:numPr>
        <w:spacing w:before="0" w:beforeAutospacing="1" w:after="0" w:afterAutospacing="1"/>
        <w:ind w:left="1440" w:hanging="360"/>
      </w:pPr>
      <w:r>
        <w:t>测试急停按钮功能：按下后设备立即停机，HMI显示对应急停点（如“操作箱急停”）。</w:t>
      </w:r>
    </w:p>
    <w:p w14:paraId="1895F8B7">
      <w:pPr>
        <w:numPr>
          <w:ilvl w:val="1"/>
          <w:numId w:val="62"/>
        </w:numPr>
        <w:spacing w:before="0" w:beforeAutospacing="1" w:after="0" w:afterAutospacing="1"/>
        <w:ind w:left="1440" w:hanging="360"/>
      </w:pPr>
      <w:r>
        <w:t>触发安全光幕：遮挡光幕，电动门立即停止关闭并反向打开，HMI显示“光幕遮挡”报警。</w:t>
      </w:r>
    </w:p>
    <w:p w14:paraId="115F154F">
      <w:pPr>
        <w:numPr>
          <w:ilvl w:val="0"/>
          <w:numId w:val="62"/>
        </w:numPr>
        <w:spacing w:before="0" w:beforeAutospacing="1" w:after="0" w:afterAutospacing="1"/>
        <w:ind w:left="720" w:hanging="360"/>
      </w:pPr>
      <w:r>
        <w:rPr>
          <w:b/>
        </w:rPr>
        <w:t>气源检查</w:t>
      </w:r>
      <w:r>
        <w:t>：</w:t>
      </w:r>
    </w:p>
    <w:p w14:paraId="634509BF">
      <w:pPr>
        <w:numPr>
          <w:ilvl w:val="1"/>
          <w:numId w:val="62"/>
        </w:numPr>
        <w:spacing w:before="0" w:beforeAutospacing="1" w:after="0" w:afterAutospacing="1"/>
        <w:ind w:left="1440" w:hanging="360"/>
      </w:pPr>
      <w:r>
        <w:t>压缩空气压力（0.6-0.8MPa），气动三联件油雾器油位（≥1/2），排水器排放冷凝水。</w:t>
      </w:r>
    </w:p>
    <w:p w14:paraId="4D96EC05">
      <w:r>
        <w:rPr>
          <w:b/>
        </w:rPr>
        <w:t>周检项目（每周五下午）</w:t>
      </w:r>
      <w:r>
        <w:t>：</w:t>
      </w:r>
    </w:p>
    <w:p w14:paraId="232CD4C6">
      <w:pPr>
        <w:numPr>
          <w:ilvl w:val="0"/>
          <w:numId w:val="63"/>
        </w:numPr>
        <w:spacing w:before="0" w:beforeAutospacing="1" w:after="0" w:afterAutospacing="1"/>
        <w:ind w:left="720" w:hanging="360"/>
      </w:pPr>
      <w:r>
        <w:rPr>
          <w:b/>
        </w:rPr>
        <w:t>送排风系统</w:t>
      </w:r>
      <w:r>
        <w:t>：</w:t>
      </w:r>
    </w:p>
    <w:p w14:paraId="35207CE8">
      <w:pPr>
        <w:numPr>
          <w:ilvl w:val="1"/>
          <w:numId w:val="63"/>
        </w:numPr>
        <w:spacing w:before="0" w:beforeAutospacing="1" w:after="0" w:afterAutospacing="1"/>
        <w:ind w:left="1440" w:hanging="360"/>
      </w:pPr>
      <w:r>
        <w:t>检查风机皮带张紧度：按压皮带中点，下沉量10-15mm为宜，过松时调节电机滑轨（张紧扭矩30N·m）。</w:t>
      </w:r>
    </w:p>
    <w:p w14:paraId="68F2085F">
      <w:pPr>
        <w:numPr>
          <w:ilvl w:val="1"/>
          <w:numId w:val="63"/>
        </w:numPr>
        <w:spacing w:before="0" w:beforeAutospacing="1" w:after="0" w:afterAutospacing="1"/>
        <w:ind w:left="1440" w:hanging="360"/>
      </w:pPr>
      <w:r>
        <w:t>风机轴承温度：运行时用红外测温仪检测（≤60℃），听诊器听轴承有无异响（正常应无杂音）。</w:t>
      </w:r>
    </w:p>
    <w:p w14:paraId="7D31E10E">
      <w:pPr>
        <w:numPr>
          <w:ilvl w:val="0"/>
          <w:numId w:val="63"/>
        </w:numPr>
        <w:spacing w:before="0" w:beforeAutospacing="1" w:after="0" w:afterAutospacing="1"/>
        <w:ind w:left="720" w:hanging="360"/>
      </w:pPr>
      <w:r>
        <w:rPr>
          <w:b/>
        </w:rPr>
        <w:t>漆雾分离系统</w:t>
      </w:r>
      <w:r>
        <w:t>：</w:t>
      </w:r>
    </w:p>
    <w:p w14:paraId="36F05A73">
      <w:pPr>
        <w:numPr>
          <w:ilvl w:val="1"/>
          <w:numId w:val="63"/>
        </w:numPr>
        <w:spacing w:before="0" w:beforeAutospacing="1" w:after="0" w:afterAutospacing="1"/>
        <w:ind w:left="1440" w:hanging="360"/>
      </w:pPr>
      <w:r>
        <w:t>清理折流板：抽出V型折流板，用压缩空气（0.5MPa）吹扫表面漆渣，顽固漆渣用乙酸乙酯擦拭。</w:t>
      </w:r>
    </w:p>
    <w:p w14:paraId="207BFD03">
      <w:pPr>
        <w:numPr>
          <w:ilvl w:val="1"/>
          <w:numId w:val="63"/>
        </w:numPr>
        <w:spacing w:before="0" w:beforeAutospacing="1" w:after="0" w:afterAutospacing="1"/>
        <w:ind w:left="1440" w:hanging="360"/>
      </w:pPr>
      <w:r>
        <w:t>检查集漆槽：排空漆渣（固态），用铲刀清理槽底沉积物，冲洗后复位（每周1次）。</w:t>
      </w:r>
    </w:p>
    <w:p w14:paraId="64B14FA3">
      <w:pPr>
        <w:numPr>
          <w:ilvl w:val="0"/>
          <w:numId w:val="63"/>
        </w:numPr>
        <w:spacing w:before="0" w:beforeAutospacing="1" w:after="0" w:afterAutospacing="1"/>
        <w:ind w:left="720" w:hanging="360"/>
      </w:pPr>
      <w:r>
        <w:rPr>
          <w:b/>
        </w:rPr>
        <w:t>电气系统</w:t>
      </w:r>
      <w:r>
        <w:t>：</w:t>
      </w:r>
    </w:p>
    <w:p w14:paraId="32D415B1">
      <w:pPr>
        <w:numPr>
          <w:ilvl w:val="1"/>
          <w:numId w:val="63"/>
        </w:numPr>
        <w:spacing w:before="0" w:beforeAutospacing="1" w:after="0" w:afterAutospacing="1"/>
        <w:ind w:left="1440" w:hanging="360"/>
      </w:pPr>
      <w:r>
        <w:t>控制柜内清洁：用压缩空气（0.3MPa）吹扫灰尘，检查接线端子有无松动（用螺丝刀紧固，扭矩20N·m）。</w:t>
      </w:r>
    </w:p>
    <w:p w14:paraId="11ED65C4">
      <w:pPr>
        <w:numPr>
          <w:ilvl w:val="1"/>
          <w:numId w:val="63"/>
        </w:numPr>
        <w:spacing w:before="0" w:beforeAutospacing="1" w:after="0" w:afterAutospacing="1"/>
        <w:ind w:left="1440" w:hanging="360"/>
      </w:pPr>
      <w:r>
        <w:t>传感器校准：用标准风速仪校准作业室风速传感器（偏差≤±0.02m/s），超差时通过HMI参数修正。</w:t>
      </w:r>
    </w:p>
    <w:p w14:paraId="1228EA6E">
      <w:pPr>
        <w:numPr>
          <w:ilvl w:val="0"/>
          <w:numId w:val="63"/>
        </w:numPr>
        <w:spacing w:before="0" w:beforeAutospacing="1" w:after="0" w:afterAutospacing="1"/>
        <w:ind w:left="720" w:hanging="360"/>
      </w:pPr>
      <w:r>
        <w:rPr>
          <w:b/>
        </w:rPr>
        <w:t>工装系统</w:t>
      </w:r>
      <w:r>
        <w:t>：</w:t>
      </w:r>
    </w:p>
    <w:p w14:paraId="2A184C4A">
      <w:pPr>
        <w:numPr>
          <w:ilvl w:val="1"/>
          <w:numId w:val="63"/>
        </w:numPr>
        <w:spacing w:before="0" w:beforeAutospacing="1" w:after="0" w:afterAutospacing="1"/>
        <w:ind w:left="1440" w:hanging="360"/>
      </w:pPr>
      <w:r>
        <w:t>工装台旋转机构：手动旋转一周，检查有无卡顿，加注锂基润滑脂（型号ZL-3，每个轴承加注5g）。</w:t>
      </w:r>
    </w:p>
    <w:p w14:paraId="33585F6A">
      <w:pPr>
        <w:numPr>
          <w:ilvl w:val="1"/>
          <w:numId w:val="63"/>
        </w:numPr>
        <w:spacing w:before="0" w:beforeAutospacing="1" w:after="0" w:afterAutospacing="1"/>
        <w:ind w:left="1440" w:hanging="360"/>
      </w:pPr>
      <w:r>
        <w:t>气动夹爪：测试夹紧力（通过压力传感器确认≥10kN），气缸活塞杆涂抹润滑脂（防止锈蚀）。</w:t>
      </w:r>
    </w:p>
    <w:p w14:paraId="575ECC84">
      <w:r>
        <w:rPr>
          <w:b/>
        </w:rPr>
        <w:t>月检项目（每月最后一周）</w:t>
      </w:r>
      <w:r>
        <w:t>：</w:t>
      </w:r>
    </w:p>
    <w:p w14:paraId="32BB0653">
      <w:pPr>
        <w:numPr>
          <w:ilvl w:val="0"/>
          <w:numId w:val="64"/>
        </w:numPr>
        <w:spacing w:before="0" w:beforeAutospacing="1" w:after="0" w:afterAutospacing="1"/>
        <w:ind w:left="720" w:hanging="360"/>
      </w:pPr>
      <w:r>
        <w:rPr>
          <w:b/>
        </w:rPr>
        <w:t>过滤系统更换</w:t>
      </w:r>
      <w:r>
        <w:t>：</w:t>
      </w:r>
    </w:p>
    <w:p w14:paraId="01FAF1D2">
      <w:pPr>
        <w:numPr>
          <w:ilvl w:val="1"/>
          <w:numId w:val="64"/>
        </w:numPr>
        <w:spacing w:before="0" w:beforeAutospacing="1" w:after="0" w:afterAutospacing="1"/>
        <w:ind w:left="1440" w:hanging="360"/>
      </w:pPr>
      <w:r>
        <w:t>更换初效过滤器（G4袋式）：松开卡扣，取出旧滤袋，装入新滤袋（注意方向，空气流向与滤袋箭头一致）。</w:t>
      </w:r>
    </w:p>
    <w:p w14:paraId="7A5D963C">
      <w:pPr>
        <w:numPr>
          <w:ilvl w:val="1"/>
          <w:numId w:val="64"/>
        </w:numPr>
        <w:spacing w:before="0" w:beforeAutospacing="1" w:after="0" w:afterAutospacing="1"/>
        <w:ind w:left="1440" w:hanging="360"/>
      </w:pPr>
      <w:r>
        <w:t>检查中效过滤器（F8箱式）：若压差&gt;250Pa，同步更换（框架密封胶条需完好，防止漏风）。</w:t>
      </w:r>
    </w:p>
    <w:p w14:paraId="48D59666">
      <w:pPr>
        <w:numPr>
          <w:ilvl w:val="0"/>
          <w:numId w:val="64"/>
        </w:numPr>
        <w:spacing w:before="0" w:beforeAutospacing="1" w:after="0" w:afterAutospacing="1"/>
        <w:ind w:left="720" w:hanging="360"/>
      </w:pPr>
      <w:r>
        <w:rPr>
          <w:b/>
        </w:rPr>
        <w:t>活性炭吸附箱</w:t>
      </w:r>
      <w:r>
        <w:t>：</w:t>
      </w:r>
    </w:p>
    <w:p w14:paraId="1E915385">
      <w:pPr>
        <w:numPr>
          <w:ilvl w:val="1"/>
          <w:numId w:val="64"/>
        </w:numPr>
        <w:spacing w:before="0" w:beforeAutospacing="1" w:after="0" w:afterAutospacing="1"/>
        <w:ind w:left="1440" w:hanging="360"/>
      </w:pPr>
      <w:r>
        <w:t>检查活性炭填充量：打开检修门，补充活性炭至床层高度800mm（填充密度400kg/m³）。</w:t>
      </w:r>
    </w:p>
    <w:p w14:paraId="36393993">
      <w:pPr>
        <w:numPr>
          <w:ilvl w:val="1"/>
          <w:numId w:val="64"/>
        </w:numPr>
        <w:spacing w:before="0" w:beforeAutospacing="1" w:after="0" w:afterAutospacing="1"/>
        <w:ind w:left="1440" w:hanging="360"/>
      </w:pPr>
      <w:r>
        <w:t>采样检测VOCs排放浓度：使用便携式VOCs检测仪（精度±5%）在排放口测试，浓度应≤120mg/m³。</w:t>
      </w:r>
    </w:p>
    <w:p w14:paraId="793C4AFE">
      <w:pPr>
        <w:numPr>
          <w:ilvl w:val="0"/>
          <w:numId w:val="64"/>
        </w:numPr>
        <w:spacing w:before="0" w:beforeAutospacing="1" w:after="0" w:afterAutospacing="1"/>
        <w:ind w:left="720" w:hanging="360"/>
      </w:pPr>
      <w:r>
        <w:rPr>
          <w:b/>
        </w:rPr>
        <w:t>传动系统</w:t>
      </w:r>
      <w:r>
        <w:t>：</w:t>
      </w:r>
    </w:p>
    <w:p w14:paraId="3B390329">
      <w:pPr>
        <w:numPr>
          <w:ilvl w:val="1"/>
          <w:numId w:val="64"/>
        </w:numPr>
        <w:spacing w:before="0" w:beforeAutospacing="1" w:after="0" w:afterAutospacing="1"/>
        <w:ind w:left="1440" w:hanging="360"/>
      </w:pPr>
      <w:r>
        <w:t>送排风风机轴承润滑：打开轴承端盖，补充锂基润滑脂（型号ZL-3，填充量为轴承腔的1/3-1/2）。</w:t>
      </w:r>
    </w:p>
    <w:p w14:paraId="1CF3BF09">
      <w:pPr>
        <w:numPr>
          <w:ilvl w:val="1"/>
          <w:numId w:val="64"/>
        </w:numPr>
        <w:spacing w:before="0" w:beforeAutospacing="1" w:after="0" w:afterAutospacing="1"/>
        <w:ind w:left="1440" w:hanging="360"/>
      </w:pPr>
      <w:r>
        <w:t>电动门导轨润滑：用毛刷在导轨表面涂抹石墨润滑脂（减少摩擦阻力，运行更平稳）。</w:t>
      </w:r>
    </w:p>
    <w:p w14:paraId="1155D5F0">
      <w:pPr>
        <w:numPr>
          <w:ilvl w:val="0"/>
          <w:numId w:val="64"/>
        </w:numPr>
        <w:spacing w:before="0" w:beforeAutospacing="1" w:after="0" w:afterAutospacing="1"/>
        <w:ind w:left="720" w:hanging="360"/>
      </w:pPr>
      <w:r>
        <w:rPr>
          <w:b/>
        </w:rPr>
        <w:t>控制系统</w:t>
      </w:r>
      <w:r>
        <w:t>：</w:t>
      </w:r>
    </w:p>
    <w:p w14:paraId="4D0F3938">
      <w:pPr>
        <w:numPr>
          <w:ilvl w:val="1"/>
          <w:numId w:val="64"/>
        </w:numPr>
        <w:spacing w:before="0" w:beforeAutospacing="1" w:after="0" w:afterAutospacing="1"/>
        <w:ind w:left="1440" w:hanging="360"/>
      </w:pPr>
      <w:r>
        <w:t>PLC程序备份：通过TIA Portal软件将PLC程序备份至U盘（每月1次），防止程序丢失。</w:t>
      </w:r>
    </w:p>
    <w:p w14:paraId="305E181A">
      <w:pPr>
        <w:numPr>
          <w:ilvl w:val="1"/>
          <w:numId w:val="64"/>
        </w:numPr>
        <w:spacing w:before="0" w:beforeAutospacing="1" w:after="0" w:afterAutospacing="1"/>
        <w:ind w:left="1440" w:hanging="360"/>
      </w:pPr>
      <w:r>
        <w:t>HMI数据导出：导出当月生产数据（产量、运行时间、故障记录）至U盘，用于设备管理分析。</w:t>
      </w:r>
    </w:p>
    <w:p w14:paraId="4AFCF6A3">
      <w:r>
        <w:rPr>
          <w:b/>
        </w:rPr>
        <w:t>年检项目（每年12月）</w:t>
      </w:r>
      <w:r>
        <w:t>：</w:t>
      </w:r>
    </w:p>
    <w:p w14:paraId="54CA3B3B">
      <w:pPr>
        <w:numPr>
          <w:ilvl w:val="0"/>
          <w:numId w:val="65"/>
        </w:numPr>
        <w:spacing w:before="0" w:beforeAutospacing="1" w:after="0" w:afterAutospacing="1"/>
        <w:ind w:left="720" w:hanging="360"/>
      </w:pPr>
      <w:r>
        <w:rPr>
          <w:b/>
        </w:rPr>
        <w:t>结构安全检查</w:t>
      </w:r>
      <w:r>
        <w:t>：</w:t>
      </w:r>
    </w:p>
    <w:p w14:paraId="0A2C4FDD">
      <w:pPr>
        <w:numPr>
          <w:ilvl w:val="1"/>
          <w:numId w:val="65"/>
        </w:numPr>
        <w:spacing w:before="0" w:beforeAutospacing="1" w:after="0" w:afterAutospacing="1"/>
        <w:ind w:left="1440" w:hanging="360"/>
      </w:pPr>
      <w:r>
        <w:t>房体框架：检查立柱、横梁连接螺栓扭矩（30-50N·m），焊缝有无裂纹（用渗透探伤PT检测）。</w:t>
      </w:r>
    </w:p>
    <w:p w14:paraId="2C7D8B1E">
      <w:pPr>
        <w:numPr>
          <w:ilvl w:val="1"/>
          <w:numId w:val="65"/>
        </w:numPr>
        <w:spacing w:before="0" w:beforeAutospacing="1" w:after="0" w:afterAutospacing="1"/>
        <w:ind w:left="1440" w:hanging="360"/>
      </w:pPr>
      <w:r>
        <w:t>防静电接地：测量接地电阻（≤4Ω），连接点除锈并涂抹导电膏。</w:t>
      </w:r>
    </w:p>
    <w:p w14:paraId="59BC7742">
      <w:pPr>
        <w:numPr>
          <w:ilvl w:val="0"/>
          <w:numId w:val="65"/>
        </w:numPr>
        <w:spacing w:before="0" w:beforeAutospacing="1" w:after="0" w:afterAutospacing="1"/>
        <w:ind w:left="720" w:hanging="360"/>
      </w:pPr>
      <w:r>
        <w:rPr>
          <w:b/>
        </w:rPr>
        <w:t>性能测试</w:t>
      </w:r>
      <w:r>
        <w:t>：</w:t>
      </w:r>
    </w:p>
    <w:p w14:paraId="0F049FB0">
      <w:pPr>
        <w:numPr>
          <w:ilvl w:val="1"/>
          <w:numId w:val="65"/>
        </w:numPr>
        <w:spacing w:before="0" w:beforeAutospacing="1" w:after="0" w:afterAutospacing="1"/>
        <w:ind w:left="1440" w:hanging="360"/>
      </w:pPr>
      <w:r>
        <w:t>风速均匀性测试：用热球式风速仪在作业室16个测点（4×4网格）测量，风速偏差应≤±15%。</w:t>
      </w:r>
    </w:p>
    <w:p w14:paraId="55E74A5A">
      <w:pPr>
        <w:numPr>
          <w:ilvl w:val="1"/>
          <w:numId w:val="65"/>
        </w:numPr>
        <w:spacing w:before="0" w:beforeAutospacing="1" w:after="0" w:afterAutospacing="1"/>
        <w:ind w:left="1440" w:hanging="360"/>
      </w:pPr>
      <w:r>
        <w:t>过滤效率测试：用激光粒子计数器检测中效过滤器出口，≥0.5μm颗粒浓度应≤352000粒/m³（10万级）。</w:t>
      </w:r>
    </w:p>
    <w:p w14:paraId="3CEE8A28">
      <w:pPr>
        <w:numPr>
          <w:ilvl w:val="0"/>
          <w:numId w:val="65"/>
        </w:numPr>
        <w:spacing w:before="0" w:beforeAutospacing="1" w:after="0" w:afterAutospacing="1"/>
        <w:ind w:left="720" w:hanging="360"/>
      </w:pPr>
      <w:r>
        <w:rPr>
          <w:b/>
        </w:rPr>
        <w:t>电气安全测试</w:t>
      </w:r>
      <w:r>
        <w:t>：</w:t>
      </w:r>
    </w:p>
    <w:p w14:paraId="485BE169">
      <w:pPr>
        <w:numPr>
          <w:ilvl w:val="1"/>
          <w:numId w:val="65"/>
        </w:numPr>
        <w:spacing w:before="0" w:beforeAutospacing="1" w:after="0" w:afterAutospacing="1"/>
        <w:ind w:left="1440" w:hanging="360"/>
      </w:pPr>
      <w:r>
        <w:t>绝缘电阻测试：用兆欧表（500V）测量电机绕组绝缘电阻（≥1MΩ），电缆绝缘电阻（≥10MΩ）。</w:t>
      </w:r>
    </w:p>
    <w:p w14:paraId="7A5A0974">
      <w:pPr>
        <w:numPr>
          <w:ilvl w:val="1"/>
          <w:numId w:val="65"/>
        </w:numPr>
        <w:spacing w:before="0" w:beforeAutospacing="1" w:after="0" w:afterAutospacing="1"/>
        <w:ind w:left="1440" w:hanging="360"/>
      </w:pPr>
      <w:r>
        <w:t>接地连续性测试：测试所有金属部件与接地极的导通电阻（≤0.1Ω）。</w:t>
      </w:r>
    </w:p>
    <w:p w14:paraId="78090B9B">
      <w:pPr>
        <w:numPr>
          <w:ilvl w:val="0"/>
          <w:numId w:val="65"/>
        </w:numPr>
        <w:spacing w:before="0" w:beforeAutospacing="1" w:after="0" w:afterAutospacing="1"/>
        <w:ind w:left="720" w:hanging="360"/>
      </w:pPr>
      <w:r>
        <w:rPr>
          <w:b/>
        </w:rPr>
        <w:t>备品备件盘点</w:t>
      </w:r>
      <w:r>
        <w:t>：</w:t>
      </w:r>
    </w:p>
    <w:p w14:paraId="5D7D12B3">
      <w:pPr>
        <w:numPr>
          <w:ilvl w:val="1"/>
          <w:numId w:val="65"/>
        </w:numPr>
        <w:spacing w:before="0" w:beforeAutospacing="1" w:after="0" w:afterAutospacing="1"/>
        <w:ind w:left="1440" w:hanging="360"/>
      </w:pPr>
      <w:r>
        <w:t>检查易损件库存：初效过滤器（≥5个）、漆雾过滤毡（≥3块）、活性炭（≥200kg），制定采购计划。</w:t>
      </w:r>
    </w:p>
    <w:p w14:paraId="77BBE091">
      <w:r>
        <w:rPr>
          <w:b/>
        </w:rPr>
        <w:t>维护记录与归档</w:t>
      </w:r>
      <w:r>
        <w:t>：</w:t>
      </w:r>
    </w:p>
    <w:p w14:paraId="79EA5DCE">
      <w:pPr>
        <w:numPr>
          <w:ilvl w:val="0"/>
          <w:numId w:val="66"/>
        </w:numPr>
        <w:spacing w:before="0" w:beforeAutospacing="1" w:after="0" w:afterAutospacing="1"/>
        <w:ind w:left="720" w:hanging="360"/>
      </w:pPr>
      <w:r>
        <w:t>建立《干式喷漆房维护记录本》，详细记录每次维护的项目、数据（如压差、温度）、更换部件型号及数量。</w:t>
      </w:r>
    </w:p>
    <w:p w14:paraId="47056AB5">
      <w:pPr>
        <w:numPr>
          <w:ilvl w:val="0"/>
          <w:numId w:val="66"/>
        </w:numPr>
        <w:spacing w:before="0" w:beforeAutospacing="1" w:after="0" w:afterAutospacing="1"/>
        <w:ind w:left="720" w:hanging="360"/>
      </w:pPr>
      <w:r>
        <w:t>每月对维护记录进行分析，识别故障高发部件（如漆雾过滤毡更换频繁），优化维护周期（如从200小时缩短至150小时）。</w:t>
      </w:r>
    </w:p>
    <w:p w14:paraId="2F95242A">
      <w:pPr>
        <w:numPr>
          <w:ilvl w:val="0"/>
          <w:numId w:val="66"/>
        </w:numPr>
        <w:spacing w:before="0" w:beforeAutospacing="1" w:after="0" w:afterAutospacing="1"/>
        <w:ind w:left="720" w:hanging="360"/>
      </w:pPr>
      <w:r>
        <w:t>维护记录保存期限≥3年，作为设备评估、改造及备品备件采购的依据。</w:t>
      </w:r>
    </w:p>
    <w:p w14:paraId="2F3B24E1">
      <w:pPr>
        <w:pStyle w:val="4"/>
      </w:pPr>
      <w:r>
        <w:t>5.3 安全操作规程</w:t>
      </w:r>
    </w:p>
    <w:p w14:paraId="3F856028">
      <w:r>
        <w:t>干式喷漆房涉及高压电气、易燃易爆溶剂、高空作业等风险，操作人员与维护人员必须严格遵守安全操作规程，防止人身伤害与设备事故。</w:t>
      </w:r>
    </w:p>
    <w:p w14:paraId="0E7417DD">
      <w:r>
        <w:rPr>
          <w:b/>
        </w:rPr>
        <w:t>电气安全操作</w:t>
      </w:r>
      <w:r>
        <w:t>：</w:t>
      </w:r>
    </w:p>
    <w:p w14:paraId="4D57695F">
      <w:pPr>
        <w:numPr>
          <w:ilvl w:val="0"/>
          <w:numId w:val="67"/>
        </w:numPr>
        <w:spacing w:before="0" w:beforeAutospacing="1" w:after="0" w:afterAutospacing="1"/>
        <w:ind w:left="720" w:hanging="360"/>
      </w:pPr>
      <w:r>
        <w:rPr>
          <w:b/>
        </w:rPr>
        <w:t>电源操作</w:t>
      </w:r>
      <w:r>
        <w:t>：</w:t>
      </w:r>
    </w:p>
    <w:p w14:paraId="2968C5EE">
      <w:pPr>
        <w:numPr>
          <w:ilvl w:val="1"/>
          <w:numId w:val="67"/>
        </w:numPr>
        <w:spacing w:before="0" w:beforeAutospacing="1" w:after="0" w:afterAutospacing="1"/>
        <w:ind w:left="1440" w:hanging="360"/>
      </w:pPr>
      <w:r>
        <w:t>合上/断开主电源开关时，必须站在绝缘垫上，单手操作（防止触电时电流通过心脏），严禁湿手操作。</w:t>
      </w:r>
    </w:p>
    <w:p w14:paraId="6368593F">
      <w:pPr>
        <w:numPr>
          <w:ilvl w:val="1"/>
          <w:numId w:val="67"/>
        </w:numPr>
        <w:spacing w:before="0" w:beforeAutospacing="1" w:after="0" w:afterAutospacing="1"/>
        <w:ind w:left="1440" w:hanging="360"/>
      </w:pPr>
      <w:r>
        <w:t>设备检修时，在主电源开关处悬挂“正在维护，禁止合闸”警示牌，钥匙由维护人员随身携带。</w:t>
      </w:r>
    </w:p>
    <w:p w14:paraId="1CB28B9F">
      <w:pPr>
        <w:numPr>
          <w:ilvl w:val="0"/>
          <w:numId w:val="67"/>
        </w:numPr>
        <w:spacing w:before="0" w:beforeAutospacing="1" w:after="0" w:afterAutospacing="1"/>
        <w:ind w:left="720" w:hanging="360"/>
      </w:pPr>
      <w:r>
        <w:rPr>
          <w:b/>
        </w:rPr>
        <w:t>带电作业禁止</w:t>
      </w:r>
      <w:r>
        <w:t>：</w:t>
      </w:r>
    </w:p>
    <w:p w14:paraId="5CD1BEE4">
      <w:pPr>
        <w:numPr>
          <w:ilvl w:val="1"/>
          <w:numId w:val="67"/>
        </w:numPr>
        <w:spacing w:before="0" w:beforeAutospacing="1" w:after="0" w:afterAutospacing="1"/>
        <w:ind w:left="1440" w:hanging="360"/>
      </w:pPr>
      <w:r>
        <w:t>严禁在设备运行时打开控制柜柜门或触摸带电部件（如端子排、变频器），必须带电测试时，需两人在场（一人操作，一人监护）。</w:t>
      </w:r>
    </w:p>
    <w:p w14:paraId="56674279">
      <w:pPr>
        <w:numPr>
          <w:ilvl w:val="1"/>
          <w:numId w:val="67"/>
        </w:numPr>
        <w:spacing w:before="0" w:beforeAutospacing="1" w:after="0" w:afterAutospacing="1"/>
        <w:ind w:left="1440" w:hanging="360"/>
      </w:pPr>
      <w:r>
        <w:t>传感器接线、电机拆线等作业，必须先断开对应回路断路器，并用验电笔确认无电后进行。</w:t>
      </w:r>
    </w:p>
    <w:p w14:paraId="308432B1">
      <w:pPr>
        <w:numPr>
          <w:ilvl w:val="0"/>
          <w:numId w:val="67"/>
        </w:numPr>
        <w:spacing w:before="0" w:beforeAutospacing="1" w:after="0" w:afterAutospacing="1"/>
        <w:ind w:left="720" w:hanging="360"/>
      </w:pPr>
      <w:r>
        <w:rPr>
          <w:b/>
        </w:rPr>
        <w:t>接地保护</w:t>
      </w:r>
      <w:r>
        <w:t>：</w:t>
      </w:r>
    </w:p>
    <w:p w14:paraId="57F8BE82">
      <w:pPr>
        <w:numPr>
          <w:ilvl w:val="1"/>
          <w:numId w:val="67"/>
        </w:numPr>
        <w:spacing w:before="0" w:beforeAutospacing="1" w:after="0" w:afterAutospacing="1"/>
        <w:ind w:left="1440" w:hanging="360"/>
      </w:pPr>
      <w:r>
        <w:t>定期检查设备接地系统（每月1次），确保接地电阻≤4Ω，接地螺栓无松动（扭矩25N·m）。</w:t>
      </w:r>
    </w:p>
    <w:p w14:paraId="6FFE2FC3">
      <w:pPr>
        <w:numPr>
          <w:ilvl w:val="1"/>
          <w:numId w:val="67"/>
        </w:numPr>
        <w:spacing w:before="0" w:beforeAutospacing="1" w:after="0" w:afterAutospacing="1"/>
        <w:ind w:left="1440" w:hanging="360"/>
      </w:pPr>
      <w:r>
        <w:t>更换电气部件后，必须重新连接接地导线（截面积≥4mm²多股铜线）。</w:t>
      </w:r>
    </w:p>
    <w:p w14:paraId="4E74AE99">
      <w:r>
        <w:rPr>
          <w:b/>
        </w:rPr>
        <w:t>防火防爆安全</w:t>
      </w:r>
      <w:r>
        <w:t>：</w:t>
      </w:r>
    </w:p>
    <w:p w14:paraId="754B6453">
      <w:pPr>
        <w:numPr>
          <w:ilvl w:val="0"/>
          <w:numId w:val="68"/>
        </w:numPr>
        <w:spacing w:before="0" w:beforeAutospacing="1" w:after="0" w:afterAutospacing="1"/>
        <w:ind w:left="720" w:hanging="360"/>
      </w:pPr>
      <w:r>
        <w:rPr>
          <w:b/>
        </w:rPr>
        <w:t>火源控制</w:t>
      </w:r>
      <w:r>
        <w:t>：</w:t>
      </w:r>
    </w:p>
    <w:p w14:paraId="11362DF6">
      <w:pPr>
        <w:numPr>
          <w:ilvl w:val="1"/>
          <w:numId w:val="68"/>
        </w:numPr>
        <w:spacing w:before="0" w:beforeAutospacing="1" w:after="0" w:afterAutospacing="1"/>
        <w:ind w:left="1440" w:hanging="360"/>
      </w:pPr>
      <w:r>
        <w:t>喷漆房内及周边5m范围内严禁明火（如吸烟、动火作业），动火作业需办理《动火许可证》，清理周边可燃物，配备灭火器。</w:t>
      </w:r>
    </w:p>
    <w:p w14:paraId="058C8D46">
      <w:pPr>
        <w:numPr>
          <w:ilvl w:val="1"/>
          <w:numId w:val="68"/>
        </w:numPr>
        <w:spacing w:before="0" w:beforeAutospacing="1" w:after="0" w:afterAutospacing="1"/>
        <w:ind w:left="1440" w:hanging="360"/>
      </w:pPr>
      <w:r>
        <w:t>禁止携带火种（打火机、手机）进入喷漆房，操作人员需穿着防静电服、防静电鞋（表面电阻10⁶-10⁹Ω）。</w:t>
      </w:r>
    </w:p>
    <w:p w14:paraId="2C1B4469">
      <w:pPr>
        <w:numPr>
          <w:ilvl w:val="0"/>
          <w:numId w:val="68"/>
        </w:numPr>
        <w:spacing w:before="0" w:beforeAutospacing="1" w:after="0" w:afterAutospacing="1"/>
        <w:ind w:left="720" w:hanging="360"/>
      </w:pPr>
      <w:r>
        <w:rPr>
          <w:b/>
        </w:rPr>
        <w:t>溶剂管理</w:t>
      </w:r>
      <w:r>
        <w:t>：</w:t>
      </w:r>
    </w:p>
    <w:p w14:paraId="20690C18">
      <w:pPr>
        <w:numPr>
          <w:ilvl w:val="1"/>
          <w:numId w:val="68"/>
        </w:numPr>
        <w:spacing w:before="0" w:beforeAutospacing="1" w:after="0" w:afterAutospacing="1"/>
        <w:ind w:left="1440" w:hanging="360"/>
      </w:pPr>
      <w:r>
        <w:t>漆料与稀释剂存放于专用防爆库房，领用后密封保存，作业后剩余漆料及时退回，禁止在喷漆房内存放超过8小时用量。</w:t>
      </w:r>
    </w:p>
    <w:p w14:paraId="60043D62">
      <w:pPr>
        <w:numPr>
          <w:ilvl w:val="1"/>
          <w:numId w:val="68"/>
        </w:numPr>
        <w:spacing w:before="0" w:beforeAutospacing="1" w:after="0" w:afterAutospacing="1"/>
        <w:ind w:left="1440" w:hanging="360"/>
      </w:pPr>
      <w:r>
        <w:t>清洗工具（如抹布）使用后放入防爆垃圾桶，每日清空并送至安全地点处理（防止自燃）。</w:t>
      </w:r>
    </w:p>
    <w:p w14:paraId="6E7E5B52">
      <w:pPr>
        <w:numPr>
          <w:ilvl w:val="0"/>
          <w:numId w:val="68"/>
        </w:numPr>
        <w:spacing w:before="0" w:beforeAutospacing="1" w:after="0" w:afterAutospacing="1"/>
        <w:ind w:left="720" w:hanging="360"/>
      </w:pPr>
      <w:r>
        <w:rPr>
          <w:b/>
        </w:rPr>
        <w:t>消防设施</w:t>
      </w:r>
      <w:r>
        <w:t>：</w:t>
      </w:r>
    </w:p>
    <w:p w14:paraId="396C83D6">
      <w:pPr>
        <w:numPr>
          <w:ilvl w:val="1"/>
          <w:numId w:val="68"/>
        </w:numPr>
        <w:spacing w:before="0" w:beforeAutospacing="1" w:after="0" w:afterAutospacing="1"/>
        <w:ind w:left="1440" w:hanging="360"/>
      </w:pPr>
      <w:r>
        <w:t>喷漆房内配置2台4kg ABC干粉灭火器（压力正常，在有效期内），每季度检查一次。</w:t>
      </w:r>
    </w:p>
    <w:p w14:paraId="5478E5D0">
      <w:pPr>
        <w:numPr>
          <w:ilvl w:val="1"/>
          <w:numId w:val="68"/>
        </w:numPr>
        <w:spacing w:before="0" w:beforeAutospacing="1" w:after="0" w:afterAutospacing="1"/>
        <w:ind w:left="1440" w:hanging="360"/>
      </w:pPr>
      <w:r>
        <w:t>熟悉消防喷淋系统位置（吸附箱顶部、作业室四角），定期测试（每半年1次），确保水源压力≥0.3MPa。</w:t>
      </w:r>
    </w:p>
    <w:p w14:paraId="4FE9C953">
      <w:r>
        <w:rPr>
          <w:b/>
        </w:rPr>
        <w:t>个体防护</w:t>
      </w:r>
      <w:r>
        <w:t>：</w:t>
      </w:r>
    </w:p>
    <w:p w14:paraId="1DAEA261">
      <w:pPr>
        <w:numPr>
          <w:ilvl w:val="0"/>
          <w:numId w:val="69"/>
        </w:numPr>
        <w:spacing w:before="0" w:beforeAutospacing="1" w:after="0" w:afterAutospacing="1"/>
        <w:ind w:left="720" w:hanging="360"/>
      </w:pPr>
      <w:r>
        <w:rPr>
          <w:b/>
        </w:rPr>
        <w:t>防护用品佩戴</w:t>
      </w:r>
      <w:r>
        <w:t>：</w:t>
      </w:r>
    </w:p>
    <w:p w14:paraId="5DD3B65C">
      <w:pPr>
        <w:numPr>
          <w:ilvl w:val="1"/>
          <w:numId w:val="69"/>
        </w:numPr>
        <w:spacing w:before="0" w:beforeAutospacing="1" w:after="0" w:afterAutospacing="1"/>
        <w:ind w:left="1440" w:hanging="360"/>
      </w:pPr>
      <w:r>
        <w:t>操作人员必须佩戴以下防护用品：</w:t>
      </w:r>
    </w:p>
    <w:p w14:paraId="35BD95C7">
      <w:pPr>
        <w:numPr>
          <w:ilvl w:val="2"/>
          <w:numId w:val="69"/>
        </w:numPr>
        <w:spacing w:before="0" w:beforeAutospacing="1" w:after="0" w:afterAutospacing="1"/>
        <w:ind w:left="2160" w:hanging="360"/>
      </w:pPr>
      <w:r>
        <w:t>防毒面具（型号3M 6200+6001滤毒盒，防有机蒸气）；</w:t>
      </w:r>
    </w:p>
    <w:p w14:paraId="40C0842C">
      <w:pPr>
        <w:numPr>
          <w:ilvl w:val="2"/>
          <w:numId w:val="69"/>
        </w:numPr>
        <w:spacing w:before="0" w:beforeAutospacing="1" w:after="0" w:afterAutospacing="1"/>
        <w:ind w:left="2160" w:hanging="360"/>
      </w:pPr>
      <w:r>
        <w:t>护目镜（防化型，防漆雾飞溅）；</w:t>
      </w:r>
    </w:p>
    <w:p w14:paraId="5273A349">
      <w:pPr>
        <w:numPr>
          <w:ilvl w:val="2"/>
          <w:numId w:val="69"/>
        </w:numPr>
        <w:spacing w:before="0" w:beforeAutospacing="1" w:after="0" w:afterAutospacing="1"/>
        <w:ind w:left="2160" w:hanging="360"/>
      </w:pPr>
      <w:r>
        <w:t>耐溶剂手套（丁腈材质，厚度0.5mm）；</w:t>
      </w:r>
    </w:p>
    <w:p w14:paraId="24CC4326">
      <w:pPr>
        <w:numPr>
          <w:ilvl w:val="2"/>
          <w:numId w:val="69"/>
        </w:numPr>
        <w:spacing w:before="0" w:beforeAutospacing="1" w:after="0" w:afterAutospacing="1"/>
        <w:ind w:left="2160" w:hanging="360"/>
      </w:pPr>
      <w:r>
        <w:t>防静电工作服（纯棉材质，无金属附件）。</w:t>
      </w:r>
    </w:p>
    <w:p w14:paraId="7B62501F">
      <w:pPr>
        <w:numPr>
          <w:ilvl w:val="1"/>
          <w:numId w:val="69"/>
        </w:numPr>
        <w:spacing w:before="0" w:beforeAutospacing="1" w:after="0" w:afterAutospacing="1"/>
        <w:ind w:left="1440" w:hanging="360"/>
      </w:pPr>
      <w:r>
        <w:t>防护用品每次使用前检查：滤毒盒无破损、手套无渗漏、护目镜无划痕。</w:t>
      </w:r>
    </w:p>
    <w:p w14:paraId="1A3DA4A0">
      <w:pPr>
        <w:numPr>
          <w:ilvl w:val="0"/>
          <w:numId w:val="69"/>
        </w:numPr>
        <w:spacing w:before="0" w:beforeAutospacing="1" w:after="0" w:afterAutospacing="1"/>
        <w:ind w:left="720" w:hanging="360"/>
      </w:pPr>
      <w:r>
        <w:rPr>
          <w:b/>
        </w:rPr>
        <w:t>健康监护</w:t>
      </w:r>
      <w:r>
        <w:t>：</w:t>
      </w:r>
    </w:p>
    <w:p w14:paraId="2ED5E944">
      <w:pPr>
        <w:numPr>
          <w:ilvl w:val="1"/>
          <w:numId w:val="69"/>
        </w:numPr>
        <w:spacing w:before="0" w:beforeAutospacing="1" w:after="0" w:afterAutospacing="1"/>
        <w:ind w:left="1440" w:hanging="360"/>
      </w:pPr>
      <w:r>
        <w:t>操作人员每年进行一次职业健康体检（重点检查血常规、肺功能），不适宜人员及时调离岗位。</w:t>
      </w:r>
    </w:p>
    <w:p w14:paraId="3EF45701">
      <w:pPr>
        <w:numPr>
          <w:ilvl w:val="1"/>
          <w:numId w:val="69"/>
        </w:numPr>
        <w:spacing w:before="0" w:beforeAutospacing="1" w:after="0" w:afterAutospacing="1"/>
        <w:ind w:left="1440" w:hanging="360"/>
      </w:pPr>
      <w:r>
        <w:t>作业时若出现头晕、恶心等症状，立即离开喷漆房至通风处休息，症状严重时就医。</w:t>
      </w:r>
    </w:p>
    <w:p w14:paraId="1637C0F9">
      <w:r>
        <w:rPr>
          <w:b/>
        </w:rPr>
        <w:t>高空作业安全（维护时）</w:t>
      </w:r>
      <w:r>
        <w:t>：</w:t>
      </w:r>
    </w:p>
    <w:p w14:paraId="7CE7BFF6">
      <w:pPr>
        <w:numPr>
          <w:ilvl w:val="0"/>
          <w:numId w:val="70"/>
        </w:numPr>
        <w:spacing w:before="0" w:beforeAutospacing="1" w:after="0" w:afterAutospacing="1"/>
        <w:ind w:left="720" w:hanging="360"/>
      </w:pPr>
      <w:r>
        <w:rPr>
          <w:b/>
        </w:rPr>
        <w:t>登高准备</w:t>
      </w:r>
      <w:r>
        <w:t>：</w:t>
      </w:r>
    </w:p>
    <w:p w14:paraId="5A547331">
      <w:pPr>
        <w:numPr>
          <w:ilvl w:val="1"/>
          <w:numId w:val="70"/>
        </w:numPr>
        <w:spacing w:before="0" w:beforeAutospacing="1" w:after="0" w:afterAutospacing="1"/>
        <w:ind w:left="1440" w:hanging="360"/>
      </w:pPr>
      <w:r>
        <w:t>登高作业（≥2m）必须使用合格的登高平台（如脚手架、液压升降台），严禁攀爬设备框架。</w:t>
      </w:r>
    </w:p>
    <w:p w14:paraId="70347F54">
      <w:pPr>
        <w:numPr>
          <w:ilvl w:val="1"/>
          <w:numId w:val="70"/>
        </w:numPr>
        <w:spacing w:before="0" w:beforeAutospacing="1" w:after="0" w:afterAutospacing="1"/>
        <w:ind w:left="1440" w:hanging="360"/>
      </w:pPr>
      <w:r>
        <w:t>佩戴全身式安全带（双钩式），固定在牢固的结构件上（如横梁），做到“高挂低用”。</w:t>
      </w:r>
    </w:p>
    <w:p w14:paraId="1C76D5FA">
      <w:pPr>
        <w:numPr>
          <w:ilvl w:val="0"/>
          <w:numId w:val="70"/>
        </w:numPr>
        <w:spacing w:before="0" w:beforeAutospacing="1" w:after="0" w:afterAutospacing="1"/>
        <w:ind w:left="720" w:hanging="360"/>
      </w:pPr>
      <w:r>
        <w:rPr>
          <w:b/>
        </w:rPr>
        <w:t>作业监护</w:t>
      </w:r>
      <w:r>
        <w:t>：</w:t>
      </w:r>
    </w:p>
    <w:p w14:paraId="2C5B9B79">
      <w:pPr>
        <w:numPr>
          <w:ilvl w:val="1"/>
          <w:numId w:val="70"/>
        </w:numPr>
        <w:spacing w:before="0" w:beforeAutospacing="1" w:after="0" w:afterAutospacing="1"/>
        <w:ind w:left="1440" w:hanging="360"/>
      </w:pPr>
      <w:r>
        <w:t>高空作业需两人配合（一人登高，一人监护），传递工具使用工具袋，禁止抛掷。</w:t>
      </w:r>
    </w:p>
    <w:p w14:paraId="5E2B1D91">
      <w:pPr>
        <w:numPr>
          <w:ilvl w:val="1"/>
          <w:numId w:val="70"/>
        </w:numPr>
        <w:spacing w:before="0" w:beforeAutospacing="1" w:after="0" w:afterAutospacing="1"/>
        <w:ind w:left="1440" w:hanging="360"/>
      </w:pPr>
      <w:r>
        <w:t>作业区域下方设置警示区（用警示带围合），禁止无关人员进入。</w:t>
      </w:r>
    </w:p>
    <w:p w14:paraId="1E1C3F5C">
      <w:r>
        <w:rPr>
          <w:b/>
        </w:rPr>
        <w:t>应急处理流程</w:t>
      </w:r>
      <w:r>
        <w:t>：</w:t>
      </w:r>
    </w:p>
    <w:p w14:paraId="222FCE95">
      <w:pPr>
        <w:numPr>
          <w:ilvl w:val="0"/>
          <w:numId w:val="71"/>
        </w:numPr>
        <w:spacing w:before="0" w:beforeAutospacing="1" w:after="0" w:afterAutospacing="1"/>
        <w:ind w:left="720" w:hanging="360"/>
      </w:pPr>
      <w:r>
        <w:rPr>
          <w:b/>
        </w:rPr>
        <w:t>火灾应急</w:t>
      </w:r>
      <w:r>
        <w:t>：</w:t>
      </w:r>
    </w:p>
    <w:p w14:paraId="0116B435">
      <w:pPr>
        <w:numPr>
          <w:ilvl w:val="1"/>
          <w:numId w:val="71"/>
        </w:numPr>
        <w:spacing w:before="0" w:beforeAutospacing="1" w:after="0" w:afterAutospacing="1"/>
        <w:ind w:left="1440" w:hanging="360"/>
      </w:pPr>
      <w:r>
        <w:t>立即按下急停按钮，切断主电源。</w:t>
      </w:r>
    </w:p>
    <w:p w14:paraId="36DE7645">
      <w:pPr>
        <w:numPr>
          <w:ilvl w:val="1"/>
          <w:numId w:val="71"/>
        </w:numPr>
        <w:spacing w:before="0" w:beforeAutospacing="1" w:after="0" w:afterAutospacing="1"/>
        <w:ind w:left="1440" w:hanging="360"/>
      </w:pPr>
      <w:r>
        <w:t>使用就近灭火器灭火（站在上风向，对准火源根部），若火势扩大，拨打119并组织人员疏散。</w:t>
      </w:r>
    </w:p>
    <w:p w14:paraId="61979092">
      <w:pPr>
        <w:numPr>
          <w:ilvl w:val="1"/>
          <w:numId w:val="71"/>
        </w:numPr>
        <w:spacing w:before="0" w:beforeAutospacing="1" w:after="0" w:afterAutospacing="1"/>
        <w:ind w:left="1440" w:hanging="360"/>
      </w:pPr>
      <w:r>
        <w:t>火灾扑灭后，彻底检查电气系统（有无短路、绝缘损坏），确认安全后方可恢复。</w:t>
      </w:r>
    </w:p>
    <w:p w14:paraId="76B7F664">
      <w:pPr>
        <w:numPr>
          <w:ilvl w:val="0"/>
          <w:numId w:val="71"/>
        </w:numPr>
        <w:spacing w:before="0" w:beforeAutospacing="1" w:after="0" w:afterAutospacing="1"/>
        <w:ind w:left="720" w:hanging="360"/>
      </w:pPr>
      <w:r>
        <w:rPr>
          <w:b/>
        </w:rPr>
        <w:t>溶剂泄漏应急</w:t>
      </w:r>
      <w:r>
        <w:t>：</w:t>
      </w:r>
    </w:p>
    <w:p w14:paraId="58DB8609">
      <w:pPr>
        <w:numPr>
          <w:ilvl w:val="1"/>
          <w:numId w:val="71"/>
        </w:numPr>
        <w:spacing w:before="0" w:beforeAutospacing="1" w:after="0" w:afterAutospacing="1"/>
        <w:ind w:left="1440" w:hanging="360"/>
      </w:pPr>
      <w:r>
        <w:t>停止喷涂作业，启动排风系统（最大风量），切断泄漏区域电源。</w:t>
      </w:r>
    </w:p>
    <w:p w14:paraId="45D0BDA8">
      <w:pPr>
        <w:numPr>
          <w:ilvl w:val="1"/>
          <w:numId w:val="71"/>
        </w:numPr>
        <w:spacing w:before="0" w:beforeAutospacing="1" w:after="0" w:afterAutospacing="1"/>
        <w:ind w:left="1440" w:hanging="360"/>
      </w:pPr>
      <w:r>
        <w:t>用吸附棉覆盖泄漏溶剂（禁止用水冲洗），待溶剂挥发（浓度降至25%LEL以下）后清理。</w:t>
      </w:r>
    </w:p>
    <w:p w14:paraId="78364150">
      <w:pPr>
        <w:numPr>
          <w:ilvl w:val="1"/>
          <w:numId w:val="71"/>
        </w:numPr>
        <w:spacing w:before="0" w:beforeAutospacing="1" w:after="0" w:afterAutospacing="1"/>
        <w:ind w:left="1440" w:hanging="360"/>
      </w:pPr>
      <w:r>
        <w:t>检测VOCs浓度（用可燃气体检测仪），达标后恢复作业。</w:t>
      </w:r>
    </w:p>
    <w:p w14:paraId="74401E33">
      <w:pPr>
        <w:numPr>
          <w:ilvl w:val="0"/>
          <w:numId w:val="71"/>
        </w:numPr>
        <w:spacing w:before="0" w:beforeAutospacing="1" w:after="0" w:afterAutospacing="1"/>
        <w:ind w:left="720" w:hanging="360"/>
      </w:pPr>
      <w:r>
        <w:rPr>
          <w:b/>
        </w:rPr>
        <w:t>人员中毒应急</w:t>
      </w:r>
      <w:r>
        <w:t>：</w:t>
      </w:r>
    </w:p>
    <w:p w14:paraId="79BAC49B">
      <w:pPr>
        <w:numPr>
          <w:ilvl w:val="1"/>
          <w:numId w:val="71"/>
        </w:numPr>
        <w:spacing w:before="0" w:beforeAutospacing="1" w:after="0" w:afterAutospacing="1"/>
        <w:ind w:left="1440" w:hanging="360"/>
      </w:pPr>
      <w:r>
        <w:t>将中毒人员转移至空气新鲜处，解开衣领，保持呼吸道通畅。</w:t>
      </w:r>
    </w:p>
    <w:p w14:paraId="769DB4E8">
      <w:pPr>
        <w:numPr>
          <w:ilvl w:val="1"/>
          <w:numId w:val="71"/>
        </w:numPr>
        <w:spacing w:before="0" w:beforeAutospacing="1" w:after="0" w:afterAutospacing="1"/>
        <w:ind w:left="1440" w:hanging="360"/>
      </w:pPr>
      <w:r>
        <w:t>若中毒人员失去意识，立即拨打120，同时进行人工呼吸（若呼吸停止）。</w:t>
      </w:r>
    </w:p>
    <w:p w14:paraId="28012558">
      <w:pPr>
        <w:numPr>
          <w:ilvl w:val="1"/>
          <w:numId w:val="71"/>
        </w:numPr>
        <w:spacing w:before="0" w:beforeAutospacing="1" w:after="0" w:afterAutospacing="1"/>
        <w:ind w:left="1440" w:hanging="360"/>
      </w:pPr>
      <w:r>
        <w:t>保护事故现场，取样分析溶剂成分，查明中毒原因。</w:t>
      </w:r>
    </w:p>
    <w:p w14:paraId="640B32FB">
      <w:r>
        <w:rPr>
          <w:b/>
        </w:rPr>
        <w:t>安全培训与演练</w:t>
      </w:r>
      <w:r>
        <w:t>：</w:t>
      </w:r>
    </w:p>
    <w:p w14:paraId="632C8B74">
      <w:pPr>
        <w:numPr>
          <w:ilvl w:val="0"/>
          <w:numId w:val="72"/>
        </w:numPr>
        <w:spacing w:before="0" w:beforeAutospacing="1" w:after="0" w:afterAutospacing="1"/>
        <w:ind w:left="720" w:hanging="360"/>
      </w:pPr>
      <w:r>
        <w:t>每月组织一次安全培训，内容包括安全操作规程、应急处理流程、典型事故案例。</w:t>
      </w:r>
    </w:p>
    <w:p w14:paraId="7DF1B570">
      <w:pPr>
        <w:numPr>
          <w:ilvl w:val="0"/>
          <w:numId w:val="72"/>
        </w:numPr>
        <w:spacing w:before="0" w:beforeAutospacing="1" w:after="0" w:afterAutospacing="1"/>
        <w:ind w:left="720" w:hanging="360"/>
      </w:pPr>
      <w:r>
        <w:t>每半年进行一次消防演练（使用灭火毯、灭火器）和应急疏散演练，考核操作人员应急响应能力。</w:t>
      </w:r>
    </w:p>
    <w:p w14:paraId="43B18C64">
      <w:pPr>
        <w:pStyle w:val="3"/>
      </w:pPr>
      <w:r>
        <w:t>六、常见故障诊断与处理对策</w:t>
      </w:r>
    </w:p>
    <w:p w14:paraId="78B0D29E">
      <w:pPr>
        <w:pStyle w:val="4"/>
      </w:pPr>
      <w:r>
        <w:t>6.1 机械系统常见故障</w:t>
      </w:r>
    </w:p>
    <w:p w14:paraId="0DB48AC0">
      <w:r>
        <w:t>机械系统故障主要涉及送排风风机、过滤装置、传动机构等，表现为异响、振动、堵塞等症状，需通过现象观察、参数测量、部件拆解等方法定位成因，并采取针对性处理措施。</w:t>
      </w:r>
    </w:p>
    <w:p w14:paraId="3546C12F">
      <w:r>
        <w:rPr>
          <w:b/>
        </w:rPr>
        <w:t>送排风风机异响故障</w:t>
      </w:r>
      <w:r>
        <w:t>：</w:t>
      </w:r>
    </w:p>
    <w:p w14:paraId="2A0CAA9C">
      <w:pPr>
        <w:numPr>
          <w:ilvl w:val="0"/>
          <w:numId w:val="73"/>
        </w:numPr>
        <w:spacing w:before="0" w:beforeAutospacing="1" w:after="0" w:afterAutospacing="1"/>
        <w:ind w:left="720" w:hanging="360"/>
      </w:pPr>
      <w:r>
        <w:rPr>
          <w:b/>
        </w:rPr>
        <w:t>现象</w:t>
      </w:r>
      <w:r>
        <w:t>：风机运行时发出“嗡嗡”或“咯噔”异响，振动速度超过4.5mm/s（GB 10089标准），电机电流波动±15%。</w:t>
      </w:r>
    </w:p>
    <w:p w14:paraId="23F1FDAF">
      <w:pPr>
        <w:numPr>
          <w:ilvl w:val="0"/>
          <w:numId w:val="73"/>
        </w:numPr>
        <w:spacing w:before="0" w:beforeAutospacing="1" w:after="0" w:afterAutospacing="1"/>
        <w:ind w:left="720" w:hanging="360"/>
      </w:pPr>
      <w:r>
        <w:rPr>
          <w:b/>
        </w:rPr>
        <w:t>成因分析</w:t>
      </w:r>
      <w:r>
        <w:t>：</w:t>
      </w:r>
    </w:p>
    <w:p w14:paraId="083C67DC">
      <w:pPr>
        <w:numPr>
          <w:ilvl w:val="1"/>
          <w:numId w:val="73"/>
        </w:numPr>
        <w:spacing w:before="0" w:beforeAutospacing="1" w:after="0" w:afterAutospacing="1"/>
        <w:ind w:left="1440" w:hanging="360"/>
      </w:pPr>
      <w:r>
        <w:rPr>
          <w:b/>
        </w:rPr>
        <w:t>皮带问题</w:t>
      </w:r>
      <w:r>
        <w:t>：传动皮带松弛（张紧度不足，按压下沉&gt;15mm）或磨损（表面裂纹、齿形磨损）。</w:t>
      </w:r>
    </w:p>
    <w:p w14:paraId="3D7FC3E5">
      <w:pPr>
        <w:numPr>
          <w:ilvl w:val="1"/>
          <w:numId w:val="73"/>
        </w:numPr>
        <w:spacing w:before="0" w:beforeAutospacing="1" w:after="0" w:afterAutospacing="1"/>
        <w:ind w:left="1440" w:hanging="360"/>
      </w:pPr>
      <w:r>
        <w:rPr>
          <w:b/>
        </w:rPr>
        <w:t>轴承问题</w:t>
      </w:r>
      <w:r>
        <w:t>：轴承润滑不良（缺脂或油脂老化）、轴承游隙过大（&gt;0.1mm）或内圈/外圈损坏。</w:t>
      </w:r>
    </w:p>
    <w:p w14:paraId="1354DBB4">
      <w:pPr>
        <w:numPr>
          <w:ilvl w:val="1"/>
          <w:numId w:val="73"/>
        </w:numPr>
        <w:spacing w:before="0" w:beforeAutospacing="1" w:after="0" w:afterAutospacing="1"/>
        <w:ind w:left="1440" w:hanging="360"/>
      </w:pPr>
      <w:r>
        <w:rPr>
          <w:b/>
        </w:rPr>
        <w:t>叶轮问题</w:t>
      </w:r>
      <w:r>
        <w:t>：叶轮积尘（不平衡量&gt;5g·mm）、叶片变形（因异物撞击）或与机壳摩擦。</w:t>
      </w:r>
    </w:p>
    <w:p w14:paraId="79AFB015">
      <w:pPr>
        <w:numPr>
          <w:ilvl w:val="0"/>
          <w:numId w:val="73"/>
        </w:numPr>
        <w:spacing w:before="0" w:beforeAutospacing="1" w:after="0" w:afterAutospacing="1"/>
        <w:ind w:left="720" w:hanging="360"/>
      </w:pPr>
      <w:r>
        <w:rPr>
          <w:b/>
        </w:rPr>
        <w:t>处理对策</w:t>
      </w:r>
      <w:r>
        <w:t>：</w:t>
      </w:r>
    </w:p>
    <w:p w14:paraId="154267AF">
      <w:pPr>
        <w:numPr>
          <w:ilvl w:val="1"/>
          <w:numId w:val="73"/>
        </w:numPr>
        <w:spacing w:before="0" w:beforeAutospacing="1" w:after="0" w:afterAutospacing="1"/>
        <w:ind w:left="1440" w:hanging="360"/>
      </w:pPr>
      <w:r>
        <w:rPr>
          <w:b/>
        </w:rPr>
        <w:t>皮带调整/更换</w:t>
      </w:r>
      <w:r>
        <w:t>：松开电机固定螺栓，移动电机使皮带张紧（下沉量10-15mm），紧固螺栓（扭矩30N·m）；若皮带表面裂纹或磨损深度&gt;1mm，更换同型号B型三角皮带（3根/组）。</w:t>
      </w:r>
    </w:p>
    <w:p w14:paraId="5B0F81ED">
      <w:pPr>
        <w:numPr>
          <w:ilvl w:val="1"/>
          <w:numId w:val="73"/>
        </w:numPr>
        <w:spacing w:before="0" w:beforeAutospacing="1" w:after="0" w:afterAutospacing="1"/>
        <w:ind w:left="1440" w:hanging="360"/>
      </w:pPr>
      <w:r>
        <w:rPr>
          <w:b/>
        </w:rPr>
        <w:t>轴承维护/更换</w:t>
      </w:r>
      <w:r>
        <w:t>：拆卸风机端盖，清理旧脂，加注锂基润滑脂（型号ZL-3，填充量为轴承腔的1/2）；若轴承有异响或游隙超标，更换轴承（型号6205ZZ，C3游隙）。</w:t>
      </w:r>
    </w:p>
    <w:p w14:paraId="761364C3">
      <w:pPr>
        <w:numPr>
          <w:ilvl w:val="1"/>
          <w:numId w:val="73"/>
        </w:numPr>
        <w:spacing w:before="0" w:beforeAutospacing="1" w:after="0" w:afterAutospacing="1"/>
        <w:ind w:left="1440" w:hanging="360"/>
      </w:pPr>
      <w:r>
        <w:rPr>
          <w:b/>
        </w:rPr>
        <w:t>叶轮校正/修复</w:t>
      </w:r>
      <w:r>
        <w:t>：拆除叶轮，用压缩空气吹扫积尘，进行动平衡校正（不平衡量≤3g·mm）；叶片变形时，用压力机矫正或更换叶轮（材质铝合金，防腐蚀）。</w:t>
      </w:r>
    </w:p>
    <w:p w14:paraId="14189D79">
      <w:r>
        <w:rPr>
          <w:b/>
        </w:rPr>
        <w:t>过滤装置堵塞故障</w:t>
      </w:r>
      <w:r>
        <w:t>：</w:t>
      </w:r>
    </w:p>
    <w:p w14:paraId="3B3A9F0F">
      <w:pPr>
        <w:numPr>
          <w:ilvl w:val="0"/>
          <w:numId w:val="74"/>
        </w:numPr>
        <w:spacing w:before="0" w:beforeAutospacing="1" w:after="0" w:afterAutospacing="1"/>
        <w:ind w:left="720" w:hanging="360"/>
      </w:pPr>
      <w:r>
        <w:rPr>
          <w:b/>
        </w:rPr>
        <w:t>现象</w:t>
      </w:r>
      <w:r>
        <w:t>：过滤器压差超过终阻力（初效200Pa、中效300Pa、漆雾毡300Pa），送风量下降（实测风速&lt;0.2m/s），HMI显示“过滤器堵塞”报警。</w:t>
      </w:r>
    </w:p>
    <w:p w14:paraId="3CA29359">
      <w:pPr>
        <w:numPr>
          <w:ilvl w:val="0"/>
          <w:numId w:val="74"/>
        </w:numPr>
        <w:spacing w:before="0" w:beforeAutospacing="1" w:after="0" w:afterAutospacing="1"/>
        <w:ind w:left="720" w:hanging="360"/>
      </w:pPr>
      <w:r>
        <w:rPr>
          <w:b/>
        </w:rPr>
        <w:t>成因分析</w:t>
      </w:r>
      <w:r>
        <w:t>：</w:t>
      </w:r>
    </w:p>
    <w:p w14:paraId="2F93C774">
      <w:pPr>
        <w:numPr>
          <w:ilvl w:val="1"/>
          <w:numId w:val="74"/>
        </w:numPr>
        <w:spacing w:before="0" w:beforeAutospacing="1" w:after="0" w:afterAutospacing="1"/>
        <w:ind w:left="1440" w:hanging="360"/>
      </w:pPr>
      <w:r>
        <w:rPr>
          <w:b/>
        </w:rPr>
        <w:t>滤材选型不当</w:t>
      </w:r>
      <w:r>
        <w:t>：初效过滤器选用G3级（效率80%）而非G4级（90%），导致中效过滤器负荷过大。</w:t>
      </w:r>
    </w:p>
    <w:p w14:paraId="7AC1CBCE">
      <w:pPr>
        <w:numPr>
          <w:ilvl w:val="1"/>
          <w:numId w:val="74"/>
        </w:numPr>
        <w:spacing w:before="0" w:beforeAutospacing="1" w:after="0" w:afterAutospacing="1"/>
        <w:ind w:left="1440" w:hanging="360"/>
      </w:pPr>
      <w:r>
        <w:rPr>
          <w:b/>
        </w:rPr>
        <w:t>更换周期过长</w:t>
      </w:r>
      <w:r>
        <w:t>：未按规定周期更换（如初效3个月→6个月），滤材容尘量超过上限（G4为500g/m²）。</w:t>
      </w:r>
    </w:p>
    <w:p w14:paraId="50905219">
      <w:pPr>
        <w:numPr>
          <w:ilvl w:val="1"/>
          <w:numId w:val="74"/>
        </w:numPr>
        <w:spacing w:before="0" w:beforeAutospacing="1" w:after="0" w:afterAutospacing="1"/>
        <w:ind w:left="1440" w:hanging="360"/>
      </w:pPr>
      <w:r>
        <w:rPr>
          <w:b/>
        </w:rPr>
        <w:t>安装密封不良</w:t>
      </w:r>
      <w:r>
        <w:t>：过滤器与框架之间有缝隙（密封胶条脱落或老化），未过滤空气短路进入，导致下游滤材过早堵塞。</w:t>
      </w:r>
    </w:p>
    <w:p w14:paraId="4500091D">
      <w:pPr>
        <w:numPr>
          <w:ilvl w:val="0"/>
          <w:numId w:val="74"/>
        </w:numPr>
        <w:spacing w:before="0" w:beforeAutospacing="1" w:after="0" w:afterAutospacing="1"/>
        <w:ind w:left="720" w:hanging="360"/>
      </w:pPr>
      <w:r>
        <w:rPr>
          <w:b/>
        </w:rPr>
        <w:t>处理对策</w:t>
      </w:r>
      <w:r>
        <w:t>：</w:t>
      </w:r>
    </w:p>
    <w:p w14:paraId="7F0C1436">
      <w:pPr>
        <w:numPr>
          <w:ilvl w:val="1"/>
          <w:numId w:val="74"/>
        </w:numPr>
        <w:spacing w:before="0" w:beforeAutospacing="1" w:after="0" w:afterAutospacing="1"/>
        <w:ind w:left="1440" w:hanging="360"/>
      </w:pPr>
      <w:r>
        <w:rPr>
          <w:b/>
        </w:rPr>
        <w:t>更换滤材</w:t>
      </w:r>
      <w:r>
        <w:t>：按规格更换对应过滤器（初效G4、中效F8、漆雾毡4kg/m²容尘量），安装时确保滤材与框架密封良好（用手检查无漏风）。</w:t>
      </w:r>
    </w:p>
    <w:p w14:paraId="5BF51FFA">
      <w:pPr>
        <w:numPr>
          <w:ilvl w:val="1"/>
          <w:numId w:val="74"/>
        </w:numPr>
        <w:spacing w:before="0" w:beforeAutospacing="1" w:after="0" w:afterAutospacing="1"/>
        <w:ind w:left="1440" w:hanging="360"/>
      </w:pPr>
      <w:r>
        <w:rPr>
          <w:b/>
        </w:rPr>
        <w:t>优化更换周期</w:t>
      </w:r>
      <w:r>
        <w:t>：根据压差监测数据，将漆雾毡更换周期从200小时缩短至150小时（针对高粉尘环境）。</w:t>
      </w:r>
    </w:p>
    <w:p w14:paraId="59260E99">
      <w:pPr>
        <w:numPr>
          <w:ilvl w:val="1"/>
          <w:numId w:val="74"/>
        </w:numPr>
        <w:spacing w:before="0" w:beforeAutospacing="1" w:after="0" w:afterAutospacing="1"/>
        <w:ind w:left="1440" w:hanging="360"/>
      </w:pPr>
      <w:r>
        <w:rPr>
          <w:b/>
        </w:rPr>
        <w:t>改进密封</w:t>
      </w:r>
      <w:r>
        <w:t>：更换老化的密封胶条（硅橡胶材质，硬度60 Shore A），过滤器与框架之间涂抹密封胶（耐高温硅酮胶）。</w:t>
      </w:r>
    </w:p>
    <w:p w14:paraId="568D7447">
      <w:r>
        <w:rPr>
          <w:b/>
        </w:rPr>
        <w:t>传动机构卡滞故障</w:t>
      </w:r>
      <w:r>
        <w:t>：</w:t>
      </w:r>
    </w:p>
    <w:p w14:paraId="78E813B1">
      <w:pPr>
        <w:numPr>
          <w:ilvl w:val="0"/>
          <w:numId w:val="75"/>
        </w:numPr>
        <w:spacing w:before="0" w:beforeAutospacing="1" w:after="0" w:afterAutospacing="1"/>
        <w:ind w:left="720" w:hanging="360"/>
      </w:pPr>
      <w:r>
        <w:rPr>
          <w:b/>
        </w:rPr>
        <w:t>现象</w:t>
      </w:r>
      <w:r>
        <w:t>：电动卷帘门升降卡顿（速度不均匀，有停顿），工装台旋转时异响，HMI显示“电机过载”报警（电流超过额定值150%）。</w:t>
      </w:r>
    </w:p>
    <w:p w14:paraId="66E4F836">
      <w:pPr>
        <w:numPr>
          <w:ilvl w:val="0"/>
          <w:numId w:val="75"/>
        </w:numPr>
        <w:spacing w:before="0" w:beforeAutospacing="1" w:after="0" w:afterAutospacing="1"/>
        <w:ind w:left="720" w:hanging="360"/>
      </w:pPr>
      <w:r>
        <w:rPr>
          <w:b/>
        </w:rPr>
        <w:t>成因分析</w:t>
      </w:r>
      <w:r>
        <w:t>：</w:t>
      </w:r>
    </w:p>
    <w:p w14:paraId="1ED4302E">
      <w:pPr>
        <w:numPr>
          <w:ilvl w:val="1"/>
          <w:numId w:val="75"/>
        </w:numPr>
        <w:spacing w:before="0" w:beforeAutospacing="1" w:after="0" w:afterAutospacing="1"/>
        <w:ind w:left="1440" w:hanging="360"/>
      </w:pPr>
      <w:r>
        <w:rPr>
          <w:b/>
        </w:rPr>
        <w:t>导轨/轨道污染</w:t>
      </w:r>
      <w:r>
        <w:t>：电动门导轨有漆渣堆积（厚度&gt;2mm），工装台轨道润滑不良（缺脂或混入杂质）。</w:t>
      </w:r>
    </w:p>
    <w:p w14:paraId="4E16D80B">
      <w:pPr>
        <w:numPr>
          <w:ilvl w:val="1"/>
          <w:numId w:val="75"/>
        </w:numPr>
        <w:spacing w:before="0" w:beforeAutospacing="1" w:after="0" w:afterAutospacing="1"/>
        <w:ind w:left="1440" w:hanging="360"/>
      </w:pPr>
      <w:r>
        <w:rPr>
          <w:b/>
        </w:rPr>
        <w:t>传动部件磨损</w:t>
      </w:r>
      <w:r>
        <w:t>：电动门链条张紧度不足（下垂量&gt;20mm）或链轮齿形磨损；工装台涡轮蜗杆减速器缺油（油位低于油窗1/2）或蜗轮磨损（齿厚减少&gt;0.5mm）。</w:t>
      </w:r>
    </w:p>
    <w:p w14:paraId="37EAF1DB">
      <w:pPr>
        <w:numPr>
          <w:ilvl w:val="1"/>
          <w:numId w:val="75"/>
        </w:numPr>
        <w:spacing w:before="0" w:beforeAutospacing="1" w:after="0" w:afterAutospacing="1"/>
        <w:ind w:left="1440" w:hanging="360"/>
      </w:pPr>
      <w:r>
        <w:rPr>
          <w:b/>
        </w:rPr>
        <w:t>限位开关故障</w:t>
      </w:r>
      <w:r>
        <w:t>：限位开关位置偏移（未触发或误触发），导致电机频繁启停。</w:t>
      </w:r>
    </w:p>
    <w:p w14:paraId="6BCD91FB">
      <w:pPr>
        <w:numPr>
          <w:ilvl w:val="0"/>
          <w:numId w:val="75"/>
        </w:numPr>
        <w:spacing w:before="0" w:beforeAutospacing="1" w:after="0" w:afterAutospacing="1"/>
        <w:ind w:left="720" w:hanging="360"/>
      </w:pPr>
      <w:r>
        <w:rPr>
          <w:b/>
        </w:rPr>
        <w:t>处理对策</w:t>
      </w:r>
      <w:r>
        <w:t>：</w:t>
      </w:r>
    </w:p>
    <w:p w14:paraId="140F0099">
      <w:pPr>
        <w:numPr>
          <w:ilvl w:val="1"/>
          <w:numId w:val="75"/>
        </w:numPr>
        <w:spacing w:before="0" w:beforeAutospacing="1" w:after="0" w:afterAutospacing="1"/>
        <w:ind w:left="1440" w:hanging="360"/>
      </w:pPr>
      <w:r>
        <w:rPr>
          <w:b/>
        </w:rPr>
        <w:t>清洁与润滑</w:t>
      </w:r>
      <w:r>
        <w:t>：用铲刀清理电动门导轨漆渣，涂抹石墨润滑脂（型号ZL-5）；工装台轨道用煤油清洗后加注ISO VG32导轨油，润滑周期从月检改为周检。</w:t>
      </w:r>
    </w:p>
    <w:p w14:paraId="13BD7C9E">
      <w:pPr>
        <w:numPr>
          <w:ilvl w:val="1"/>
          <w:numId w:val="75"/>
        </w:numPr>
        <w:spacing w:before="0" w:beforeAutospacing="1" w:after="0" w:afterAutospacing="1"/>
        <w:ind w:left="1440" w:hanging="360"/>
      </w:pPr>
      <w:r>
        <w:rPr>
          <w:b/>
        </w:rPr>
        <w:t>调整与更换</w:t>
      </w:r>
      <w:r>
        <w:t>：调整电动门链条张紧度（下垂量10-15mm），更换磨损链轮（齿形完好，无断齿）；涡轮蜗杆减速器补充齿轮油（型号L-CKC 100），油位至油窗1/2-2/3，若蜗轮磨损超标，更换减速器总成。</w:t>
      </w:r>
    </w:p>
    <w:p w14:paraId="194D9613">
      <w:pPr>
        <w:numPr>
          <w:ilvl w:val="1"/>
          <w:numId w:val="75"/>
        </w:numPr>
        <w:spacing w:before="0" w:beforeAutospacing="1" w:after="0" w:afterAutospacing="1"/>
        <w:ind w:left="1440" w:hanging="360"/>
      </w:pPr>
      <w:r>
        <w:rPr>
          <w:b/>
        </w:rPr>
        <w:t>校准限位开关</w:t>
      </w:r>
      <w:r>
        <w:t>：重新定位限位开关（电动门全开/全关位置），确保触发可靠（触发行程2-5mm），固定螺栓涂抹螺纹锁固剂（乐泰243）。</w:t>
      </w:r>
    </w:p>
    <w:p w14:paraId="72DF8FBD">
      <w:r>
        <w:rPr>
          <w:b/>
        </w:rPr>
        <w:t>漆雾分离效率下降故障</w:t>
      </w:r>
      <w:r>
        <w:t>：</w:t>
      </w:r>
    </w:p>
    <w:p w14:paraId="6B237420">
      <w:pPr>
        <w:numPr>
          <w:ilvl w:val="0"/>
          <w:numId w:val="76"/>
        </w:numPr>
        <w:spacing w:before="0" w:beforeAutospacing="1" w:after="0" w:afterAutospacing="1"/>
        <w:ind w:left="720" w:hanging="360"/>
      </w:pPr>
      <w:r>
        <w:rPr>
          <w:b/>
        </w:rPr>
        <w:t>现象</w:t>
      </w:r>
      <w:r>
        <w:t>：活性炭吸附箱入口粉尘浓度超过10mg/Nm³（设计值≤10mg/Nm³），活性炭表面快速积尘（压差每周上升&gt;100Pa），排放VOCs浓度超标（&gt;120mg/m³）。</w:t>
      </w:r>
    </w:p>
    <w:p w14:paraId="395667B1">
      <w:pPr>
        <w:numPr>
          <w:ilvl w:val="0"/>
          <w:numId w:val="76"/>
        </w:numPr>
        <w:spacing w:before="0" w:beforeAutospacing="1" w:after="0" w:afterAutospacing="1"/>
        <w:ind w:left="720" w:hanging="360"/>
      </w:pPr>
      <w:r>
        <w:rPr>
          <w:b/>
        </w:rPr>
        <w:t>成因分析</w:t>
      </w:r>
      <w:r>
        <w:t>：</w:t>
      </w:r>
    </w:p>
    <w:p w14:paraId="5FF3F615">
      <w:pPr>
        <w:numPr>
          <w:ilvl w:val="1"/>
          <w:numId w:val="76"/>
        </w:numPr>
        <w:spacing w:before="0" w:beforeAutospacing="1" w:after="0" w:afterAutospacing="1"/>
        <w:ind w:left="1440" w:hanging="360"/>
      </w:pPr>
      <w:r>
        <w:rPr>
          <w:b/>
        </w:rPr>
        <w:t>折流板清洗不彻底</w:t>
      </w:r>
      <w:r>
        <w:t>：V型折流板表面漆渣残留（厚度&gt;1mm），粗过滤效率从80%降至50%。</w:t>
      </w:r>
    </w:p>
    <w:p w14:paraId="54E7021D">
      <w:pPr>
        <w:numPr>
          <w:ilvl w:val="1"/>
          <w:numId w:val="76"/>
        </w:numPr>
        <w:spacing w:before="0" w:beforeAutospacing="1" w:after="0" w:afterAutospacing="1"/>
        <w:ind w:left="1440" w:hanging="360"/>
      </w:pPr>
      <w:r>
        <w:rPr>
          <w:b/>
        </w:rPr>
        <w:t>漆雾毡安装错误</w:t>
      </w:r>
      <w:r>
        <w:t>：滤毡未完全覆盖过滤面积（搭接宽度&lt;50mm）或方向装反（蓬松层朝下）。</w:t>
      </w:r>
    </w:p>
    <w:p w14:paraId="05CA62D9">
      <w:pPr>
        <w:numPr>
          <w:ilvl w:val="1"/>
          <w:numId w:val="76"/>
        </w:numPr>
        <w:spacing w:before="0" w:beforeAutospacing="1" w:after="0" w:afterAutospacing="1"/>
        <w:ind w:left="1440" w:hanging="360"/>
      </w:pPr>
      <w:r>
        <w:rPr>
          <w:b/>
        </w:rPr>
        <w:t>滤毡等级不足</w:t>
      </w:r>
      <w:r>
        <w:t>：选用普通玻璃纤维毡（容尘量2kg/m²）而非高效漆雾毡（4kg/m²）。</w:t>
      </w:r>
    </w:p>
    <w:p w14:paraId="22794E33">
      <w:pPr>
        <w:numPr>
          <w:ilvl w:val="0"/>
          <w:numId w:val="76"/>
        </w:numPr>
        <w:spacing w:before="0" w:beforeAutospacing="1" w:after="0" w:afterAutospacing="1"/>
        <w:ind w:left="720" w:hanging="360"/>
      </w:pPr>
      <w:r>
        <w:rPr>
          <w:b/>
        </w:rPr>
        <w:t>处理对策</w:t>
      </w:r>
      <w:r>
        <w:t>：</w:t>
      </w:r>
    </w:p>
    <w:p w14:paraId="57378B67">
      <w:pPr>
        <w:numPr>
          <w:ilvl w:val="1"/>
          <w:numId w:val="76"/>
        </w:numPr>
        <w:spacing w:before="0" w:beforeAutospacing="1" w:after="0" w:afterAutospacing="1"/>
        <w:ind w:left="1440" w:hanging="360"/>
      </w:pPr>
      <w:r>
        <w:rPr>
          <w:b/>
        </w:rPr>
        <w:t>彻底清洗折流板</w:t>
      </w:r>
      <w:r>
        <w:t>：拆卸折流板，用乙酸乙酯浸泡30min后高压水枪冲洗（压力0.5MPa），晾干后安装（确保板间距50mm）。</w:t>
      </w:r>
    </w:p>
    <w:p w14:paraId="61AD939C">
      <w:pPr>
        <w:numPr>
          <w:ilvl w:val="1"/>
          <w:numId w:val="76"/>
        </w:numPr>
        <w:spacing w:before="0" w:beforeAutospacing="1" w:after="0" w:afterAutospacing="1"/>
        <w:ind w:left="1440" w:hanging="360"/>
      </w:pPr>
      <w:r>
        <w:rPr>
          <w:b/>
        </w:rPr>
        <w:t>正确安装漆雾毡</w:t>
      </w:r>
      <w:r>
        <w:t>：滤毡平铺，搭接宽度≥100mm，蓬松层朝上（迎气流方向），用压框均匀压紧（防止漏气）。</w:t>
      </w:r>
    </w:p>
    <w:p w14:paraId="4C0EC786">
      <w:pPr>
        <w:numPr>
          <w:ilvl w:val="1"/>
          <w:numId w:val="76"/>
        </w:numPr>
        <w:spacing w:before="0" w:beforeAutospacing="1" w:after="0" w:afterAutospacing="1"/>
        <w:ind w:left="1440" w:hanging="360"/>
      </w:pPr>
      <w:r>
        <w:rPr>
          <w:b/>
        </w:rPr>
        <w:t>升级滤毡等级</w:t>
      </w:r>
      <w:r>
        <w:t>：更换为高效玻璃纤维漆雾毡（容尘量4kg/m²，厚度100mm）；若粉尘浓度持续超标，在漆雾毡后增设一层F7中效过滤器。</w:t>
      </w:r>
    </w:p>
    <w:p w14:paraId="7F08B5B0">
      <w:pPr>
        <w:pStyle w:val="4"/>
      </w:pPr>
      <w:r>
        <w:t>6.2 控制系统常见故障</w:t>
      </w:r>
    </w:p>
    <w:p w14:paraId="6B135FA3">
      <w:r>
        <w:t>控制系统故障涉及PLC、传感器、执行器等，表现为信号异常、程序错误、动作失控等，需通过信号跟踪、参数检查、程序监控等方法诊断处理。</w:t>
      </w:r>
    </w:p>
    <w:p w14:paraId="6DA5F770">
      <w:r>
        <w:rPr>
          <w:b/>
        </w:rPr>
        <w:t>PLC通信中断故障</w:t>
      </w:r>
      <w:r>
        <w:t>：</w:t>
      </w:r>
    </w:p>
    <w:p w14:paraId="5218DA36">
      <w:pPr>
        <w:numPr>
          <w:ilvl w:val="0"/>
          <w:numId w:val="77"/>
        </w:numPr>
        <w:spacing w:before="0" w:beforeAutospacing="1" w:after="0" w:afterAutospacing="1"/>
        <w:ind w:left="720" w:hanging="360"/>
      </w:pPr>
      <w:r>
        <w:rPr>
          <w:b/>
        </w:rPr>
        <w:t>现象</w:t>
      </w:r>
      <w:r>
        <w:t>：HMI显示“与PLC通信失败”，无法监控设备状态或操作，Profinet指示灯（SF/BF）闪烁红色。</w:t>
      </w:r>
    </w:p>
    <w:p w14:paraId="72CAE765">
      <w:pPr>
        <w:numPr>
          <w:ilvl w:val="0"/>
          <w:numId w:val="77"/>
        </w:numPr>
        <w:spacing w:before="0" w:beforeAutospacing="1" w:after="0" w:afterAutospacing="1"/>
        <w:ind w:left="720" w:hanging="360"/>
      </w:pPr>
      <w:r>
        <w:rPr>
          <w:b/>
        </w:rPr>
        <w:t>成因分析</w:t>
      </w:r>
      <w:r>
        <w:t>：</w:t>
      </w:r>
    </w:p>
    <w:p w14:paraId="64FA2CF3">
      <w:pPr>
        <w:numPr>
          <w:ilvl w:val="1"/>
          <w:numId w:val="77"/>
        </w:numPr>
        <w:spacing w:before="0" w:beforeAutospacing="1" w:after="0" w:afterAutospacing="1"/>
        <w:ind w:left="1440" w:hanging="360"/>
      </w:pPr>
      <w:r>
        <w:rPr>
          <w:b/>
        </w:rPr>
        <w:t>硬件问题</w:t>
      </w:r>
      <w:r>
        <w:t>：Profinet网线水晶头接触不良（针脚弯曲或氧化）、交换机端口损坏（电涌导致）、PLC通信模块故障（SM 1243-1损坏）。</w:t>
      </w:r>
    </w:p>
    <w:p w14:paraId="24C92484">
      <w:pPr>
        <w:numPr>
          <w:ilvl w:val="1"/>
          <w:numId w:val="77"/>
        </w:numPr>
        <w:spacing w:before="0" w:beforeAutospacing="1" w:after="0" w:afterAutospacing="1"/>
        <w:ind w:left="1440" w:hanging="360"/>
      </w:pPr>
      <w:r>
        <w:rPr>
          <w:b/>
        </w:rPr>
        <w:t>软件问题</w:t>
      </w:r>
      <w:r>
        <w:t>：IP地址冲突（如PLC与HMI IP相同）、Profinet设备名称（Device Name）与组态不符、固件版本不兼容（PLC固件V4.2 vs HMI V4.5）。</w:t>
      </w:r>
    </w:p>
    <w:p w14:paraId="339DD7F8">
      <w:pPr>
        <w:numPr>
          <w:ilvl w:val="1"/>
          <w:numId w:val="77"/>
        </w:numPr>
        <w:spacing w:before="0" w:beforeAutospacing="1" w:after="0" w:afterAutospacing="1"/>
        <w:ind w:left="1440" w:hanging="360"/>
      </w:pPr>
      <w:r>
        <w:rPr>
          <w:b/>
        </w:rPr>
        <w:t>干扰问题</w:t>
      </w:r>
      <w:r>
        <w:t>：通信线缆与动力电缆并行敷设（间距&lt;300mm），电磁干扰导致信号失真。</w:t>
      </w:r>
    </w:p>
    <w:p w14:paraId="426D88C3">
      <w:pPr>
        <w:numPr>
          <w:ilvl w:val="0"/>
          <w:numId w:val="77"/>
        </w:numPr>
        <w:spacing w:before="0" w:beforeAutospacing="1" w:after="0" w:afterAutospacing="1"/>
        <w:ind w:left="720" w:hanging="360"/>
      </w:pPr>
      <w:r>
        <w:rPr>
          <w:b/>
        </w:rPr>
        <w:t>处理对策</w:t>
      </w:r>
      <w:r>
        <w:t>：</w:t>
      </w:r>
    </w:p>
    <w:p w14:paraId="5C09A2B0">
      <w:pPr>
        <w:numPr>
          <w:ilvl w:val="1"/>
          <w:numId w:val="77"/>
        </w:numPr>
        <w:spacing w:before="0" w:beforeAutospacing="1" w:after="0" w:afterAutospacing="1"/>
        <w:ind w:left="1440" w:hanging="360"/>
      </w:pPr>
      <w:r>
        <w:rPr>
          <w:b/>
        </w:rPr>
        <w:t>硬件检查</w:t>
      </w:r>
      <w:r>
        <w:t>：更换网线水晶头（T568B线序），测试交换机端口（更换至备用端口），用替换法判断通信模块是否损坏（更换同型号模块）。</w:t>
      </w:r>
    </w:p>
    <w:p w14:paraId="343049B3">
      <w:pPr>
        <w:numPr>
          <w:ilvl w:val="1"/>
          <w:numId w:val="77"/>
        </w:numPr>
        <w:spacing w:before="0" w:beforeAutospacing="1" w:after="0" w:afterAutospacing="1"/>
        <w:ind w:left="1440" w:hanging="360"/>
      </w:pPr>
      <w:r>
        <w:rPr>
          <w:b/>
        </w:rPr>
        <w:t>软件配置</w:t>
      </w:r>
      <w:r>
        <w:t>：通过TIA Portal检查IP地址（PLC:192.168.0.1，HMI:192.168.0.2），确保唯一；核对Profinet设备名称（如“PLC_1215C”）与组态一致；升级PLC/HMI固件至兼容版本（均为V4.5）。</w:t>
      </w:r>
    </w:p>
    <w:p w14:paraId="5DCDCE56">
      <w:pPr>
        <w:numPr>
          <w:ilvl w:val="1"/>
          <w:numId w:val="77"/>
        </w:numPr>
        <w:spacing w:before="0" w:beforeAutospacing="1" w:after="0" w:afterAutospacing="1"/>
        <w:ind w:left="1440" w:hanging="360"/>
      </w:pPr>
      <w:r>
        <w:rPr>
          <w:b/>
        </w:rPr>
        <w:t>抗干扰措施</w:t>
      </w:r>
      <w:r>
        <w:t>：通信线缆穿金属管敷设（接地），与动力电缆间距≥500mm，两端接地（接地电阻≤4Ω）。</w:t>
      </w:r>
    </w:p>
    <w:p w14:paraId="5629F0EE">
      <w:r>
        <w:rPr>
          <w:b/>
        </w:rPr>
        <w:t>传感器信号异常故障</w:t>
      </w:r>
      <w:r>
        <w:t>：</w:t>
      </w:r>
    </w:p>
    <w:p w14:paraId="269B6CAA">
      <w:pPr>
        <w:numPr>
          <w:ilvl w:val="0"/>
          <w:numId w:val="78"/>
        </w:numPr>
        <w:spacing w:before="0" w:beforeAutospacing="1" w:after="0" w:afterAutospacing="1"/>
        <w:ind w:left="720" w:hanging="360"/>
      </w:pPr>
      <w:r>
        <w:rPr>
          <w:b/>
        </w:rPr>
        <w:t>现象</w:t>
      </w:r>
      <w:r>
        <w:t>：HMI显示传感器数值异常（如风速显示0m/s或2m/s，与实际不符），或频繁波动（波动范围&gt;±0.1m/s）。</w:t>
      </w:r>
    </w:p>
    <w:p w14:paraId="72F20538">
      <w:pPr>
        <w:numPr>
          <w:ilvl w:val="0"/>
          <w:numId w:val="78"/>
        </w:numPr>
        <w:spacing w:before="0" w:beforeAutospacing="1" w:after="0" w:afterAutospacing="1"/>
        <w:ind w:left="720" w:hanging="360"/>
      </w:pPr>
      <w:r>
        <w:rPr>
          <w:b/>
        </w:rPr>
        <w:t>成因分析</w:t>
      </w:r>
      <w:r>
        <w:t>：</w:t>
      </w:r>
    </w:p>
    <w:p w14:paraId="755BBF51">
      <w:pPr>
        <w:numPr>
          <w:ilvl w:val="1"/>
          <w:numId w:val="78"/>
        </w:numPr>
        <w:spacing w:before="0" w:beforeAutospacing="1" w:after="0" w:afterAutospacing="1"/>
        <w:ind w:left="1440" w:hanging="360"/>
      </w:pPr>
      <w:r>
        <w:rPr>
          <w:b/>
        </w:rPr>
        <w:t>接线问题</w:t>
      </w:r>
      <w:r>
        <w:t>：传感器信号线断线（如4-20mA线芯断裂）、接线端子松动（氧化导致接触电阻&gt;10Ω）或极性接反（正负极接反）。</w:t>
      </w:r>
    </w:p>
    <w:p w14:paraId="3E9859A4">
      <w:pPr>
        <w:numPr>
          <w:ilvl w:val="1"/>
          <w:numId w:val="78"/>
        </w:numPr>
        <w:spacing w:before="0" w:beforeAutospacing="1" w:after="0" w:afterAutospacing="1"/>
        <w:ind w:left="1440" w:hanging="360"/>
      </w:pPr>
      <w:r>
        <w:rPr>
          <w:b/>
        </w:rPr>
        <w:t>校准问题</w:t>
      </w:r>
      <w:r>
        <w:t>：传感器零点漂移（如风速传感器在0m/s时输出4.5mA而非4mA）、量程校准错误（如将0-1m/s误校准为0-2m/s）。</w:t>
      </w:r>
    </w:p>
    <w:p w14:paraId="32C48D2F">
      <w:pPr>
        <w:numPr>
          <w:ilvl w:val="1"/>
          <w:numId w:val="78"/>
        </w:numPr>
        <w:spacing w:before="0" w:beforeAutospacing="1" w:after="0" w:afterAutospacing="1"/>
        <w:ind w:left="1440" w:hanging="360"/>
      </w:pPr>
      <w:r>
        <w:rPr>
          <w:b/>
        </w:rPr>
        <w:t>传感器损坏</w:t>
      </w:r>
      <w:r>
        <w:t>：热球式风速仪的热球元件烧毁（因过流），压差传感器膜片破损（无法感知压力）。</w:t>
      </w:r>
    </w:p>
    <w:p w14:paraId="3BC8AE26">
      <w:pPr>
        <w:numPr>
          <w:ilvl w:val="0"/>
          <w:numId w:val="78"/>
        </w:numPr>
        <w:spacing w:before="0" w:beforeAutospacing="1" w:after="0" w:afterAutospacing="1"/>
        <w:ind w:left="720" w:hanging="360"/>
      </w:pPr>
      <w:r>
        <w:rPr>
          <w:b/>
        </w:rPr>
        <w:t>处理对策</w:t>
      </w:r>
      <w:r>
        <w:t>：</w:t>
      </w:r>
    </w:p>
    <w:p w14:paraId="006BF014">
      <w:pPr>
        <w:numPr>
          <w:ilvl w:val="1"/>
          <w:numId w:val="78"/>
        </w:numPr>
        <w:spacing w:before="0" w:beforeAutospacing="1" w:after="0" w:afterAutospacing="1"/>
        <w:ind w:left="1440" w:hanging="360"/>
      </w:pPr>
      <w:r>
        <w:rPr>
          <w:b/>
        </w:rPr>
        <w:t>接线检查</w:t>
      </w:r>
      <w:r>
        <w:t>：用万用表通断档检测信号线（4-20mA线芯应导通），重新插拔并紧固端子（扭矩2N·m），纠正极性错误。</w:t>
      </w:r>
    </w:p>
    <w:p w14:paraId="468ACAD6">
      <w:pPr>
        <w:numPr>
          <w:ilvl w:val="1"/>
          <w:numId w:val="78"/>
        </w:numPr>
        <w:spacing w:before="0" w:beforeAutospacing="1" w:after="0" w:afterAutospacing="1"/>
        <w:ind w:left="1440" w:hanging="360"/>
      </w:pPr>
      <w:r>
        <w:rPr>
          <w:b/>
        </w:rPr>
        <w:t>重新校准</w:t>
      </w:r>
      <w:r>
        <w:t>：</w:t>
      </w:r>
    </w:p>
    <w:p w14:paraId="7FF2B168">
      <w:pPr>
        <w:numPr>
          <w:ilvl w:val="2"/>
          <w:numId w:val="78"/>
        </w:numPr>
        <w:spacing w:before="0" w:beforeAutospacing="1" w:after="0" w:afterAutospacing="1"/>
        <w:ind w:left="2160" w:hanging="360"/>
      </w:pPr>
      <w:r>
        <w:t>风速传感器：在风洞中通入0.4m/s标准风速，通过HMI“校准”界面调整零点（4mA）和满量程（20mA）。</w:t>
      </w:r>
    </w:p>
    <w:p w14:paraId="32B6FBEA">
      <w:pPr>
        <w:numPr>
          <w:ilvl w:val="2"/>
          <w:numId w:val="78"/>
        </w:numPr>
        <w:spacing w:before="0" w:beforeAutospacing="1" w:after="0" w:afterAutospacing="1"/>
        <w:ind w:left="2160" w:hanging="360"/>
      </w:pPr>
      <w:r>
        <w:t>压差传感器：施加0Pa（通大气）和300Pa（标准压力源），调整传感器上的零点和量程电位器。</w:t>
      </w:r>
    </w:p>
    <w:p w14:paraId="0785D1A7">
      <w:pPr>
        <w:numPr>
          <w:ilvl w:val="1"/>
          <w:numId w:val="78"/>
        </w:numPr>
        <w:spacing w:before="0" w:beforeAutospacing="1" w:after="0" w:afterAutospacing="1"/>
        <w:ind w:left="1440" w:hanging="360"/>
      </w:pPr>
      <w:r>
        <w:rPr>
          <w:b/>
        </w:rPr>
        <w:t>更换传感器</w:t>
      </w:r>
      <w:r>
        <w:t>：更换同型号传感器（如FS-400风速传感器），确保供电电压正确（DC 24V±10%），接线牢固。</w:t>
      </w:r>
    </w:p>
    <w:p w14:paraId="1147F109">
      <w:r>
        <w:rPr>
          <w:b/>
        </w:rPr>
        <w:t>执行器不动作故障</w:t>
      </w:r>
      <w:r>
        <w:t>：</w:t>
      </w:r>
    </w:p>
    <w:p w14:paraId="6D39C86D">
      <w:pPr>
        <w:numPr>
          <w:ilvl w:val="0"/>
          <w:numId w:val="79"/>
        </w:numPr>
        <w:spacing w:before="0" w:beforeAutospacing="1" w:after="0" w:afterAutospacing="1"/>
        <w:ind w:left="720" w:hanging="360"/>
      </w:pPr>
      <w:r>
        <w:rPr>
          <w:b/>
        </w:rPr>
        <w:t>现象</w:t>
      </w:r>
      <w:r>
        <w:t>：电动风阀、电磁阀等执行器接收PLC指令后不动作，HMI显示“风阀未响应”报警，对应输出模块指示灯不亮。</w:t>
      </w:r>
    </w:p>
    <w:p w14:paraId="0B2C7F1E">
      <w:pPr>
        <w:numPr>
          <w:ilvl w:val="0"/>
          <w:numId w:val="79"/>
        </w:numPr>
        <w:spacing w:before="0" w:beforeAutospacing="1" w:after="0" w:afterAutospacing="1"/>
        <w:ind w:left="720" w:hanging="360"/>
      </w:pPr>
      <w:r>
        <w:rPr>
          <w:b/>
        </w:rPr>
        <w:t>成因分析</w:t>
      </w:r>
      <w:r>
        <w:t>：</w:t>
      </w:r>
    </w:p>
    <w:p w14:paraId="2554D1D8">
      <w:pPr>
        <w:numPr>
          <w:ilvl w:val="1"/>
          <w:numId w:val="79"/>
        </w:numPr>
        <w:spacing w:before="0" w:beforeAutospacing="1" w:after="0" w:afterAutospacing="1"/>
        <w:ind w:left="1440" w:hanging="360"/>
      </w:pPr>
      <w:r>
        <w:rPr>
          <w:b/>
        </w:rPr>
        <w:t>电源问题</w:t>
      </w:r>
      <w:r>
        <w:t>：执行器供电电源故障（如24V DC开关电源无输出）、熔断器熔断（5A保险管烧毁）。</w:t>
      </w:r>
    </w:p>
    <w:p w14:paraId="4A6B25DC">
      <w:pPr>
        <w:numPr>
          <w:ilvl w:val="1"/>
          <w:numId w:val="79"/>
        </w:numPr>
        <w:spacing w:before="0" w:beforeAutospacing="1" w:after="0" w:afterAutospacing="1"/>
        <w:ind w:left="1440" w:hanging="360"/>
      </w:pPr>
      <w:r>
        <w:rPr>
          <w:b/>
        </w:rPr>
        <w:t>控制信号问题</w:t>
      </w:r>
      <w:r>
        <w:t>：PLC输出模块通道损坏（无24V输出）、控制线缆断线（如电磁阀线圈线断裂）。</w:t>
      </w:r>
    </w:p>
    <w:p w14:paraId="2252D7E6">
      <w:pPr>
        <w:numPr>
          <w:ilvl w:val="1"/>
          <w:numId w:val="79"/>
        </w:numPr>
        <w:spacing w:before="0" w:beforeAutospacing="1" w:after="0" w:afterAutospacing="1"/>
        <w:ind w:left="1440" w:hanging="360"/>
      </w:pPr>
      <w:r>
        <w:rPr>
          <w:b/>
        </w:rPr>
        <w:t>执行器自身问题</w:t>
      </w:r>
      <w:r>
        <w:t>：电动风阀电机烧毁（绕组电阻&lt;10Ω）、电磁阀线圈断路（电阻无穷大）或阀芯卡滞（因漆渣堵塞）。</w:t>
      </w:r>
    </w:p>
    <w:p w14:paraId="7AF56DB4">
      <w:pPr>
        <w:numPr>
          <w:ilvl w:val="0"/>
          <w:numId w:val="79"/>
        </w:numPr>
        <w:spacing w:before="0" w:beforeAutospacing="1" w:after="0" w:afterAutospacing="1"/>
        <w:ind w:left="720" w:hanging="360"/>
      </w:pPr>
      <w:r>
        <w:rPr>
          <w:b/>
        </w:rPr>
        <w:t>处理对策</w:t>
      </w:r>
      <w:r>
        <w:t>：</w:t>
      </w:r>
    </w:p>
    <w:p w14:paraId="33D5D078">
      <w:pPr>
        <w:numPr>
          <w:ilvl w:val="1"/>
          <w:numId w:val="79"/>
        </w:numPr>
        <w:spacing w:before="0" w:beforeAutospacing="1" w:after="0" w:afterAutospacing="1"/>
        <w:ind w:left="1440" w:hanging="360"/>
      </w:pPr>
      <w:r>
        <w:rPr>
          <w:b/>
        </w:rPr>
        <w:t>电源检查</w:t>
      </w:r>
      <w:r>
        <w:t>：测量执行器供电电压（应为24V DC±5%），更换熔断的保险管（同规格5A），修复开关电源故障（如更换损坏的电容）。</w:t>
      </w:r>
    </w:p>
    <w:p w14:paraId="3F48513A">
      <w:pPr>
        <w:numPr>
          <w:ilvl w:val="1"/>
          <w:numId w:val="79"/>
        </w:numPr>
        <w:spacing w:before="0" w:beforeAutospacing="1" w:after="0" w:afterAutospacing="1"/>
        <w:ind w:left="1440" w:hanging="360"/>
      </w:pPr>
      <w:r>
        <w:rPr>
          <w:b/>
        </w:rPr>
        <w:t>信号检查</w:t>
      </w:r>
      <w:r>
        <w:t>：用万用表测量PLC输出模块端子电压（应在22-24V DC），若无输出，更换输出模块通道（如将Y0.0更换为Y0.1），修复断线电缆。</w:t>
      </w:r>
    </w:p>
    <w:p w14:paraId="04BB138B">
      <w:pPr>
        <w:numPr>
          <w:ilvl w:val="1"/>
          <w:numId w:val="79"/>
        </w:numPr>
        <w:spacing w:before="0" w:beforeAutospacing="1" w:after="0" w:afterAutospacing="1"/>
        <w:ind w:left="1440" w:hanging="360"/>
      </w:pPr>
      <w:r>
        <w:rPr>
          <w:b/>
        </w:rPr>
        <w:t>执行器维修</w:t>
      </w:r>
      <w:r>
        <w:t>：更换烧毁的电机或电磁阀线圈（同型号，如AC220V电磁阀线圈）；拆卸电磁阀阀芯，用煤油清洗（去除漆渣），装配后测试动作（应灵活无卡顿）。</w:t>
      </w:r>
    </w:p>
    <w:p w14:paraId="5C1F550E">
      <w:pPr>
        <w:pStyle w:val="4"/>
      </w:pPr>
      <w:r>
        <w:t>6.3 气流与过滤系统故障</w:t>
      </w:r>
    </w:p>
    <w:p w14:paraId="2FC3B33E">
      <w:r>
        <w:t>气流与过滤系统故障表现为风速异常、压力失衡、过滤效率下降等，直接影响喷涂质量与环保排放，需通过风速测量、压力检测、浓度分析等手段诊断。</w:t>
      </w:r>
    </w:p>
    <w:p w14:paraId="7B3B0A45">
      <w:r>
        <w:rPr>
          <w:b/>
        </w:rPr>
        <w:t>作业室风速偏低故障</w:t>
      </w:r>
      <w:r>
        <w:t>：</w:t>
      </w:r>
    </w:p>
    <w:p w14:paraId="4A938B0D">
      <w:pPr>
        <w:numPr>
          <w:ilvl w:val="0"/>
          <w:numId w:val="80"/>
        </w:numPr>
        <w:spacing w:before="0" w:beforeAutospacing="1" w:after="0" w:afterAutospacing="1"/>
        <w:ind w:left="720" w:hanging="360"/>
      </w:pPr>
      <w:r>
        <w:rPr>
          <w:b/>
        </w:rPr>
        <w:t>现象</w:t>
      </w:r>
      <w:r>
        <w:t>：作业室平均风速&lt;0.3m/s（设计值0.3-0.5m/s），局部区域（角落）风速&lt;0.2m/s，漆雾扩散至操作人员呼吸带（浓度&gt;2mg/m³）。</w:t>
      </w:r>
    </w:p>
    <w:p w14:paraId="07283E8E">
      <w:pPr>
        <w:numPr>
          <w:ilvl w:val="0"/>
          <w:numId w:val="80"/>
        </w:numPr>
        <w:spacing w:before="0" w:beforeAutospacing="1" w:after="0" w:afterAutospacing="1"/>
        <w:ind w:left="720" w:hanging="360"/>
      </w:pPr>
      <w:r>
        <w:rPr>
          <w:b/>
        </w:rPr>
        <w:t>成因分析</w:t>
      </w:r>
      <w:r>
        <w:t>：</w:t>
      </w:r>
    </w:p>
    <w:p w14:paraId="61255F04">
      <w:pPr>
        <w:numPr>
          <w:ilvl w:val="1"/>
          <w:numId w:val="80"/>
        </w:numPr>
        <w:spacing w:before="0" w:beforeAutospacing="1" w:after="0" w:afterAutospacing="1"/>
        <w:ind w:left="1440" w:hanging="360"/>
      </w:pPr>
      <w:r>
        <w:rPr>
          <w:b/>
        </w:rPr>
        <w:t>送风机出力不足</w:t>
      </w:r>
      <w:r>
        <w:t>：风机变频器频率未达到50Hz（实际运行在30Hz）、皮带打滑（传动效率降至80%）或叶轮积尘（风量下降15%）。</w:t>
      </w:r>
    </w:p>
    <w:p w14:paraId="64C87AE2">
      <w:pPr>
        <w:numPr>
          <w:ilvl w:val="1"/>
          <w:numId w:val="80"/>
        </w:numPr>
        <w:spacing w:before="0" w:beforeAutospacing="1" w:after="0" w:afterAutospacing="1"/>
        <w:ind w:left="1440" w:hanging="360"/>
      </w:pPr>
      <w:r>
        <w:rPr>
          <w:b/>
        </w:rPr>
        <w:t>过滤系统堵塞</w:t>
      </w:r>
      <w:r>
        <w:t>：初效+中效+漆雾毡总阻力超过800Pa（设计总阻力500Pa），送风机在额定频率下风量不足。</w:t>
      </w:r>
    </w:p>
    <w:p w14:paraId="7EE18213">
      <w:pPr>
        <w:numPr>
          <w:ilvl w:val="1"/>
          <w:numId w:val="80"/>
        </w:numPr>
        <w:spacing w:before="0" w:beforeAutospacing="1" w:after="0" w:afterAutospacing="1"/>
        <w:ind w:left="1440" w:hanging="360"/>
      </w:pPr>
      <w:r>
        <w:rPr>
          <w:b/>
        </w:rPr>
        <w:t>气流组织不良</w:t>
      </w:r>
      <w:r>
        <w:t>：导流板角度不当（45°导致角落涡流）、均流层破损（局部风速过高，其他区域偏低）。</w:t>
      </w:r>
    </w:p>
    <w:p w14:paraId="361F9D09">
      <w:pPr>
        <w:numPr>
          <w:ilvl w:val="0"/>
          <w:numId w:val="80"/>
        </w:numPr>
        <w:spacing w:before="0" w:beforeAutospacing="1" w:after="0" w:afterAutospacing="1"/>
        <w:ind w:left="720" w:hanging="360"/>
      </w:pPr>
      <w:r>
        <w:rPr>
          <w:b/>
        </w:rPr>
        <w:t>处理对策</w:t>
      </w:r>
      <w:r>
        <w:t>：</w:t>
      </w:r>
    </w:p>
    <w:p w14:paraId="2B7985E0">
      <w:pPr>
        <w:numPr>
          <w:ilvl w:val="1"/>
          <w:numId w:val="80"/>
        </w:numPr>
        <w:spacing w:before="0" w:beforeAutospacing="1" w:after="0" w:afterAutospacing="1"/>
        <w:ind w:left="1440" w:hanging="360"/>
      </w:pPr>
      <w:r>
        <w:rPr>
          <w:b/>
        </w:rPr>
        <w:t>恢复风机出力</w:t>
      </w:r>
      <w:r>
        <w:t>：将送风机变频器频率调至50Hz，张紧皮带（下沉量10-15mm），清理叶轮积尘（用压缩空气吹扫）。</w:t>
      </w:r>
    </w:p>
    <w:p w14:paraId="38EA55BB">
      <w:pPr>
        <w:numPr>
          <w:ilvl w:val="1"/>
          <w:numId w:val="80"/>
        </w:numPr>
        <w:spacing w:before="0" w:beforeAutospacing="1" w:after="0" w:afterAutospacing="1"/>
        <w:ind w:left="1440" w:hanging="360"/>
      </w:pPr>
      <w:r>
        <w:rPr>
          <w:b/>
        </w:rPr>
        <w:t>更换堵塞过滤器</w:t>
      </w:r>
      <w:r>
        <w:t>：依次检查各级过滤器压差，更换压差超过终阻力的滤材（如初效200Pa、中效300Pa）。</w:t>
      </w:r>
    </w:p>
    <w:p w14:paraId="3E0DCC80">
      <w:pPr>
        <w:numPr>
          <w:ilvl w:val="1"/>
          <w:numId w:val="80"/>
        </w:numPr>
        <w:spacing w:before="0" w:beforeAutospacing="1" w:after="0" w:afterAutospacing="1"/>
        <w:ind w:left="1440" w:hanging="360"/>
      </w:pPr>
      <w:r>
        <w:rPr>
          <w:b/>
        </w:rPr>
        <w:t>优化气流组织</w:t>
      </w:r>
      <w:r>
        <w:t>：调整导流板角度至60°，修复破损的均流层过滤棉（更换局部破损区域），确保气流均匀分布（风速偏差≤±15%）。</w:t>
      </w:r>
    </w:p>
    <w:p w14:paraId="1FB6C6E2">
      <w:r>
        <w:rPr>
          <w:b/>
        </w:rPr>
        <w:t>系统压力失衡故障</w:t>
      </w:r>
      <w:r>
        <w:t>：</w:t>
      </w:r>
    </w:p>
    <w:p w14:paraId="4C605BF1">
      <w:pPr>
        <w:numPr>
          <w:ilvl w:val="0"/>
          <w:numId w:val="81"/>
        </w:numPr>
        <w:spacing w:before="0" w:beforeAutospacing="1" w:after="0" w:afterAutospacing="1"/>
        <w:ind w:left="720" w:hanging="360"/>
      </w:pPr>
      <w:r>
        <w:rPr>
          <w:b/>
        </w:rPr>
        <w:t>现象</w:t>
      </w:r>
      <w:r>
        <w:t>：作业室静压表显示正压（+5~+15Pa），漆雾从门缝外溢（室外检测浓度&gt;0.5mg/m³）；或负压过大（-20~-30Pa），外界未过滤空气渗入（洁净度降至10万级以下）。</w:t>
      </w:r>
    </w:p>
    <w:p w14:paraId="3CD124E1">
      <w:pPr>
        <w:numPr>
          <w:ilvl w:val="0"/>
          <w:numId w:val="81"/>
        </w:numPr>
        <w:spacing w:before="0" w:beforeAutospacing="1" w:after="0" w:afterAutospacing="1"/>
        <w:ind w:left="720" w:hanging="360"/>
      </w:pPr>
      <w:r>
        <w:rPr>
          <w:b/>
        </w:rPr>
        <w:t>成因分析</w:t>
      </w:r>
      <w:r>
        <w:t>：</w:t>
      </w:r>
    </w:p>
    <w:p w14:paraId="5B55FA73">
      <w:pPr>
        <w:numPr>
          <w:ilvl w:val="1"/>
          <w:numId w:val="81"/>
        </w:numPr>
        <w:spacing w:before="0" w:beforeAutospacing="1" w:after="0" w:afterAutospacing="1"/>
        <w:ind w:left="1440" w:hanging="360"/>
      </w:pPr>
      <w:r>
        <w:rPr>
          <w:b/>
        </w:rPr>
        <w:t>送排风量不匹配</w:t>
      </w:r>
      <w:r>
        <w:t>：送风量大于排风量（如送24000m³/h，排22000m³/h）导致正压；反之导致负压。</w:t>
      </w:r>
    </w:p>
    <w:p w14:paraId="3C4D1B32">
      <w:pPr>
        <w:numPr>
          <w:ilvl w:val="1"/>
          <w:numId w:val="81"/>
        </w:numPr>
        <w:spacing w:before="0" w:beforeAutospacing="1" w:after="0" w:afterAutospacing="1"/>
        <w:ind w:left="1440" w:hanging="360"/>
      </w:pPr>
      <w:r>
        <w:rPr>
          <w:b/>
        </w:rPr>
        <w:t>排风风阀故障</w:t>
      </w:r>
      <w:r>
        <w:t>：风阀执行器损坏（卡在关闭位置）或调节不当（开度&lt;50%），导致排风量不足。</w:t>
      </w:r>
    </w:p>
    <w:p w14:paraId="5DD15D2F">
      <w:pPr>
        <w:numPr>
          <w:ilvl w:val="1"/>
          <w:numId w:val="81"/>
        </w:numPr>
        <w:spacing w:before="0" w:beforeAutospacing="1" w:after="0" w:afterAutospacing="1"/>
        <w:ind w:left="1440" w:hanging="360"/>
      </w:pPr>
      <w:r>
        <w:rPr>
          <w:b/>
        </w:rPr>
        <w:t>房体漏风</w:t>
      </w:r>
      <w:r>
        <w:t>：围护结构缝隙（如保温板拼接处）、检修门未关闭，漏风量超过总风量的5%。</w:t>
      </w:r>
    </w:p>
    <w:p w14:paraId="71BB9218">
      <w:pPr>
        <w:numPr>
          <w:ilvl w:val="0"/>
          <w:numId w:val="81"/>
        </w:numPr>
        <w:spacing w:before="0" w:beforeAutospacing="1" w:after="0" w:afterAutospacing="1"/>
        <w:ind w:left="720" w:hanging="360"/>
      </w:pPr>
      <w:r>
        <w:rPr>
          <w:b/>
        </w:rPr>
        <w:t>处理对策</w:t>
      </w:r>
      <w:r>
        <w:t>：</w:t>
      </w:r>
    </w:p>
    <w:p w14:paraId="5D2333F9">
      <w:pPr>
        <w:numPr>
          <w:ilvl w:val="1"/>
          <w:numId w:val="81"/>
        </w:numPr>
        <w:spacing w:before="0" w:beforeAutospacing="1" w:after="0" w:afterAutospacing="1"/>
        <w:ind w:left="1440" w:hanging="360"/>
      </w:pPr>
      <w:r>
        <w:rPr>
          <w:b/>
        </w:rPr>
        <w:t>调整送排风量</w:t>
      </w:r>
      <w:r>
        <w:t>：通过变频器将送排风量比设定为1:1.05（送24000m³/h，排25200m³/h），维持作业室微负压（-5~-15Pa）。</w:t>
      </w:r>
    </w:p>
    <w:p w14:paraId="05D5099E">
      <w:pPr>
        <w:numPr>
          <w:ilvl w:val="1"/>
          <w:numId w:val="81"/>
        </w:numPr>
        <w:spacing w:before="0" w:beforeAutospacing="1" w:after="0" w:afterAutospacing="1"/>
        <w:ind w:left="1440" w:hanging="360"/>
      </w:pPr>
      <w:r>
        <w:rPr>
          <w:b/>
        </w:rPr>
        <w:t>修复排风风阀</w:t>
      </w:r>
      <w:r>
        <w:t>：更换损坏的风阀执行器，通过HMI校准风阀开度（0-90°对应0-100%风量），确保全开时阻力&lt;100Pa。</w:t>
      </w:r>
    </w:p>
    <w:p w14:paraId="5603E5AF">
      <w:pPr>
        <w:numPr>
          <w:ilvl w:val="1"/>
          <w:numId w:val="81"/>
        </w:numPr>
        <w:spacing w:before="0" w:beforeAutospacing="1" w:after="0" w:afterAutospacing="1"/>
        <w:ind w:left="1440" w:hanging="360"/>
      </w:pPr>
      <w:r>
        <w:rPr>
          <w:b/>
        </w:rPr>
        <w:t>封堵漏风点</w:t>
      </w:r>
      <w:r>
        <w:t>：用密封胶（硅酮胶）封堵房体缝隙，检修门加装双层密封胶条，确保漏风量≤3%总风量。</w:t>
      </w:r>
    </w:p>
    <w:p w14:paraId="5E8B48F0">
      <w:r>
        <w:rPr>
          <w:b/>
        </w:rPr>
        <w:t>过滤效率下降故障</w:t>
      </w:r>
      <w:r>
        <w:t>：</w:t>
      </w:r>
    </w:p>
    <w:p w14:paraId="0E627929">
      <w:pPr>
        <w:numPr>
          <w:ilvl w:val="0"/>
          <w:numId w:val="82"/>
        </w:numPr>
        <w:spacing w:before="0" w:beforeAutospacing="1" w:after="0" w:afterAutospacing="1"/>
        <w:ind w:left="720" w:hanging="360"/>
      </w:pPr>
      <w:r>
        <w:rPr>
          <w:b/>
        </w:rPr>
        <w:t>现象</w:t>
      </w:r>
      <w:r>
        <w:t>：喷漆房出口粉尘浓度超过10mg/Nm³（设计值≤10mg/Nm³），活性炭吸附箱入口粉尘浓度达25mg/Nm³，导致活性炭堵塞（压差每月上升&gt;200Pa）。</w:t>
      </w:r>
    </w:p>
    <w:p w14:paraId="049A0C50">
      <w:pPr>
        <w:numPr>
          <w:ilvl w:val="0"/>
          <w:numId w:val="82"/>
        </w:numPr>
        <w:spacing w:before="0" w:beforeAutospacing="1" w:after="0" w:afterAutospacing="1"/>
        <w:ind w:left="720" w:hanging="360"/>
      </w:pPr>
      <w:r>
        <w:rPr>
          <w:b/>
        </w:rPr>
        <w:t>成因分析</w:t>
      </w:r>
      <w:r>
        <w:t>：</w:t>
      </w:r>
    </w:p>
    <w:p w14:paraId="2B37AF78">
      <w:pPr>
        <w:numPr>
          <w:ilvl w:val="1"/>
          <w:numId w:val="82"/>
        </w:numPr>
        <w:spacing w:before="0" w:beforeAutospacing="1" w:after="0" w:afterAutospacing="1"/>
        <w:ind w:left="1440" w:hanging="360"/>
      </w:pPr>
      <w:r>
        <w:rPr>
          <w:b/>
        </w:rPr>
        <w:t>滤材质量问题</w:t>
      </w:r>
      <w:r>
        <w:t>：使用劣质过滤棉（容尘量&lt;2kg/m²），或过滤等级不足（初效用G3而非G4）。</w:t>
      </w:r>
    </w:p>
    <w:p w14:paraId="6C07F141">
      <w:pPr>
        <w:numPr>
          <w:ilvl w:val="1"/>
          <w:numId w:val="82"/>
        </w:numPr>
        <w:spacing w:before="0" w:beforeAutospacing="1" w:after="0" w:afterAutospacing="1"/>
        <w:ind w:left="1440" w:hanging="360"/>
      </w:pPr>
      <w:r>
        <w:rPr>
          <w:b/>
        </w:rPr>
        <w:t>安装质量问题</w:t>
      </w:r>
      <w:r>
        <w:t>：过滤器与框架之间有缝隙（未安装密封胶条），未过滤空气短路（占总风量的10%）。</w:t>
      </w:r>
    </w:p>
    <w:p w14:paraId="3DA8B75E">
      <w:pPr>
        <w:numPr>
          <w:ilvl w:val="1"/>
          <w:numId w:val="82"/>
        </w:numPr>
        <w:spacing w:before="0" w:beforeAutospacing="1" w:after="0" w:afterAutospacing="1"/>
        <w:ind w:left="1440" w:hanging="360"/>
      </w:pPr>
      <w:r>
        <w:rPr>
          <w:b/>
        </w:rPr>
        <w:t>维护不当</w:t>
      </w:r>
      <w:r>
        <w:t>：未按压差更换过滤器（压差超过终阻力仍继续使用），滤材已穿透（出现孔洞）。</w:t>
      </w:r>
    </w:p>
    <w:p w14:paraId="2F9852BF">
      <w:pPr>
        <w:numPr>
          <w:ilvl w:val="0"/>
          <w:numId w:val="82"/>
        </w:numPr>
        <w:spacing w:before="0" w:beforeAutospacing="1" w:after="0" w:afterAutospacing="1"/>
        <w:ind w:left="720" w:hanging="360"/>
      </w:pPr>
      <w:r>
        <w:rPr>
          <w:b/>
        </w:rPr>
        <w:t>处理对策</w:t>
      </w:r>
      <w:r>
        <w:t>：</w:t>
      </w:r>
    </w:p>
    <w:p w14:paraId="24473EA7">
      <w:pPr>
        <w:numPr>
          <w:ilvl w:val="1"/>
          <w:numId w:val="82"/>
        </w:numPr>
        <w:spacing w:before="0" w:beforeAutospacing="1" w:after="0" w:afterAutospacing="1"/>
        <w:ind w:left="1440" w:hanging="360"/>
      </w:pPr>
      <w:r>
        <w:rPr>
          <w:b/>
        </w:rPr>
        <w:t>更换优质滤材</w:t>
      </w:r>
      <w:r>
        <w:t>：采用G4初效+F8中效+高效漆雾毡的组合，确保各级过滤效率达标（G4≥90%，F8≥95%，漆雾毡≥99%）。</w:t>
      </w:r>
    </w:p>
    <w:p w14:paraId="14D50B40">
      <w:pPr>
        <w:numPr>
          <w:ilvl w:val="1"/>
          <w:numId w:val="82"/>
        </w:numPr>
        <w:spacing w:before="0" w:beforeAutospacing="1" w:after="0" w:afterAutospacing="1"/>
        <w:ind w:left="1440" w:hanging="360"/>
      </w:pPr>
      <w:r>
        <w:rPr>
          <w:b/>
        </w:rPr>
        <w:t>改进安装工艺</w:t>
      </w:r>
      <w:r>
        <w:t>：过滤器框架加装10mm厚硅橡胶密封胶条，安装时均匀压紧（用扭矩扳手控制螺栓扭矩5N·m），进行漏风测试（用发烟器检测无泄漏）。</w:t>
      </w:r>
    </w:p>
    <w:p w14:paraId="3F964400">
      <w:pPr>
        <w:numPr>
          <w:ilvl w:val="1"/>
          <w:numId w:val="82"/>
        </w:numPr>
        <w:spacing w:before="0" w:beforeAutospacing="1" w:after="0" w:afterAutospacing="1"/>
        <w:ind w:left="1440" w:hanging="360"/>
      </w:pPr>
      <w:r>
        <w:rPr>
          <w:b/>
        </w:rPr>
        <w:t>严格按压差更换</w:t>
      </w:r>
      <w:r>
        <w:t>：建立过滤器更换台账，当压差达到终阻力时（初效200Pa、中效300Pa、漆雾毡300Pa），立即更换，禁止超期使用。</w:t>
      </w:r>
    </w:p>
    <w:p w14:paraId="597C96F8">
      <w:pPr>
        <w:pStyle w:val="4"/>
      </w:pPr>
      <w:r>
        <w:t>6.4 故障诊断工具与技术</w:t>
      </w:r>
    </w:p>
    <w:p w14:paraId="21826763">
      <w:r>
        <w:t>故障诊断工具与技术是快速定位干式喷漆房故障的关键，通过专业仪器检测、数据分析、逻辑推理，提高故障处理效率，减少停机时间。</w:t>
      </w:r>
    </w:p>
    <w:p w14:paraId="1ECC0840">
      <w:r>
        <w:rPr>
          <w:b/>
        </w:rPr>
        <w:t>风速与风量检测技术</w:t>
      </w:r>
      <w:r>
        <w:t>：</w:t>
      </w:r>
    </w:p>
    <w:p w14:paraId="3BB1C536">
      <w:pPr>
        <w:numPr>
          <w:ilvl w:val="0"/>
          <w:numId w:val="83"/>
        </w:numPr>
        <w:spacing w:before="0" w:beforeAutospacing="1" w:after="0" w:afterAutospacing="1"/>
        <w:ind w:left="720" w:hanging="360"/>
      </w:pPr>
      <w:r>
        <w:rPr>
          <w:b/>
        </w:rPr>
        <w:t>工具</w:t>
      </w:r>
      <w:r>
        <w:t>：热球式风速仪（型号Testo 410-1，测量范围0-5m/s，精度±0.05m/s）、风量罩（型号TSI 8380，测量范围50-3000m³/h）。</w:t>
      </w:r>
    </w:p>
    <w:p w14:paraId="19AA63D5">
      <w:pPr>
        <w:numPr>
          <w:ilvl w:val="0"/>
          <w:numId w:val="83"/>
        </w:numPr>
        <w:spacing w:before="0" w:beforeAutospacing="1" w:after="0" w:afterAutospacing="1"/>
        <w:ind w:left="720" w:hanging="360"/>
      </w:pPr>
      <w:r>
        <w:rPr>
          <w:b/>
        </w:rPr>
        <w:t>应用场景</w:t>
      </w:r>
      <w:r>
        <w:t>：诊断风速偏低、气流不均等故障。</w:t>
      </w:r>
    </w:p>
    <w:p w14:paraId="2BB9E35B">
      <w:pPr>
        <w:numPr>
          <w:ilvl w:val="0"/>
          <w:numId w:val="83"/>
        </w:numPr>
        <w:spacing w:before="0" w:beforeAutospacing="1" w:after="0" w:afterAutospacing="1"/>
        <w:ind w:left="720" w:hanging="360"/>
      </w:pPr>
      <w:r>
        <w:rPr>
          <w:b/>
        </w:rPr>
        <w:t>操作步骤</w:t>
      </w:r>
      <w:r>
        <w:t>：</w:t>
      </w:r>
    </w:p>
    <w:p w14:paraId="3D5A0E28">
      <w:pPr>
        <w:numPr>
          <w:ilvl w:val="1"/>
          <w:numId w:val="83"/>
        </w:numPr>
        <w:spacing w:before="0" w:beforeAutospacing="1" w:after="0" w:afterAutospacing="1"/>
        <w:ind w:left="1440" w:hanging="360"/>
      </w:pPr>
      <w:r>
        <w:rPr>
          <w:b/>
        </w:rPr>
        <w:t>风速测量</w:t>
      </w:r>
      <w:r>
        <w:t>：在作业室内按4×4网格布置16个测点（距地面1.5m），每个测点测量3次取平均值，计算平均风速与不均匀度（≤15%）。</w:t>
      </w:r>
    </w:p>
    <w:p w14:paraId="7DA79031">
      <w:pPr>
        <w:numPr>
          <w:ilvl w:val="1"/>
          <w:numId w:val="83"/>
        </w:numPr>
        <w:spacing w:before="0" w:beforeAutospacing="1" w:after="0" w:afterAutospacing="1"/>
        <w:ind w:left="1440" w:hanging="360"/>
      </w:pPr>
      <w:r>
        <w:rPr>
          <w:b/>
        </w:rPr>
        <w:t>风量计算</w:t>
      </w:r>
      <w:r>
        <w:t>：用风量罩测量送风口风量（多个送风口时求和），与设计风量（24000m³/h）对比，偏差超过±10%时需调整风机频率。</w:t>
      </w:r>
    </w:p>
    <w:p w14:paraId="2799DF3C">
      <w:pPr>
        <w:numPr>
          <w:ilvl w:val="0"/>
          <w:numId w:val="83"/>
        </w:numPr>
        <w:spacing w:before="0" w:beforeAutospacing="1" w:after="0" w:afterAutospacing="1"/>
        <w:ind w:left="720" w:hanging="360"/>
      </w:pPr>
      <w:r>
        <w:rPr>
          <w:b/>
        </w:rPr>
        <w:t>实例</w:t>
      </w:r>
      <w:r>
        <w:t>：某案例中平均风速0.25m/s（设计0.4m/s），风量罩测得送风量18000m³/h（低25%），排查发现送风机变频器被误设为30Hz（应50Hz），调至50Hz后风量恢复至24500m³/h。</w:t>
      </w:r>
    </w:p>
    <w:p w14:paraId="7C7CCE29">
      <w:r>
        <w:rPr>
          <w:b/>
        </w:rPr>
        <w:t>压差与压力检测技术</w:t>
      </w:r>
      <w:r>
        <w:t>：</w:t>
      </w:r>
    </w:p>
    <w:p w14:paraId="3C4A3916">
      <w:pPr>
        <w:numPr>
          <w:ilvl w:val="0"/>
          <w:numId w:val="84"/>
        </w:numPr>
        <w:spacing w:before="0" w:beforeAutospacing="1" w:after="0" w:afterAutospacing="1"/>
        <w:ind w:left="720" w:hanging="360"/>
      </w:pPr>
      <w:r>
        <w:rPr>
          <w:b/>
        </w:rPr>
        <w:t>工具</w:t>
      </w:r>
      <w:r>
        <w:t>：数字压差计（型号Testo 510，量程0-2000Pa，精度±1Pa）、U型压差计（量程0-1000Pa，工作液水）。</w:t>
      </w:r>
    </w:p>
    <w:p w14:paraId="10CF2986">
      <w:pPr>
        <w:numPr>
          <w:ilvl w:val="0"/>
          <w:numId w:val="84"/>
        </w:numPr>
        <w:spacing w:before="0" w:beforeAutospacing="1" w:after="0" w:afterAutospacing="1"/>
        <w:ind w:left="720" w:hanging="360"/>
      </w:pPr>
      <w:r>
        <w:rPr>
          <w:b/>
        </w:rPr>
        <w:t>应用场景</w:t>
      </w:r>
      <w:r>
        <w:t>：诊断过滤器堵塞、系统压力失衡故障。</w:t>
      </w:r>
    </w:p>
    <w:p w14:paraId="11FAF761">
      <w:pPr>
        <w:numPr>
          <w:ilvl w:val="0"/>
          <w:numId w:val="84"/>
        </w:numPr>
        <w:spacing w:before="0" w:beforeAutospacing="1" w:after="0" w:afterAutospacing="1"/>
        <w:ind w:left="720" w:hanging="360"/>
      </w:pPr>
      <w:r>
        <w:rPr>
          <w:b/>
        </w:rPr>
        <w:t>操作步骤</w:t>
      </w:r>
      <w:r>
        <w:t>：</w:t>
      </w:r>
    </w:p>
    <w:p w14:paraId="6F983FFD">
      <w:pPr>
        <w:numPr>
          <w:ilvl w:val="1"/>
          <w:numId w:val="84"/>
        </w:numPr>
        <w:spacing w:before="0" w:beforeAutospacing="1" w:after="0" w:afterAutospacing="1"/>
        <w:ind w:left="1440" w:hanging="360"/>
      </w:pPr>
      <w:r>
        <w:rPr>
          <w:b/>
        </w:rPr>
        <w:t>过滤器压差测量</w:t>
      </w:r>
      <w:r>
        <w:t>：将压差计两端分别连接过滤器进出口测压孔，读取压差数值，与终阻力对比（如初效200Pa）。</w:t>
      </w:r>
    </w:p>
    <w:p w14:paraId="36B611A2">
      <w:pPr>
        <w:numPr>
          <w:ilvl w:val="1"/>
          <w:numId w:val="84"/>
        </w:numPr>
        <w:spacing w:before="0" w:beforeAutospacing="1" w:after="0" w:afterAutospacing="1"/>
        <w:ind w:left="1440" w:hanging="360"/>
      </w:pPr>
      <w:r>
        <w:rPr>
          <w:b/>
        </w:rPr>
        <w:t>静压测量</w:t>
      </w:r>
      <w:r>
        <w:t>：将压差计一端通大气，另一端连接作业室静压测孔，测量室内外压差（应-5~-15Pa）。</w:t>
      </w:r>
    </w:p>
    <w:p w14:paraId="44838323">
      <w:pPr>
        <w:numPr>
          <w:ilvl w:val="0"/>
          <w:numId w:val="84"/>
        </w:numPr>
        <w:spacing w:before="0" w:beforeAutospacing="1" w:after="0" w:afterAutospacing="1"/>
        <w:ind w:left="720" w:hanging="360"/>
      </w:pPr>
      <w:r>
        <w:rPr>
          <w:b/>
        </w:rPr>
        <w:t>实例</w:t>
      </w:r>
      <w:r>
        <w:t>：漆雾过滤毡压差350Pa（终阻力300Pa），表明已堵塞，需更换；作业室静压+8Pa（正压），调整排风风阀开度从50%增至70%，静压恢复至-10Pa。</w:t>
      </w:r>
    </w:p>
    <w:p w14:paraId="2E769DB0">
      <w:r>
        <w:rPr>
          <w:b/>
        </w:rPr>
        <w:t>颗粒浓度检测技术</w:t>
      </w:r>
      <w:r>
        <w:t>：</w:t>
      </w:r>
    </w:p>
    <w:p w14:paraId="1322B8E2">
      <w:pPr>
        <w:numPr>
          <w:ilvl w:val="0"/>
          <w:numId w:val="85"/>
        </w:numPr>
        <w:spacing w:before="0" w:beforeAutospacing="1" w:after="0" w:afterAutospacing="1"/>
        <w:ind w:left="720" w:hanging="360"/>
      </w:pPr>
      <w:r>
        <w:rPr>
          <w:b/>
        </w:rPr>
        <w:t>工具</w:t>
      </w:r>
      <w:r>
        <w:t>：激光粒子计数器（型号CLJ-3016H，测量范围0.3-10μm）、粉尘浓度检测仪（型号LD-5C，量程0-100mg/m³）。</w:t>
      </w:r>
    </w:p>
    <w:p w14:paraId="4570E5B2">
      <w:pPr>
        <w:numPr>
          <w:ilvl w:val="0"/>
          <w:numId w:val="85"/>
        </w:numPr>
        <w:spacing w:before="0" w:beforeAutospacing="1" w:after="0" w:afterAutospacing="1"/>
        <w:ind w:left="720" w:hanging="360"/>
      </w:pPr>
      <w:r>
        <w:rPr>
          <w:b/>
        </w:rPr>
        <w:t>应用场景</w:t>
      </w:r>
      <w:r>
        <w:t>：诊断过滤效率下降、漆雾分离失效故障。</w:t>
      </w:r>
    </w:p>
    <w:p w14:paraId="58F78EEB">
      <w:pPr>
        <w:numPr>
          <w:ilvl w:val="0"/>
          <w:numId w:val="85"/>
        </w:numPr>
        <w:spacing w:before="0" w:beforeAutospacing="1" w:after="0" w:afterAutospacing="1"/>
        <w:ind w:left="720" w:hanging="360"/>
      </w:pPr>
      <w:r>
        <w:rPr>
          <w:b/>
        </w:rPr>
        <w:t>操作步骤</w:t>
      </w:r>
      <w:r>
        <w:t>：</w:t>
      </w:r>
    </w:p>
    <w:p w14:paraId="1C9C1DD7">
      <w:pPr>
        <w:numPr>
          <w:ilvl w:val="1"/>
          <w:numId w:val="85"/>
        </w:numPr>
        <w:spacing w:before="0" w:beforeAutospacing="1" w:after="0" w:afterAutospacing="1"/>
        <w:ind w:left="1440" w:hanging="360"/>
      </w:pPr>
      <w:r>
        <w:rPr>
          <w:b/>
        </w:rPr>
        <w:t>洁净度检测</w:t>
      </w:r>
      <w:r>
        <w:t>：在中效过滤器出口采样，按GB/T 16292-2010标准检测≥0.5μm粒子浓度，应≤352000粒/m³（10万级）。</w:t>
      </w:r>
    </w:p>
    <w:p w14:paraId="700DDCCC">
      <w:pPr>
        <w:numPr>
          <w:ilvl w:val="1"/>
          <w:numId w:val="85"/>
        </w:numPr>
        <w:spacing w:before="0" w:beforeAutospacing="1" w:after="0" w:afterAutospacing="1"/>
        <w:ind w:left="1440" w:hanging="360"/>
      </w:pPr>
      <w:r>
        <w:rPr>
          <w:b/>
        </w:rPr>
        <w:t>粉尘浓度检测</w:t>
      </w:r>
      <w:r>
        <w:t>：在漆雾分离室出口采样，粉尘浓度应≤10mg/m³，超标表明漆雾分离效率不足。</w:t>
      </w:r>
    </w:p>
    <w:p w14:paraId="30E8852B">
      <w:pPr>
        <w:numPr>
          <w:ilvl w:val="0"/>
          <w:numId w:val="85"/>
        </w:numPr>
        <w:spacing w:before="0" w:beforeAutospacing="1" w:after="0" w:afterAutospacing="1"/>
        <w:ind w:left="720" w:hanging="360"/>
      </w:pPr>
      <w:r>
        <w:rPr>
          <w:b/>
        </w:rPr>
        <w:t>实例</w:t>
      </w:r>
      <w:r>
        <w:t>：激光粒子计数器检测中效出口≥0.5μm粒子浓度500000粒/m³（超标42%），排查发现中效过滤器安装错位（密封胶条脱落），重新安装后浓度降至280000粒/m³。</w:t>
      </w:r>
    </w:p>
    <w:p w14:paraId="54A0E198">
      <w:r>
        <w:rPr>
          <w:b/>
        </w:rPr>
        <w:t>电气信号检测技术</w:t>
      </w:r>
      <w:r>
        <w:t>：</w:t>
      </w:r>
    </w:p>
    <w:p w14:paraId="7133BBC8">
      <w:pPr>
        <w:numPr>
          <w:ilvl w:val="0"/>
          <w:numId w:val="86"/>
        </w:numPr>
        <w:spacing w:before="0" w:beforeAutospacing="1" w:after="0" w:afterAutospacing="1"/>
        <w:ind w:left="720" w:hanging="360"/>
      </w:pPr>
      <w:r>
        <w:rPr>
          <w:b/>
        </w:rPr>
        <w:t>工具</w:t>
      </w:r>
      <w:r>
        <w:t>：万用表（型号Fluke 15B+，测量电压、电流、电阻）、示波器（型号Tektronix TDS2014C，带宽100MHz）。</w:t>
      </w:r>
    </w:p>
    <w:p w14:paraId="129BA0E7">
      <w:pPr>
        <w:numPr>
          <w:ilvl w:val="0"/>
          <w:numId w:val="86"/>
        </w:numPr>
        <w:spacing w:before="0" w:beforeAutospacing="1" w:after="0" w:afterAutospacing="1"/>
        <w:ind w:left="720" w:hanging="360"/>
      </w:pPr>
      <w:r>
        <w:rPr>
          <w:b/>
        </w:rPr>
        <w:t>应用场景</w:t>
      </w:r>
      <w:r>
        <w:t>：诊断传感器信号异常、PLC通信故障、执行器不动作故障。</w:t>
      </w:r>
    </w:p>
    <w:p w14:paraId="5F5DF5D9">
      <w:pPr>
        <w:numPr>
          <w:ilvl w:val="0"/>
          <w:numId w:val="86"/>
        </w:numPr>
        <w:spacing w:before="0" w:beforeAutospacing="1" w:after="0" w:afterAutospacing="1"/>
        <w:ind w:left="720" w:hanging="360"/>
      </w:pPr>
      <w:r>
        <w:rPr>
          <w:b/>
        </w:rPr>
        <w:t>操作步骤</w:t>
      </w:r>
      <w:r>
        <w:t>：</w:t>
      </w:r>
    </w:p>
    <w:p w14:paraId="3E76BB9D">
      <w:pPr>
        <w:numPr>
          <w:ilvl w:val="1"/>
          <w:numId w:val="86"/>
        </w:numPr>
        <w:spacing w:before="0" w:beforeAutospacing="1" w:after="0" w:afterAutospacing="1"/>
        <w:ind w:left="1440" w:hanging="360"/>
      </w:pPr>
      <w:r>
        <w:rPr>
          <w:b/>
        </w:rPr>
        <w:t>传感器信号检测</w:t>
      </w:r>
      <w:r>
        <w:t>：用万用表测量4-20mA传感器输出（如风速传感器在0.4m/s时应输出12mA），用示波器观察信号有无噪声（纹波应&lt;50mV）。</w:t>
      </w:r>
    </w:p>
    <w:p w14:paraId="26A7CD34">
      <w:pPr>
        <w:numPr>
          <w:ilvl w:val="1"/>
          <w:numId w:val="86"/>
        </w:numPr>
        <w:spacing w:before="0" w:beforeAutospacing="1" w:after="0" w:afterAutospacing="1"/>
        <w:ind w:left="1440" w:hanging="360"/>
      </w:pPr>
      <w:r>
        <w:rPr>
          <w:b/>
        </w:rPr>
        <w:t>PLC输出检测</w:t>
      </w:r>
      <w:r>
        <w:t>：测量PLC输出模块端子电压（应24V DC），执行器线圈电阻（如电磁阀线圈电阻应500-1000Ω）。</w:t>
      </w:r>
    </w:p>
    <w:p w14:paraId="1B6663FD">
      <w:pPr>
        <w:numPr>
          <w:ilvl w:val="0"/>
          <w:numId w:val="86"/>
        </w:numPr>
        <w:spacing w:before="0" w:beforeAutospacing="1" w:after="0" w:afterAutospacing="1"/>
        <w:ind w:left="720" w:hanging="360"/>
      </w:pPr>
      <w:r>
        <w:rPr>
          <w:b/>
        </w:rPr>
        <w:t>实例</w:t>
      </w:r>
      <w:r>
        <w:t>：万用表测量VOCs传感器输出4.5mA（对应0mg/m³，应为4mA），表明零点漂移，通过传感器校准电位器调至4mA，故障排除。</w:t>
      </w:r>
    </w:p>
    <w:p w14:paraId="4010A5EA">
      <w:r>
        <w:rPr>
          <w:b/>
        </w:rPr>
        <w:t>故障树分析法（FTA）</w:t>
      </w:r>
      <w:r>
        <w:t>：</w:t>
      </w:r>
    </w:p>
    <w:p w14:paraId="36FF0DF9">
      <w:pPr>
        <w:numPr>
          <w:ilvl w:val="0"/>
          <w:numId w:val="87"/>
        </w:numPr>
        <w:spacing w:before="0" w:beforeAutospacing="1" w:after="0" w:afterAutospacing="1"/>
        <w:ind w:left="720" w:hanging="360"/>
      </w:pPr>
      <w:r>
        <w:rPr>
          <w:b/>
        </w:rPr>
        <w:t>方法原理</w:t>
      </w:r>
      <w:r>
        <w:t>：以顶事件（如“喷涂质量不合格”）为起点，逐层分析中间事件（如“漆雾污染”“漆膜不均”）和底事件（如“风速偏低”“机器人轨迹偏差”），形成树状逻辑图。</w:t>
      </w:r>
    </w:p>
    <w:p w14:paraId="601EA6CD">
      <w:pPr>
        <w:numPr>
          <w:ilvl w:val="0"/>
          <w:numId w:val="87"/>
        </w:numPr>
        <w:spacing w:before="0" w:beforeAutospacing="1" w:after="0" w:afterAutospacing="1"/>
        <w:ind w:left="720" w:hanging="360"/>
      </w:pPr>
      <w:r>
        <w:rPr>
          <w:b/>
        </w:rPr>
        <w:t>应用场景</w:t>
      </w:r>
      <w:r>
        <w:t>：复杂故障定位（多因素导致的故障）。</w:t>
      </w:r>
    </w:p>
    <w:p w14:paraId="4D07FC56">
      <w:pPr>
        <w:numPr>
          <w:ilvl w:val="0"/>
          <w:numId w:val="87"/>
        </w:numPr>
        <w:spacing w:before="0" w:beforeAutospacing="1" w:after="0" w:afterAutospacing="1"/>
        <w:ind w:left="720" w:hanging="360"/>
      </w:pPr>
      <w:r>
        <w:rPr>
          <w:b/>
        </w:rPr>
        <w:t>分析步骤</w:t>
      </w:r>
      <w:r>
        <w:t>：</w:t>
      </w:r>
    </w:p>
    <w:p w14:paraId="27CB03BB">
      <w:pPr>
        <w:numPr>
          <w:ilvl w:val="1"/>
          <w:numId w:val="87"/>
        </w:numPr>
        <w:spacing w:before="0" w:beforeAutospacing="1" w:after="0" w:afterAutospacing="1"/>
        <w:ind w:left="1440" w:hanging="360"/>
      </w:pPr>
      <w:r>
        <w:rPr>
          <w:b/>
        </w:rPr>
        <w:t>确定顶事件</w:t>
      </w:r>
      <w:r>
        <w:t>：“漆膜颗粒缺陷超标”（颗粒度&gt;5个/㎡，粒径&gt;50μm）。</w:t>
      </w:r>
    </w:p>
    <w:p w14:paraId="41F5206D">
      <w:pPr>
        <w:numPr>
          <w:ilvl w:val="1"/>
          <w:numId w:val="87"/>
        </w:numPr>
        <w:spacing w:before="0" w:beforeAutospacing="1" w:after="0" w:afterAutospacing="1"/>
        <w:ind w:left="1440" w:hanging="360"/>
      </w:pPr>
      <w:r>
        <w:rPr>
          <w:b/>
        </w:rPr>
        <w:t>列出中间事件</w:t>
      </w:r>
      <w:r>
        <w:t>：漆雾污染、环境粉尘、工件预处理不良。</w:t>
      </w:r>
    </w:p>
    <w:p w14:paraId="4E61855D">
      <w:pPr>
        <w:numPr>
          <w:ilvl w:val="1"/>
          <w:numId w:val="87"/>
        </w:numPr>
        <w:spacing w:before="0" w:beforeAutospacing="1" w:after="0" w:afterAutospacing="1"/>
        <w:ind w:left="1440" w:hanging="360"/>
      </w:pPr>
      <w:r>
        <w:rPr>
          <w:b/>
        </w:rPr>
        <w:t>分析底事件</w:t>
      </w:r>
      <w:r>
        <w:t>：</w:t>
      </w:r>
    </w:p>
    <w:p w14:paraId="677FA217">
      <w:pPr>
        <w:numPr>
          <w:ilvl w:val="2"/>
          <w:numId w:val="87"/>
        </w:numPr>
        <w:spacing w:before="0" w:beforeAutospacing="1" w:after="0" w:afterAutospacing="1"/>
        <w:ind w:left="2160" w:hanging="360"/>
      </w:pPr>
      <w:r>
        <w:t>漆雾污染→风速偏低→送风机频率低；</w:t>
      </w:r>
    </w:p>
    <w:p w14:paraId="0FA97380">
      <w:pPr>
        <w:numPr>
          <w:ilvl w:val="2"/>
          <w:numId w:val="87"/>
        </w:numPr>
        <w:spacing w:before="0" w:beforeAutospacing="1" w:after="0" w:afterAutospacing="1"/>
        <w:ind w:left="2160" w:hanging="360"/>
      </w:pPr>
      <w:r>
        <w:t>环境粉尘→中效过滤器堵塞→压差超过300Pa；</w:t>
      </w:r>
    </w:p>
    <w:p w14:paraId="413FC4B3">
      <w:pPr>
        <w:numPr>
          <w:ilvl w:val="1"/>
          <w:numId w:val="87"/>
        </w:numPr>
        <w:spacing w:before="0" w:beforeAutospacing="1" w:after="0" w:afterAutospacing="1"/>
        <w:ind w:left="1440" w:hanging="360"/>
      </w:pPr>
      <w:r>
        <w:rPr>
          <w:b/>
        </w:rPr>
        <w:t>验证与处理</w:t>
      </w:r>
      <w:r>
        <w:t>：检测发现中效过滤器压差350Pa，更换后环境粉尘浓度降至1.2mg/m³，颗粒缺陷减少至1个/㎡。</w:t>
      </w:r>
    </w:p>
    <w:p w14:paraId="6DA9287F">
      <w:r>
        <w:rPr>
          <w:b/>
        </w:rPr>
        <w:t>故障诊断流程</w:t>
      </w:r>
      <w:r>
        <w:t>：</w:t>
      </w:r>
    </w:p>
    <w:p w14:paraId="318D6B20">
      <w:pPr>
        <w:numPr>
          <w:ilvl w:val="0"/>
          <w:numId w:val="88"/>
        </w:numPr>
        <w:spacing w:before="0" w:beforeAutospacing="1" w:after="0" w:afterAutospacing="1"/>
        <w:ind w:left="720" w:hanging="360"/>
      </w:pPr>
      <w:r>
        <w:rPr>
          <w:b/>
        </w:rPr>
        <w:t>信息收集</w:t>
      </w:r>
      <w:r>
        <w:t>：记录故障现象（如报警代码、异常声音、参数异常）、发生时间（空载/负载）、环境条件（温度、湿度）。</w:t>
      </w:r>
    </w:p>
    <w:p w14:paraId="235F10AC">
      <w:pPr>
        <w:numPr>
          <w:ilvl w:val="0"/>
          <w:numId w:val="88"/>
        </w:numPr>
        <w:spacing w:before="0" w:beforeAutospacing="1" w:after="0" w:afterAutospacing="1"/>
        <w:ind w:left="720" w:hanging="360"/>
      </w:pPr>
      <w:r>
        <w:rPr>
          <w:b/>
        </w:rPr>
        <w:t>初步判断</w:t>
      </w:r>
      <w:r>
        <w:t>：根据现象判断故障类型（机械/电气/气流），缩小排查范围（如“风机异响”优先检查机械系统）。</w:t>
      </w:r>
    </w:p>
    <w:p w14:paraId="26BB291E">
      <w:pPr>
        <w:numPr>
          <w:ilvl w:val="0"/>
          <w:numId w:val="88"/>
        </w:numPr>
        <w:spacing w:before="0" w:beforeAutospacing="1" w:after="0" w:afterAutospacing="1"/>
        <w:ind w:left="720" w:hanging="360"/>
      </w:pPr>
      <w:r>
        <w:rPr>
          <w:b/>
        </w:rPr>
        <w:t>分层排查</w:t>
      </w:r>
      <w:r>
        <w:t>：按“先易后难”原则，先检查外部（如过滤器堵塞），再检查内部（如电机轴承）；先检查常见故障（如压差高），再检查复杂故障（如PLC程序）。</w:t>
      </w:r>
    </w:p>
    <w:p w14:paraId="43AE09B7">
      <w:pPr>
        <w:numPr>
          <w:ilvl w:val="0"/>
          <w:numId w:val="88"/>
        </w:numPr>
        <w:spacing w:before="0" w:beforeAutospacing="1" w:after="0" w:afterAutospacing="1"/>
        <w:ind w:left="720" w:hanging="360"/>
      </w:pPr>
      <w:r>
        <w:rPr>
          <w:b/>
        </w:rPr>
        <w:t>验证处理</w:t>
      </w:r>
      <w:r>
        <w:t>：实施处理措施后，进行试运行（如更换过滤器后测量风速、浓度），确认故障排除。</w:t>
      </w:r>
    </w:p>
    <w:p w14:paraId="0E45BC9B">
      <w:pPr>
        <w:numPr>
          <w:ilvl w:val="0"/>
          <w:numId w:val="88"/>
        </w:numPr>
        <w:spacing w:before="0" w:beforeAutospacing="1" w:after="0" w:afterAutospacing="1"/>
        <w:ind w:left="720" w:hanging="360"/>
      </w:pPr>
      <w:r>
        <w:rPr>
          <w:b/>
        </w:rPr>
        <w:t>记录归档</w:t>
      </w:r>
      <w:r>
        <w:t>：将故障现象、成因、处理方法记录至《设备故障记录本》，定期分析故障数据，优化维护计划。</w:t>
      </w:r>
    </w:p>
    <w:p w14:paraId="606BB7C5">
      <w:r>
        <w:t>通过综合运用上述工具与技术，可快速、准确诊断干式喷漆房故障，平均故障处理时间从2小时缩短至30分钟，设备综合效率（OEE）提升15%以上。</w:t>
      </w:r>
    </w:p>
    <w:p w14:paraId="304F6388">
      <w:pPr>
        <w:pStyle w:val="3"/>
      </w:pPr>
      <w:r>
        <w:t>七、技术参数与附录</w:t>
      </w:r>
    </w:p>
    <w:p w14:paraId="0F2B6D59">
      <w:pPr>
        <w:pStyle w:val="4"/>
      </w:pPr>
      <w:r>
        <w:t>7.1 关键部件参数表</w:t>
      </w:r>
    </w:p>
    <w:tbl>
      <w:tblPr>
        <w:tblStyle w:val="50"/>
        <w:tblW w:w="0" w:type="auto"/>
        <w:tblInd w:w="0" w:type="dxa"/>
        <w:tblLayout w:type="fixed"/>
        <w:tblCellMar>
          <w:top w:w="0" w:type="dxa"/>
          <w:left w:w="0" w:type="dxa"/>
          <w:bottom w:w="0" w:type="dxa"/>
          <w:right w:w="0" w:type="dxa"/>
        </w:tblCellMar>
      </w:tblPr>
      <w:tblGrid>
        <w:gridCol w:w="1728"/>
        <w:gridCol w:w="1728"/>
        <w:gridCol w:w="1728"/>
        <w:gridCol w:w="1728"/>
        <w:gridCol w:w="1728"/>
      </w:tblGrid>
      <w:tr w14:paraId="317815B4">
        <w:tblPrEx>
          <w:tblCellMar>
            <w:top w:w="0" w:type="dxa"/>
            <w:left w:w="0" w:type="dxa"/>
            <w:bottom w:w="0" w:type="dxa"/>
            <w:right w:w="0" w:type="dxa"/>
          </w:tblCellMar>
        </w:tblPrEx>
        <w:tc>
          <w:tcPr>
            <w:tcW w:w="0" w:type="auto"/>
            <w:vAlign w:val="center"/>
          </w:tcPr>
          <w:p w14:paraId="564412A4">
            <w:pPr>
              <w:jc w:val="center"/>
              <w:rPr>
                <w:b/>
              </w:rPr>
            </w:pPr>
            <w:r>
              <w:rPr>
                <w:b/>
              </w:rPr>
              <w:t>部件类别</w:t>
            </w:r>
          </w:p>
        </w:tc>
        <w:tc>
          <w:tcPr>
            <w:tcW w:w="0" w:type="auto"/>
            <w:vAlign w:val="center"/>
          </w:tcPr>
          <w:p w14:paraId="1C8E46BB">
            <w:pPr>
              <w:jc w:val="center"/>
              <w:rPr>
                <w:b/>
              </w:rPr>
            </w:pPr>
            <w:r>
              <w:rPr>
                <w:b/>
              </w:rPr>
              <w:t>名称</w:t>
            </w:r>
          </w:p>
        </w:tc>
        <w:tc>
          <w:tcPr>
            <w:tcW w:w="0" w:type="auto"/>
            <w:vAlign w:val="center"/>
          </w:tcPr>
          <w:p w14:paraId="4444F077">
            <w:pPr>
              <w:jc w:val="center"/>
              <w:rPr>
                <w:b/>
              </w:rPr>
            </w:pPr>
            <w:r>
              <w:rPr>
                <w:b/>
              </w:rPr>
              <w:t>型号规格</w:t>
            </w:r>
          </w:p>
        </w:tc>
        <w:tc>
          <w:tcPr>
            <w:tcW w:w="0" w:type="auto"/>
            <w:vAlign w:val="center"/>
          </w:tcPr>
          <w:p w14:paraId="05A6A180">
            <w:pPr>
              <w:jc w:val="center"/>
              <w:rPr>
                <w:b/>
              </w:rPr>
            </w:pPr>
            <w:r>
              <w:rPr>
                <w:b/>
              </w:rPr>
              <w:t>技术参数</w:t>
            </w:r>
          </w:p>
        </w:tc>
        <w:tc>
          <w:tcPr>
            <w:tcW w:w="0" w:type="auto"/>
            <w:vAlign w:val="center"/>
          </w:tcPr>
          <w:p w14:paraId="7A233863">
            <w:pPr>
              <w:jc w:val="center"/>
              <w:rPr>
                <w:b/>
              </w:rPr>
            </w:pPr>
            <w:r>
              <w:rPr>
                <w:b/>
              </w:rPr>
              <w:t>生产厂家</w:t>
            </w:r>
          </w:p>
        </w:tc>
      </w:tr>
      <w:tr w14:paraId="764F5B3B">
        <w:tblPrEx>
          <w:tblCellMar>
            <w:top w:w="0" w:type="dxa"/>
            <w:left w:w="0" w:type="dxa"/>
            <w:bottom w:w="0" w:type="dxa"/>
            <w:right w:w="0" w:type="dxa"/>
          </w:tblCellMar>
        </w:tblPrEx>
        <w:tc>
          <w:tcPr>
            <w:tcW w:w="0" w:type="auto"/>
            <w:vAlign w:val="center"/>
          </w:tcPr>
          <w:p w14:paraId="6E84DEE2">
            <w:r>
              <w:rPr>
                <w:b/>
              </w:rPr>
              <w:t>送排风系统</w:t>
            </w:r>
          </w:p>
        </w:tc>
        <w:tc>
          <w:tcPr>
            <w:tcW w:w="0" w:type="auto"/>
            <w:vAlign w:val="center"/>
          </w:tcPr>
          <w:p w14:paraId="59D685D0">
            <w:r>
              <w:t>送风机</w:t>
            </w:r>
          </w:p>
        </w:tc>
        <w:tc>
          <w:tcPr>
            <w:tcW w:w="0" w:type="auto"/>
            <w:vAlign w:val="center"/>
          </w:tcPr>
          <w:p w14:paraId="51903250">
            <w:r>
              <w:t>Y5-47 No.5C</w:t>
            </w:r>
          </w:p>
        </w:tc>
        <w:tc>
          <w:tcPr>
            <w:tcW w:w="0" w:type="auto"/>
            <w:vAlign w:val="center"/>
          </w:tcPr>
          <w:p w14:paraId="24654DF5">
            <w:r>
              <w:t>风量24000m³/h，全压800Pa，功率5.5kW，转速1450r/min</w:t>
            </w:r>
          </w:p>
        </w:tc>
        <w:tc>
          <w:tcPr>
            <w:tcW w:w="0" w:type="auto"/>
            <w:vAlign w:val="center"/>
          </w:tcPr>
          <w:p w14:paraId="179EC253">
            <w:r>
              <w:t>上海应达风机</w:t>
            </w:r>
          </w:p>
        </w:tc>
      </w:tr>
      <w:tr w14:paraId="53A09835">
        <w:tblPrEx>
          <w:tblCellMar>
            <w:top w:w="0" w:type="dxa"/>
            <w:left w:w="0" w:type="dxa"/>
            <w:bottom w:w="0" w:type="dxa"/>
            <w:right w:w="0" w:type="dxa"/>
          </w:tblCellMar>
        </w:tblPrEx>
        <w:tc>
          <w:tcPr>
            <w:tcW w:w="0" w:type="auto"/>
            <w:vAlign w:val="center"/>
          </w:tcPr>
          <w:p w14:paraId="0029B7F4"/>
        </w:tc>
        <w:tc>
          <w:tcPr>
            <w:tcW w:w="0" w:type="auto"/>
            <w:vAlign w:val="center"/>
          </w:tcPr>
          <w:p w14:paraId="19150DA9">
            <w:r>
              <w:t>排风风机</w:t>
            </w:r>
          </w:p>
        </w:tc>
        <w:tc>
          <w:tcPr>
            <w:tcW w:w="0" w:type="auto"/>
            <w:vAlign w:val="center"/>
          </w:tcPr>
          <w:p w14:paraId="77CF7BFA">
            <w:r>
              <w:t>4-72-6C防爆型</w:t>
            </w:r>
          </w:p>
        </w:tc>
        <w:tc>
          <w:tcPr>
            <w:tcW w:w="0" w:type="auto"/>
            <w:vAlign w:val="center"/>
          </w:tcPr>
          <w:p w14:paraId="5CA3A094">
            <w:r>
              <w:t>风量25200m³/h，全压1800Pa，功率7.5kW，防爆等级Ex d II BT4</w:t>
            </w:r>
          </w:p>
        </w:tc>
        <w:tc>
          <w:tcPr>
            <w:tcW w:w="0" w:type="auto"/>
            <w:vAlign w:val="center"/>
          </w:tcPr>
          <w:p w14:paraId="1D367F23">
            <w:r>
              <w:t>浙江上风风机</w:t>
            </w:r>
          </w:p>
        </w:tc>
      </w:tr>
      <w:tr w14:paraId="6980088D">
        <w:tc>
          <w:tcPr>
            <w:tcW w:w="0" w:type="auto"/>
            <w:vAlign w:val="center"/>
          </w:tcPr>
          <w:p w14:paraId="7791C9C7"/>
        </w:tc>
        <w:tc>
          <w:tcPr>
            <w:tcW w:w="0" w:type="auto"/>
            <w:vAlign w:val="center"/>
          </w:tcPr>
          <w:p w14:paraId="364C2EB7">
            <w:r>
              <w:t>变频器</w:t>
            </w:r>
          </w:p>
        </w:tc>
        <w:tc>
          <w:tcPr>
            <w:tcW w:w="0" w:type="auto"/>
            <w:vAlign w:val="center"/>
          </w:tcPr>
          <w:p w14:paraId="4378302F">
            <w:r>
              <w:t>西门子MM440 7.5kW</w:t>
            </w:r>
          </w:p>
        </w:tc>
        <w:tc>
          <w:tcPr>
            <w:tcW w:w="0" w:type="auto"/>
            <w:vAlign w:val="center"/>
          </w:tcPr>
          <w:p w14:paraId="374FEFE9">
            <w:r>
              <w:t>输入AC 380V，输出0-50Hz，控制方式：矢量控制</w:t>
            </w:r>
          </w:p>
        </w:tc>
        <w:tc>
          <w:tcPr>
            <w:tcW w:w="0" w:type="auto"/>
            <w:vAlign w:val="center"/>
          </w:tcPr>
          <w:p w14:paraId="6B2E6F15">
            <w:r>
              <w:t>西门子</w:t>
            </w:r>
          </w:p>
        </w:tc>
      </w:tr>
      <w:tr w14:paraId="1F0F2588">
        <w:tblPrEx>
          <w:tblCellMar>
            <w:top w:w="0" w:type="dxa"/>
            <w:left w:w="0" w:type="dxa"/>
            <w:bottom w:w="0" w:type="dxa"/>
            <w:right w:w="0" w:type="dxa"/>
          </w:tblCellMar>
        </w:tblPrEx>
        <w:tc>
          <w:tcPr>
            <w:tcW w:w="0" w:type="auto"/>
            <w:vAlign w:val="center"/>
          </w:tcPr>
          <w:p w14:paraId="59213D55">
            <w:r>
              <w:rPr>
                <w:b/>
              </w:rPr>
              <w:t>过滤系统</w:t>
            </w:r>
          </w:p>
        </w:tc>
        <w:tc>
          <w:tcPr>
            <w:tcW w:w="0" w:type="auto"/>
            <w:vAlign w:val="center"/>
          </w:tcPr>
          <w:p w14:paraId="6995DBF9">
            <w:r>
              <w:t>初效过滤器</w:t>
            </w:r>
          </w:p>
        </w:tc>
        <w:tc>
          <w:tcPr>
            <w:tcW w:w="0" w:type="auto"/>
            <w:vAlign w:val="center"/>
          </w:tcPr>
          <w:p w14:paraId="183DA6C1">
            <w:r>
              <w:t>G4袋式过滤器</w:t>
            </w:r>
          </w:p>
        </w:tc>
        <w:tc>
          <w:tcPr>
            <w:tcW w:w="0" w:type="auto"/>
            <w:vAlign w:val="center"/>
          </w:tcPr>
          <w:p w14:paraId="4699AC7C">
            <w:r>
              <w:t>尺寸592×592×46mm，效率90%（≥5μm），终阻力200Pa</w:t>
            </w:r>
          </w:p>
        </w:tc>
        <w:tc>
          <w:tcPr>
            <w:tcW w:w="0" w:type="auto"/>
            <w:vAlign w:val="center"/>
          </w:tcPr>
          <w:p w14:paraId="04B1D4B9">
            <w:r>
              <w:t>上海袋式除尘</w:t>
            </w:r>
          </w:p>
        </w:tc>
      </w:tr>
      <w:tr w14:paraId="404E9D3A">
        <w:tblPrEx>
          <w:tblCellMar>
            <w:top w:w="0" w:type="dxa"/>
            <w:left w:w="0" w:type="dxa"/>
            <w:bottom w:w="0" w:type="dxa"/>
            <w:right w:w="0" w:type="dxa"/>
          </w:tblCellMar>
        </w:tblPrEx>
        <w:tc>
          <w:tcPr>
            <w:tcW w:w="0" w:type="auto"/>
            <w:vAlign w:val="center"/>
          </w:tcPr>
          <w:p w14:paraId="26197686"/>
        </w:tc>
        <w:tc>
          <w:tcPr>
            <w:tcW w:w="0" w:type="auto"/>
            <w:vAlign w:val="center"/>
          </w:tcPr>
          <w:p w14:paraId="22B823BF">
            <w:r>
              <w:t>中效过滤器</w:t>
            </w:r>
          </w:p>
        </w:tc>
        <w:tc>
          <w:tcPr>
            <w:tcW w:w="0" w:type="auto"/>
            <w:vAlign w:val="center"/>
          </w:tcPr>
          <w:p w14:paraId="7EE52189">
            <w:r>
              <w:t>F8箱式过滤器</w:t>
            </w:r>
          </w:p>
        </w:tc>
        <w:tc>
          <w:tcPr>
            <w:tcW w:w="0" w:type="auto"/>
            <w:vAlign w:val="center"/>
          </w:tcPr>
          <w:p w14:paraId="2CB01480">
            <w:r>
              <w:t>尺寸592×592×90mm，效率95%（≥1μm），终阻力300Pa</w:t>
            </w:r>
          </w:p>
        </w:tc>
        <w:tc>
          <w:tcPr>
            <w:tcW w:w="0" w:type="auto"/>
            <w:vAlign w:val="center"/>
          </w:tcPr>
          <w:p w14:paraId="12A82C61">
            <w:r>
              <w:t>苏州空气过滤器</w:t>
            </w:r>
          </w:p>
        </w:tc>
      </w:tr>
      <w:tr w14:paraId="61CE6765">
        <w:tblPrEx>
          <w:tblCellMar>
            <w:top w:w="0" w:type="dxa"/>
            <w:left w:w="0" w:type="dxa"/>
            <w:bottom w:w="0" w:type="dxa"/>
            <w:right w:w="0" w:type="dxa"/>
          </w:tblCellMar>
        </w:tblPrEx>
        <w:tc>
          <w:tcPr>
            <w:tcW w:w="0" w:type="auto"/>
            <w:vAlign w:val="center"/>
          </w:tcPr>
          <w:p w14:paraId="3128EC8A"/>
        </w:tc>
        <w:tc>
          <w:tcPr>
            <w:tcW w:w="0" w:type="auto"/>
            <w:vAlign w:val="center"/>
          </w:tcPr>
          <w:p w14:paraId="2A7683BC">
            <w:r>
              <w:t>漆雾过滤毡</w:t>
            </w:r>
          </w:p>
        </w:tc>
        <w:tc>
          <w:tcPr>
            <w:tcW w:w="0" w:type="auto"/>
            <w:vAlign w:val="center"/>
          </w:tcPr>
          <w:p w14:paraId="1C5BEF5E">
            <w:r>
              <w:t>玻璃纤维漆雾毡</w:t>
            </w:r>
          </w:p>
        </w:tc>
        <w:tc>
          <w:tcPr>
            <w:tcW w:w="0" w:type="auto"/>
            <w:vAlign w:val="center"/>
          </w:tcPr>
          <w:p w14:paraId="4704028E">
            <w:r>
              <w:t>尺寸2000×1000×100mm，容尘量4kg/m²，效率99%（≥0.3μm）</w:t>
            </w:r>
          </w:p>
        </w:tc>
        <w:tc>
          <w:tcPr>
            <w:tcW w:w="0" w:type="auto"/>
            <w:vAlign w:val="center"/>
          </w:tcPr>
          <w:p w14:paraId="1DE47A8F">
            <w:r>
              <w:t>广州滤材</w:t>
            </w:r>
          </w:p>
        </w:tc>
      </w:tr>
      <w:tr w14:paraId="0A01858A">
        <w:tc>
          <w:tcPr>
            <w:tcW w:w="0" w:type="auto"/>
            <w:vAlign w:val="center"/>
          </w:tcPr>
          <w:p w14:paraId="60EA842A"/>
        </w:tc>
        <w:tc>
          <w:tcPr>
            <w:tcW w:w="0" w:type="auto"/>
            <w:vAlign w:val="center"/>
          </w:tcPr>
          <w:p w14:paraId="402DE258">
            <w:r>
              <w:t>活性炭吸附箱</w:t>
            </w:r>
          </w:p>
        </w:tc>
        <w:tc>
          <w:tcPr>
            <w:tcW w:w="0" w:type="auto"/>
            <w:vAlign w:val="center"/>
          </w:tcPr>
          <w:p w14:paraId="32FB8C75">
            <w:r>
              <w:t>卧式活性炭吸附箱</w:t>
            </w:r>
          </w:p>
        </w:tc>
        <w:tc>
          <w:tcPr>
            <w:tcW w:w="0" w:type="auto"/>
            <w:vAlign w:val="center"/>
          </w:tcPr>
          <w:p w14:paraId="1B821D36">
            <w:r>
              <w:t>尺寸3000×1500×2000mm，活性炭填充量80kg，碘值≥800mg/g</w:t>
            </w:r>
          </w:p>
        </w:tc>
        <w:tc>
          <w:tcPr>
            <w:tcW w:w="0" w:type="auto"/>
            <w:vAlign w:val="center"/>
          </w:tcPr>
          <w:p w14:paraId="2042C1EC">
            <w:r>
              <w:t>江苏废气处理</w:t>
            </w:r>
          </w:p>
        </w:tc>
      </w:tr>
      <w:tr w14:paraId="1588E43D">
        <w:tblPrEx>
          <w:tblCellMar>
            <w:top w:w="0" w:type="dxa"/>
            <w:left w:w="0" w:type="dxa"/>
            <w:bottom w:w="0" w:type="dxa"/>
            <w:right w:w="0" w:type="dxa"/>
          </w:tblCellMar>
        </w:tblPrEx>
        <w:tc>
          <w:tcPr>
            <w:tcW w:w="0" w:type="auto"/>
            <w:vAlign w:val="center"/>
          </w:tcPr>
          <w:p w14:paraId="4615718F">
            <w:r>
              <w:rPr>
                <w:b/>
              </w:rPr>
              <w:t>控制系统</w:t>
            </w:r>
          </w:p>
        </w:tc>
        <w:tc>
          <w:tcPr>
            <w:tcW w:w="0" w:type="auto"/>
            <w:vAlign w:val="center"/>
          </w:tcPr>
          <w:p w14:paraId="090260C5">
            <w:r>
              <w:t>PLC</w:t>
            </w:r>
          </w:p>
        </w:tc>
        <w:tc>
          <w:tcPr>
            <w:tcW w:w="0" w:type="auto"/>
            <w:vAlign w:val="center"/>
          </w:tcPr>
          <w:p w14:paraId="67FEF4FE">
            <w:r>
              <w:t>西门子S7-1215C DC/DC/DC</w:t>
            </w:r>
          </w:p>
        </w:tc>
        <w:tc>
          <w:tcPr>
            <w:tcW w:w="0" w:type="auto"/>
            <w:vAlign w:val="center"/>
          </w:tcPr>
          <w:p w14:paraId="640CC167">
            <w:r>
              <w:t>CPU 1215C，DI 14/DO 10，AI 2/AO 1，Profinet接口</w:t>
            </w:r>
          </w:p>
        </w:tc>
        <w:tc>
          <w:tcPr>
            <w:tcW w:w="0" w:type="auto"/>
            <w:vAlign w:val="center"/>
          </w:tcPr>
          <w:p w14:paraId="671A5F2B">
            <w:r>
              <w:t>西门子</w:t>
            </w:r>
          </w:p>
        </w:tc>
      </w:tr>
      <w:tr w14:paraId="6D9B0721">
        <w:tblPrEx>
          <w:tblCellMar>
            <w:top w:w="0" w:type="dxa"/>
            <w:left w:w="0" w:type="dxa"/>
            <w:bottom w:w="0" w:type="dxa"/>
            <w:right w:w="0" w:type="dxa"/>
          </w:tblCellMar>
        </w:tblPrEx>
        <w:tc>
          <w:tcPr>
            <w:tcW w:w="0" w:type="auto"/>
            <w:vAlign w:val="center"/>
          </w:tcPr>
          <w:p w14:paraId="58DED5E6"/>
        </w:tc>
        <w:tc>
          <w:tcPr>
            <w:tcW w:w="0" w:type="auto"/>
            <w:vAlign w:val="center"/>
          </w:tcPr>
          <w:p w14:paraId="0E83D789">
            <w:r>
              <w:t>HMI</w:t>
            </w:r>
          </w:p>
        </w:tc>
        <w:tc>
          <w:tcPr>
            <w:tcW w:w="0" w:type="auto"/>
            <w:vAlign w:val="center"/>
          </w:tcPr>
          <w:p w14:paraId="78B12400">
            <w:r>
              <w:t>西门子TP1200精智面板</w:t>
            </w:r>
          </w:p>
        </w:tc>
        <w:tc>
          <w:tcPr>
            <w:tcW w:w="0" w:type="auto"/>
            <w:vAlign w:val="center"/>
          </w:tcPr>
          <w:p w14:paraId="722A4C67">
            <w:r>
              <w:t>12英寸触摸屏，分辨率1280×800，WinCC Advanced V15</w:t>
            </w:r>
          </w:p>
        </w:tc>
        <w:tc>
          <w:tcPr>
            <w:tcW w:w="0" w:type="auto"/>
            <w:vAlign w:val="center"/>
          </w:tcPr>
          <w:p w14:paraId="03835D39">
            <w:r>
              <w:t>西门子</w:t>
            </w:r>
          </w:p>
        </w:tc>
      </w:tr>
      <w:tr w14:paraId="0AE0B757">
        <w:tblPrEx>
          <w:tblCellMar>
            <w:top w:w="0" w:type="dxa"/>
            <w:left w:w="0" w:type="dxa"/>
            <w:bottom w:w="0" w:type="dxa"/>
            <w:right w:w="0" w:type="dxa"/>
          </w:tblCellMar>
        </w:tblPrEx>
        <w:tc>
          <w:tcPr>
            <w:tcW w:w="0" w:type="auto"/>
            <w:vAlign w:val="center"/>
          </w:tcPr>
          <w:p w14:paraId="34C7BF6A"/>
        </w:tc>
        <w:tc>
          <w:tcPr>
            <w:tcW w:w="0" w:type="auto"/>
            <w:vAlign w:val="center"/>
          </w:tcPr>
          <w:p w14:paraId="59F385E0">
            <w:r>
              <w:t>风速传感器</w:t>
            </w:r>
          </w:p>
        </w:tc>
        <w:tc>
          <w:tcPr>
            <w:tcW w:w="0" w:type="auto"/>
            <w:vAlign w:val="center"/>
          </w:tcPr>
          <w:p w14:paraId="38FBFF0C">
            <w:r>
              <w:t>FS-400</w:t>
            </w:r>
          </w:p>
        </w:tc>
        <w:tc>
          <w:tcPr>
            <w:tcW w:w="0" w:type="auto"/>
            <w:vAlign w:val="center"/>
          </w:tcPr>
          <w:p w14:paraId="3B714280">
            <w:r>
              <w:t>量程0-2m/s，输出4-20mA，精度±0.05m/s</w:t>
            </w:r>
          </w:p>
        </w:tc>
        <w:tc>
          <w:tcPr>
            <w:tcW w:w="0" w:type="auto"/>
            <w:vAlign w:val="center"/>
          </w:tcPr>
          <w:p w14:paraId="5C8B4934">
            <w:r>
              <w:t>深圳传感器厂</w:t>
            </w:r>
          </w:p>
        </w:tc>
      </w:tr>
      <w:tr w14:paraId="4609C8DE">
        <w:tc>
          <w:tcPr>
            <w:tcW w:w="0" w:type="auto"/>
            <w:vAlign w:val="center"/>
          </w:tcPr>
          <w:p w14:paraId="47B9BDA9"/>
        </w:tc>
        <w:tc>
          <w:tcPr>
            <w:tcW w:w="0" w:type="auto"/>
            <w:vAlign w:val="center"/>
          </w:tcPr>
          <w:p w14:paraId="7307A510">
            <w:r>
              <w:t>VOCs传感器</w:t>
            </w:r>
          </w:p>
        </w:tc>
        <w:tc>
          <w:tcPr>
            <w:tcW w:w="0" w:type="auto"/>
            <w:vAlign w:val="center"/>
          </w:tcPr>
          <w:p w14:paraId="6F749584">
            <w:r>
              <w:t>PID-AR500</w:t>
            </w:r>
          </w:p>
        </w:tc>
        <w:tc>
          <w:tcPr>
            <w:tcW w:w="0" w:type="auto"/>
            <w:vAlign w:val="center"/>
          </w:tcPr>
          <w:p w14:paraId="1A11FAEC">
            <w:r>
              <w:t>量程0-2000mg/m³，输出4-20mA，分辨率0.1mg/m³</w:t>
            </w:r>
          </w:p>
        </w:tc>
        <w:tc>
          <w:tcPr>
            <w:tcW w:w="0" w:type="auto"/>
            <w:vAlign w:val="center"/>
          </w:tcPr>
          <w:p w14:paraId="679FADF6">
            <w:r>
              <w:t>上海环保仪器</w:t>
            </w:r>
          </w:p>
        </w:tc>
      </w:tr>
      <w:tr w14:paraId="3690A327">
        <w:tblPrEx>
          <w:tblCellMar>
            <w:top w:w="0" w:type="dxa"/>
            <w:left w:w="0" w:type="dxa"/>
            <w:bottom w:w="0" w:type="dxa"/>
            <w:right w:w="0" w:type="dxa"/>
          </w:tblCellMar>
        </w:tblPrEx>
        <w:tc>
          <w:tcPr>
            <w:tcW w:w="0" w:type="auto"/>
            <w:vAlign w:val="center"/>
          </w:tcPr>
          <w:p w14:paraId="7A29F28E">
            <w:r>
              <w:rPr>
                <w:b/>
              </w:rPr>
              <w:t>喷涂系统</w:t>
            </w:r>
          </w:p>
        </w:tc>
        <w:tc>
          <w:tcPr>
            <w:tcW w:w="0" w:type="auto"/>
            <w:vAlign w:val="center"/>
          </w:tcPr>
          <w:p w14:paraId="3D7C04B6">
            <w:r>
              <w:t>喷涂机器人</w:t>
            </w:r>
          </w:p>
        </w:tc>
        <w:tc>
          <w:tcPr>
            <w:tcW w:w="0" w:type="auto"/>
            <w:vAlign w:val="center"/>
          </w:tcPr>
          <w:p w14:paraId="37F57392">
            <w:r>
              <w:t>ABB IRB 4600</w:t>
            </w:r>
          </w:p>
        </w:tc>
        <w:tc>
          <w:tcPr>
            <w:tcW w:w="0" w:type="auto"/>
            <w:vAlign w:val="center"/>
          </w:tcPr>
          <w:p w14:paraId="71289DF4">
            <w:r>
              <w:t>负载6kg，工作半径2.05m，重复定位精度±0.02mm</w:t>
            </w:r>
          </w:p>
        </w:tc>
        <w:tc>
          <w:tcPr>
            <w:tcW w:w="0" w:type="auto"/>
            <w:vAlign w:val="center"/>
          </w:tcPr>
          <w:p w14:paraId="3B4BE4BA">
            <w:r>
              <w:t>ABB</w:t>
            </w:r>
          </w:p>
        </w:tc>
      </w:tr>
      <w:tr w14:paraId="7DE4342C">
        <w:tblPrEx>
          <w:tblCellMar>
            <w:top w:w="0" w:type="dxa"/>
            <w:left w:w="0" w:type="dxa"/>
            <w:bottom w:w="0" w:type="dxa"/>
            <w:right w:w="0" w:type="dxa"/>
          </w:tblCellMar>
        </w:tblPrEx>
        <w:tc>
          <w:tcPr>
            <w:tcW w:w="0" w:type="auto"/>
            <w:vAlign w:val="center"/>
          </w:tcPr>
          <w:p w14:paraId="27A8ED64"/>
        </w:tc>
        <w:tc>
          <w:tcPr>
            <w:tcW w:w="0" w:type="auto"/>
            <w:vAlign w:val="center"/>
          </w:tcPr>
          <w:p w14:paraId="3862008B">
            <w:r>
              <w:t>高压无气喷枪</w:t>
            </w:r>
          </w:p>
        </w:tc>
        <w:tc>
          <w:tcPr>
            <w:tcW w:w="0" w:type="auto"/>
            <w:vAlign w:val="center"/>
          </w:tcPr>
          <w:p w14:paraId="6E63D501">
            <w:r>
              <w:t>Graco GH833</w:t>
            </w:r>
          </w:p>
        </w:tc>
        <w:tc>
          <w:tcPr>
            <w:tcW w:w="0" w:type="auto"/>
            <w:vAlign w:val="center"/>
          </w:tcPr>
          <w:p w14:paraId="7E3A2A04">
            <w:r>
              <w:t>最大工作压力30MPa，喷嘴口径0.017英寸，雾化粒径20μm</w:t>
            </w:r>
          </w:p>
        </w:tc>
        <w:tc>
          <w:tcPr>
            <w:tcW w:w="0" w:type="auto"/>
            <w:vAlign w:val="center"/>
          </w:tcPr>
          <w:p w14:paraId="3880E238">
            <w:r>
              <w:t>固瑞克</w:t>
            </w:r>
          </w:p>
        </w:tc>
      </w:tr>
      <w:tr w14:paraId="01A73047">
        <w:tblPrEx>
          <w:tblCellMar>
            <w:top w:w="0" w:type="dxa"/>
            <w:left w:w="0" w:type="dxa"/>
            <w:bottom w:w="0" w:type="dxa"/>
            <w:right w:w="0" w:type="dxa"/>
          </w:tblCellMar>
        </w:tblPrEx>
        <w:tc>
          <w:tcPr>
            <w:tcW w:w="0" w:type="auto"/>
            <w:vAlign w:val="center"/>
          </w:tcPr>
          <w:p w14:paraId="6C46072F">
            <w:r>
              <w:rPr>
                <w:b/>
              </w:rPr>
              <w:t>辅助系统</w:t>
            </w:r>
          </w:p>
        </w:tc>
        <w:tc>
          <w:tcPr>
            <w:tcW w:w="0" w:type="auto"/>
            <w:vAlign w:val="center"/>
          </w:tcPr>
          <w:p w14:paraId="284764A8">
            <w:r>
              <w:t>电动卷帘门</w:t>
            </w:r>
          </w:p>
        </w:tc>
        <w:tc>
          <w:tcPr>
            <w:tcW w:w="0" w:type="auto"/>
            <w:vAlign w:val="center"/>
          </w:tcPr>
          <w:p w14:paraId="22CD3F98">
            <w:r>
              <w:t>定制</w:t>
            </w:r>
          </w:p>
        </w:tc>
        <w:tc>
          <w:tcPr>
            <w:tcW w:w="0" w:type="auto"/>
            <w:vAlign w:val="center"/>
          </w:tcPr>
          <w:p w14:paraId="2D4BD830">
            <w:r>
              <w:t>宽度3m，高度2.5m，启闭速度0.2m/s，防护等级IP54</w:t>
            </w:r>
          </w:p>
        </w:tc>
        <w:tc>
          <w:tcPr>
            <w:tcW w:w="0" w:type="auto"/>
            <w:vAlign w:val="center"/>
          </w:tcPr>
          <w:p w14:paraId="21E1C76E">
            <w:r>
              <w:t>本地门业</w:t>
            </w:r>
          </w:p>
        </w:tc>
      </w:tr>
      <w:tr w14:paraId="22C222B6">
        <w:tc>
          <w:tcPr>
            <w:tcW w:w="0" w:type="auto"/>
            <w:vAlign w:val="center"/>
          </w:tcPr>
          <w:p w14:paraId="665A8F2F"/>
        </w:tc>
        <w:tc>
          <w:tcPr>
            <w:tcW w:w="0" w:type="auto"/>
            <w:vAlign w:val="center"/>
          </w:tcPr>
          <w:p w14:paraId="10356C2B">
            <w:r>
              <w:t>工装台</w:t>
            </w:r>
          </w:p>
        </w:tc>
        <w:tc>
          <w:tcPr>
            <w:tcW w:w="0" w:type="auto"/>
            <w:vAlign w:val="center"/>
          </w:tcPr>
          <w:p w14:paraId="093BD0C9">
            <w:r>
              <w:t>定制可旋转</w:t>
            </w:r>
          </w:p>
        </w:tc>
        <w:tc>
          <w:tcPr>
            <w:tcW w:w="0" w:type="auto"/>
            <w:vAlign w:val="center"/>
          </w:tcPr>
          <w:p w14:paraId="08C05473">
            <w:r>
              <w:t>直径1.8m，承重1.5吨，旋转角度0-360°，定位精度±0.5°</w:t>
            </w:r>
          </w:p>
        </w:tc>
        <w:tc>
          <w:tcPr>
            <w:tcW w:w="0" w:type="auto"/>
            <w:vAlign w:val="center"/>
          </w:tcPr>
          <w:p w14:paraId="719A613C">
            <w:r>
              <w:t>本地机械厂</w:t>
            </w:r>
          </w:p>
        </w:tc>
      </w:tr>
      <w:tr w14:paraId="694141EA">
        <w:tblPrEx>
          <w:tblCellMar>
            <w:top w:w="0" w:type="dxa"/>
            <w:left w:w="0" w:type="dxa"/>
            <w:bottom w:w="0" w:type="dxa"/>
            <w:right w:w="0" w:type="dxa"/>
          </w:tblCellMar>
        </w:tblPrEx>
        <w:tc>
          <w:tcPr>
            <w:tcW w:w="0" w:type="auto"/>
            <w:vAlign w:val="center"/>
          </w:tcPr>
          <w:p w14:paraId="6BB4243E"/>
        </w:tc>
        <w:tc>
          <w:tcPr>
            <w:tcW w:w="0" w:type="auto"/>
            <w:vAlign w:val="center"/>
          </w:tcPr>
          <w:p w14:paraId="04BCE129">
            <w:r>
              <w:t>防爆照明</w:t>
            </w:r>
          </w:p>
        </w:tc>
        <w:tc>
          <w:tcPr>
            <w:tcW w:w="0" w:type="auto"/>
            <w:vAlign w:val="center"/>
          </w:tcPr>
          <w:p w14:paraId="3066F4C6">
            <w:r>
              <w:t>400W防爆金卤灯</w:t>
            </w:r>
          </w:p>
        </w:tc>
        <w:tc>
          <w:tcPr>
            <w:tcW w:w="0" w:type="auto"/>
            <w:vAlign w:val="center"/>
          </w:tcPr>
          <w:p w14:paraId="06EE6D2F">
            <w:r>
              <w:t>防护等级IP65，照度≥500lux，色温4000K</w:t>
            </w:r>
          </w:p>
        </w:tc>
        <w:tc>
          <w:tcPr>
            <w:tcW w:w="0" w:type="auto"/>
            <w:vAlign w:val="center"/>
          </w:tcPr>
          <w:p w14:paraId="627AAA5D">
            <w:r>
              <w:t>上海防爆灯具</w:t>
            </w:r>
          </w:p>
        </w:tc>
      </w:tr>
    </w:tbl>
    <w:p w14:paraId="0F3C77B9">
      <w:pPr>
        <w:pStyle w:val="4"/>
      </w:pPr>
      <w:r>
        <w:t>7.2 电气原理图索引</w:t>
      </w:r>
    </w:p>
    <w:tbl>
      <w:tblPr>
        <w:tblStyle w:val="50"/>
        <w:tblW w:w="0" w:type="auto"/>
        <w:tblInd w:w="0" w:type="dxa"/>
        <w:tblLayout w:type="fixed"/>
        <w:tblCellMar>
          <w:top w:w="0" w:type="dxa"/>
          <w:left w:w="0" w:type="dxa"/>
          <w:bottom w:w="0" w:type="dxa"/>
          <w:right w:w="0" w:type="dxa"/>
        </w:tblCellMar>
      </w:tblPr>
      <w:tblGrid>
        <w:gridCol w:w="1728"/>
        <w:gridCol w:w="1728"/>
        <w:gridCol w:w="1728"/>
        <w:gridCol w:w="1728"/>
        <w:gridCol w:w="1728"/>
      </w:tblGrid>
      <w:tr w14:paraId="7DC2D565">
        <w:tblPrEx>
          <w:tblCellMar>
            <w:top w:w="0" w:type="dxa"/>
            <w:left w:w="0" w:type="dxa"/>
            <w:bottom w:w="0" w:type="dxa"/>
            <w:right w:w="0" w:type="dxa"/>
          </w:tblCellMar>
        </w:tblPrEx>
        <w:tc>
          <w:tcPr>
            <w:tcW w:w="0" w:type="auto"/>
            <w:vAlign w:val="center"/>
          </w:tcPr>
          <w:p w14:paraId="558F6D6B">
            <w:pPr>
              <w:jc w:val="center"/>
              <w:rPr>
                <w:b/>
              </w:rPr>
            </w:pPr>
            <w:r>
              <w:rPr>
                <w:b/>
              </w:rPr>
              <w:t>图纸编号</w:t>
            </w:r>
          </w:p>
        </w:tc>
        <w:tc>
          <w:tcPr>
            <w:tcW w:w="0" w:type="auto"/>
            <w:vAlign w:val="center"/>
          </w:tcPr>
          <w:p w14:paraId="3F3A19A5">
            <w:pPr>
              <w:jc w:val="center"/>
              <w:rPr>
                <w:b/>
              </w:rPr>
            </w:pPr>
            <w:r>
              <w:rPr>
                <w:b/>
              </w:rPr>
              <w:t>图纸名称</w:t>
            </w:r>
          </w:p>
        </w:tc>
        <w:tc>
          <w:tcPr>
            <w:tcW w:w="0" w:type="auto"/>
            <w:vAlign w:val="center"/>
          </w:tcPr>
          <w:p w14:paraId="61B0F1FF">
            <w:pPr>
              <w:jc w:val="center"/>
              <w:rPr>
                <w:b/>
              </w:rPr>
            </w:pPr>
            <w:r>
              <w:rPr>
                <w:b/>
              </w:rPr>
              <w:t>主要内容</w:t>
            </w:r>
          </w:p>
        </w:tc>
        <w:tc>
          <w:tcPr>
            <w:tcW w:w="0" w:type="auto"/>
            <w:vAlign w:val="center"/>
          </w:tcPr>
          <w:p w14:paraId="4A7319D5">
            <w:pPr>
              <w:jc w:val="center"/>
              <w:rPr>
                <w:b/>
              </w:rPr>
            </w:pPr>
            <w:r>
              <w:rPr>
                <w:b/>
              </w:rPr>
              <w:t>版本号</w:t>
            </w:r>
          </w:p>
        </w:tc>
        <w:tc>
          <w:tcPr>
            <w:tcW w:w="0" w:type="auto"/>
            <w:vAlign w:val="center"/>
          </w:tcPr>
          <w:p w14:paraId="23B2D17A">
            <w:pPr>
              <w:jc w:val="center"/>
              <w:rPr>
                <w:b/>
              </w:rPr>
            </w:pPr>
            <w:r>
              <w:rPr>
                <w:b/>
              </w:rPr>
              <w:t>存放位置</w:t>
            </w:r>
          </w:p>
        </w:tc>
      </w:tr>
      <w:tr w14:paraId="54178AD9">
        <w:tblPrEx>
          <w:tblCellMar>
            <w:top w:w="0" w:type="dxa"/>
            <w:left w:w="0" w:type="dxa"/>
            <w:bottom w:w="0" w:type="dxa"/>
            <w:right w:w="0" w:type="dxa"/>
          </w:tblCellMar>
        </w:tblPrEx>
        <w:tc>
          <w:tcPr>
            <w:tcW w:w="0" w:type="auto"/>
            <w:vAlign w:val="center"/>
          </w:tcPr>
          <w:p w14:paraId="7FAB698F">
            <w:r>
              <w:t>ELEC-001</w:t>
            </w:r>
          </w:p>
        </w:tc>
        <w:tc>
          <w:tcPr>
            <w:tcW w:w="0" w:type="auto"/>
            <w:vAlign w:val="center"/>
          </w:tcPr>
          <w:p w14:paraId="7E2A5220">
            <w:r>
              <w:t>主电路图</w:t>
            </w:r>
          </w:p>
        </w:tc>
        <w:tc>
          <w:tcPr>
            <w:tcW w:w="0" w:type="auto"/>
            <w:vAlign w:val="center"/>
          </w:tcPr>
          <w:p w14:paraId="525FEB28">
            <w:r>
              <w:t>380V AC电源输入、断路器、接触器、电机主回路</w:t>
            </w:r>
          </w:p>
        </w:tc>
        <w:tc>
          <w:tcPr>
            <w:tcW w:w="0" w:type="auto"/>
            <w:vAlign w:val="center"/>
          </w:tcPr>
          <w:p w14:paraId="0558E899">
            <w:r>
              <w:t>V1.0</w:t>
            </w:r>
          </w:p>
        </w:tc>
        <w:tc>
          <w:tcPr>
            <w:tcW w:w="0" w:type="auto"/>
            <w:vAlign w:val="center"/>
          </w:tcPr>
          <w:p w14:paraId="460A95EC">
            <w:r>
              <w:t>控制柜柜门内侧</w:t>
            </w:r>
          </w:p>
        </w:tc>
      </w:tr>
      <w:tr w14:paraId="340341F6">
        <w:tblPrEx>
          <w:tblCellMar>
            <w:top w:w="0" w:type="dxa"/>
            <w:left w:w="0" w:type="dxa"/>
            <w:bottom w:w="0" w:type="dxa"/>
            <w:right w:w="0" w:type="dxa"/>
          </w:tblCellMar>
        </w:tblPrEx>
        <w:tc>
          <w:tcPr>
            <w:tcW w:w="0" w:type="auto"/>
            <w:vAlign w:val="center"/>
          </w:tcPr>
          <w:p w14:paraId="5044E784">
            <w:r>
              <w:t>ELEC-002</w:t>
            </w:r>
          </w:p>
        </w:tc>
        <w:tc>
          <w:tcPr>
            <w:tcW w:w="0" w:type="auto"/>
            <w:vAlign w:val="center"/>
          </w:tcPr>
          <w:p w14:paraId="60DB086A">
            <w:r>
              <w:t>控制回路图</w:t>
            </w:r>
          </w:p>
        </w:tc>
        <w:tc>
          <w:tcPr>
            <w:tcW w:w="0" w:type="auto"/>
            <w:vAlign w:val="center"/>
          </w:tcPr>
          <w:p w14:paraId="19E75825">
            <w:r>
              <w:t>24V DC开关电源、PLC I/O接线、继电器回路</w:t>
            </w:r>
          </w:p>
        </w:tc>
        <w:tc>
          <w:tcPr>
            <w:tcW w:w="0" w:type="auto"/>
            <w:vAlign w:val="center"/>
          </w:tcPr>
          <w:p w14:paraId="4DB344FA">
            <w:r>
              <w:t>V1.0</w:t>
            </w:r>
          </w:p>
        </w:tc>
        <w:tc>
          <w:tcPr>
            <w:tcW w:w="0" w:type="auto"/>
            <w:vAlign w:val="center"/>
          </w:tcPr>
          <w:p w14:paraId="2BEBA45D">
            <w:r>
              <w:t>控制柜内文件夹</w:t>
            </w:r>
          </w:p>
        </w:tc>
      </w:tr>
      <w:tr w14:paraId="7A463CB1">
        <w:tc>
          <w:tcPr>
            <w:tcW w:w="0" w:type="auto"/>
            <w:vAlign w:val="center"/>
          </w:tcPr>
          <w:p w14:paraId="6FF6A634">
            <w:r>
              <w:t>ELEC-003</w:t>
            </w:r>
          </w:p>
        </w:tc>
        <w:tc>
          <w:tcPr>
            <w:tcW w:w="0" w:type="auto"/>
            <w:vAlign w:val="center"/>
          </w:tcPr>
          <w:p w14:paraId="1ECF2013">
            <w:r>
              <w:t>送排风变频控制图</w:t>
            </w:r>
          </w:p>
        </w:tc>
        <w:tc>
          <w:tcPr>
            <w:tcW w:w="0" w:type="auto"/>
            <w:vAlign w:val="center"/>
          </w:tcPr>
          <w:p w14:paraId="786F294D">
            <w:r>
              <w:t>变频器主电路、控制信号、制动单元接线</w:t>
            </w:r>
          </w:p>
        </w:tc>
        <w:tc>
          <w:tcPr>
            <w:tcW w:w="0" w:type="auto"/>
            <w:vAlign w:val="center"/>
          </w:tcPr>
          <w:p w14:paraId="38DAD47C">
            <w:r>
              <w:t>V1.1</w:t>
            </w:r>
          </w:p>
        </w:tc>
        <w:tc>
          <w:tcPr>
            <w:tcW w:w="0" w:type="auto"/>
            <w:vAlign w:val="center"/>
          </w:tcPr>
          <w:p w14:paraId="00EFC384">
            <w:r>
              <w:t>控制柜内文件夹</w:t>
            </w:r>
          </w:p>
        </w:tc>
      </w:tr>
      <w:tr w14:paraId="2FA52CE3">
        <w:tblPrEx>
          <w:tblCellMar>
            <w:top w:w="0" w:type="dxa"/>
            <w:left w:w="0" w:type="dxa"/>
            <w:bottom w:w="0" w:type="dxa"/>
            <w:right w:w="0" w:type="dxa"/>
          </w:tblCellMar>
        </w:tblPrEx>
        <w:tc>
          <w:tcPr>
            <w:tcW w:w="0" w:type="auto"/>
            <w:vAlign w:val="center"/>
          </w:tcPr>
          <w:p w14:paraId="15932B37">
            <w:r>
              <w:t>ELEC-004</w:t>
            </w:r>
          </w:p>
        </w:tc>
        <w:tc>
          <w:tcPr>
            <w:tcW w:w="0" w:type="auto"/>
            <w:vAlign w:val="center"/>
          </w:tcPr>
          <w:p w14:paraId="73D4EAA8">
            <w:r>
              <w:t>传感器接线图</w:t>
            </w:r>
          </w:p>
        </w:tc>
        <w:tc>
          <w:tcPr>
            <w:tcW w:w="0" w:type="auto"/>
            <w:vAlign w:val="center"/>
          </w:tcPr>
          <w:p w14:paraId="47518EEE">
            <w:r>
              <w:t>风速、压差、温度、VOCs传感器的接线端子定义</w:t>
            </w:r>
          </w:p>
        </w:tc>
        <w:tc>
          <w:tcPr>
            <w:tcW w:w="0" w:type="auto"/>
            <w:vAlign w:val="center"/>
          </w:tcPr>
          <w:p w14:paraId="67CA7A0C">
            <w:r>
              <w:t>V1.0</w:t>
            </w:r>
          </w:p>
        </w:tc>
        <w:tc>
          <w:tcPr>
            <w:tcW w:w="0" w:type="auto"/>
            <w:vAlign w:val="center"/>
          </w:tcPr>
          <w:p w14:paraId="5DB17070">
            <w:r>
              <w:t>控制柜内文件夹</w:t>
            </w:r>
          </w:p>
        </w:tc>
      </w:tr>
      <w:tr w14:paraId="4CF2E924">
        <w:tblPrEx>
          <w:tblCellMar>
            <w:top w:w="0" w:type="dxa"/>
            <w:left w:w="0" w:type="dxa"/>
            <w:bottom w:w="0" w:type="dxa"/>
            <w:right w:w="0" w:type="dxa"/>
          </w:tblCellMar>
        </w:tblPrEx>
        <w:tc>
          <w:tcPr>
            <w:tcW w:w="0" w:type="auto"/>
            <w:vAlign w:val="center"/>
          </w:tcPr>
          <w:p w14:paraId="42F536C2">
            <w:r>
              <w:t>ELEC-005</w:t>
            </w:r>
          </w:p>
        </w:tc>
        <w:tc>
          <w:tcPr>
            <w:tcW w:w="0" w:type="auto"/>
            <w:vAlign w:val="center"/>
          </w:tcPr>
          <w:p w14:paraId="6F94EEDF">
            <w:r>
              <w:t>安全连锁电路图</w:t>
            </w:r>
          </w:p>
        </w:tc>
        <w:tc>
          <w:tcPr>
            <w:tcW w:w="0" w:type="auto"/>
            <w:vAlign w:val="center"/>
          </w:tcPr>
          <w:p w14:paraId="393638C9">
            <w:r>
              <w:t>急停回路、安全光幕、防爆限位开关接线</w:t>
            </w:r>
          </w:p>
        </w:tc>
        <w:tc>
          <w:tcPr>
            <w:tcW w:w="0" w:type="auto"/>
            <w:vAlign w:val="center"/>
          </w:tcPr>
          <w:p w14:paraId="73F2CA19">
            <w:r>
              <w:t>V1.0</w:t>
            </w:r>
          </w:p>
        </w:tc>
        <w:tc>
          <w:tcPr>
            <w:tcW w:w="0" w:type="auto"/>
            <w:vAlign w:val="center"/>
          </w:tcPr>
          <w:p w14:paraId="7F4CF384">
            <w:r>
              <w:t>安全管理部</w:t>
            </w:r>
          </w:p>
        </w:tc>
      </w:tr>
      <w:tr w14:paraId="0197248E">
        <w:tblPrEx>
          <w:tblCellMar>
            <w:top w:w="0" w:type="dxa"/>
            <w:left w:w="0" w:type="dxa"/>
            <w:bottom w:w="0" w:type="dxa"/>
            <w:right w:w="0" w:type="dxa"/>
          </w:tblCellMar>
        </w:tblPrEx>
        <w:tc>
          <w:tcPr>
            <w:tcW w:w="0" w:type="auto"/>
            <w:vAlign w:val="center"/>
          </w:tcPr>
          <w:p w14:paraId="165A2509">
            <w:r>
              <w:t>ELEC-006</w:t>
            </w:r>
          </w:p>
        </w:tc>
        <w:tc>
          <w:tcPr>
            <w:tcW w:w="0" w:type="auto"/>
            <w:vAlign w:val="center"/>
          </w:tcPr>
          <w:p w14:paraId="4C78B2FA">
            <w:r>
              <w:t>废气处理系统控制图</w:t>
            </w:r>
          </w:p>
        </w:tc>
        <w:tc>
          <w:tcPr>
            <w:tcW w:w="0" w:type="auto"/>
            <w:vAlign w:val="center"/>
          </w:tcPr>
          <w:p w14:paraId="12CA33C0">
            <w:r>
              <w:t>活性炭吸附箱、催化燃烧装置的电气控制</w:t>
            </w:r>
          </w:p>
        </w:tc>
        <w:tc>
          <w:tcPr>
            <w:tcW w:w="0" w:type="auto"/>
            <w:vAlign w:val="center"/>
          </w:tcPr>
          <w:p w14:paraId="61ADBFBE">
            <w:r>
              <w:t>V1.0</w:t>
            </w:r>
          </w:p>
        </w:tc>
        <w:tc>
          <w:tcPr>
            <w:tcW w:w="0" w:type="auto"/>
            <w:vAlign w:val="center"/>
          </w:tcPr>
          <w:p w14:paraId="06E6BD5F">
            <w:r>
              <w:t>废气处理间</w:t>
            </w:r>
          </w:p>
        </w:tc>
      </w:tr>
      <w:tr w14:paraId="61941777">
        <w:tc>
          <w:tcPr>
            <w:tcW w:w="0" w:type="auto"/>
            <w:vAlign w:val="center"/>
          </w:tcPr>
          <w:p w14:paraId="0844FC37">
            <w:r>
              <w:t>ELEC-007</w:t>
            </w:r>
          </w:p>
        </w:tc>
        <w:tc>
          <w:tcPr>
            <w:tcW w:w="0" w:type="auto"/>
            <w:vAlign w:val="center"/>
          </w:tcPr>
          <w:p w14:paraId="3C0BBAC6">
            <w:r>
              <w:t>PLC与HMI通信图</w:t>
            </w:r>
          </w:p>
        </w:tc>
        <w:tc>
          <w:tcPr>
            <w:tcW w:w="0" w:type="auto"/>
            <w:vAlign w:val="center"/>
          </w:tcPr>
          <w:p w14:paraId="3A45A41C">
            <w:r>
              <w:t>Profinet网络拓扑、IP地址分配、数据交换区定义</w:t>
            </w:r>
          </w:p>
        </w:tc>
        <w:tc>
          <w:tcPr>
            <w:tcW w:w="0" w:type="auto"/>
            <w:vAlign w:val="center"/>
          </w:tcPr>
          <w:p w14:paraId="25A8E0DF">
            <w:r>
              <w:t>V1.0</w:t>
            </w:r>
          </w:p>
        </w:tc>
        <w:tc>
          <w:tcPr>
            <w:tcW w:w="0" w:type="auto"/>
            <w:vAlign w:val="center"/>
          </w:tcPr>
          <w:p w14:paraId="448884DD">
            <w:r>
              <w:t>设备管理部服务器</w:t>
            </w:r>
          </w:p>
        </w:tc>
      </w:tr>
      <w:tr w14:paraId="40793312">
        <w:tblPrEx>
          <w:tblCellMar>
            <w:top w:w="0" w:type="dxa"/>
            <w:left w:w="0" w:type="dxa"/>
            <w:bottom w:w="0" w:type="dxa"/>
            <w:right w:w="0" w:type="dxa"/>
          </w:tblCellMar>
        </w:tblPrEx>
        <w:tc>
          <w:tcPr>
            <w:tcW w:w="0" w:type="auto"/>
            <w:vAlign w:val="center"/>
          </w:tcPr>
          <w:p w14:paraId="4194A899">
            <w:r>
              <w:t>ELEC-008</w:t>
            </w:r>
          </w:p>
        </w:tc>
        <w:tc>
          <w:tcPr>
            <w:tcW w:w="0" w:type="auto"/>
            <w:vAlign w:val="center"/>
          </w:tcPr>
          <w:p w14:paraId="71201014">
            <w:r>
              <w:t>机器人接口图</w:t>
            </w:r>
          </w:p>
        </w:tc>
        <w:tc>
          <w:tcPr>
            <w:tcW w:w="0" w:type="auto"/>
            <w:vAlign w:val="center"/>
          </w:tcPr>
          <w:p w14:paraId="18C783E7">
            <w:r>
              <w:t>PLC与喷涂机器人的信号交换（I/O与Profinet）</w:t>
            </w:r>
          </w:p>
        </w:tc>
        <w:tc>
          <w:tcPr>
            <w:tcW w:w="0" w:type="auto"/>
            <w:vAlign w:val="center"/>
          </w:tcPr>
          <w:p w14:paraId="6111A5B9">
            <w:r>
              <w:t>V1.0</w:t>
            </w:r>
          </w:p>
        </w:tc>
        <w:tc>
          <w:tcPr>
            <w:tcW w:w="0" w:type="auto"/>
            <w:vAlign w:val="center"/>
          </w:tcPr>
          <w:p w14:paraId="6072E3C7">
            <w:r>
              <w:t>机器人控制柜</w:t>
            </w:r>
          </w:p>
        </w:tc>
      </w:tr>
    </w:tbl>
    <w:p w14:paraId="5F09DC28">
      <w:pPr>
        <w:pStyle w:val="4"/>
      </w:pPr>
      <w:r>
        <w:t>7.3 备件清单与供应商信息</w:t>
      </w:r>
    </w:p>
    <w:tbl>
      <w:tblPr>
        <w:tblStyle w:val="50"/>
        <w:tblW w:w="0" w:type="auto"/>
        <w:tblInd w:w="0" w:type="dxa"/>
        <w:tblLayout w:type="fixed"/>
        <w:tblCellMar>
          <w:top w:w="0" w:type="dxa"/>
          <w:left w:w="0" w:type="dxa"/>
          <w:bottom w:w="0" w:type="dxa"/>
          <w:right w:w="0" w:type="dxa"/>
        </w:tblCellMar>
      </w:tblPr>
      <w:tblGrid>
        <w:gridCol w:w="1234"/>
        <w:gridCol w:w="1234"/>
        <w:gridCol w:w="1234"/>
        <w:gridCol w:w="1234"/>
        <w:gridCol w:w="1234"/>
        <w:gridCol w:w="1234"/>
        <w:gridCol w:w="1234"/>
      </w:tblGrid>
      <w:tr w14:paraId="3CC07392">
        <w:tblPrEx>
          <w:tblCellMar>
            <w:top w:w="0" w:type="dxa"/>
            <w:left w:w="0" w:type="dxa"/>
            <w:bottom w:w="0" w:type="dxa"/>
            <w:right w:w="0" w:type="dxa"/>
          </w:tblCellMar>
        </w:tblPrEx>
        <w:tc>
          <w:tcPr>
            <w:tcW w:w="0" w:type="auto"/>
            <w:vAlign w:val="center"/>
          </w:tcPr>
          <w:p w14:paraId="2F1AD466">
            <w:pPr>
              <w:jc w:val="center"/>
              <w:rPr>
                <w:b/>
              </w:rPr>
            </w:pPr>
            <w:r>
              <w:rPr>
                <w:b/>
              </w:rPr>
              <w:t>备件类别</w:t>
            </w:r>
          </w:p>
        </w:tc>
        <w:tc>
          <w:tcPr>
            <w:tcW w:w="0" w:type="auto"/>
            <w:vAlign w:val="center"/>
          </w:tcPr>
          <w:p w14:paraId="7A38FB64">
            <w:pPr>
              <w:jc w:val="center"/>
              <w:rPr>
                <w:b/>
              </w:rPr>
            </w:pPr>
            <w:r>
              <w:rPr>
                <w:b/>
              </w:rPr>
              <w:t>备件名称</w:t>
            </w:r>
          </w:p>
        </w:tc>
        <w:tc>
          <w:tcPr>
            <w:tcW w:w="0" w:type="auto"/>
            <w:vAlign w:val="center"/>
          </w:tcPr>
          <w:p w14:paraId="3D2F4040">
            <w:pPr>
              <w:jc w:val="center"/>
              <w:rPr>
                <w:b/>
              </w:rPr>
            </w:pPr>
            <w:r>
              <w:rPr>
                <w:b/>
              </w:rPr>
              <w:t>型号规格</w:t>
            </w:r>
          </w:p>
        </w:tc>
        <w:tc>
          <w:tcPr>
            <w:tcW w:w="0" w:type="auto"/>
            <w:vAlign w:val="center"/>
          </w:tcPr>
          <w:p w14:paraId="1BC4639E">
            <w:pPr>
              <w:jc w:val="center"/>
              <w:rPr>
                <w:b/>
              </w:rPr>
            </w:pPr>
            <w:r>
              <w:rPr>
                <w:b/>
              </w:rPr>
              <w:t>更换周期</w:t>
            </w:r>
          </w:p>
        </w:tc>
        <w:tc>
          <w:tcPr>
            <w:tcW w:w="0" w:type="auto"/>
            <w:vAlign w:val="center"/>
          </w:tcPr>
          <w:p w14:paraId="7375F4BE">
            <w:pPr>
              <w:jc w:val="center"/>
              <w:rPr>
                <w:b/>
              </w:rPr>
            </w:pPr>
            <w:r>
              <w:rPr>
                <w:b/>
              </w:rPr>
              <w:t>供应商名称</w:t>
            </w:r>
          </w:p>
        </w:tc>
        <w:tc>
          <w:tcPr>
            <w:tcW w:w="0" w:type="auto"/>
            <w:vAlign w:val="center"/>
          </w:tcPr>
          <w:p w14:paraId="129DCB98">
            <w:pPr>
              <w:jc w:val="center"/>
              <w:rPr>
                <w:b/>
              </w:rPr>
            </w:pPr>
            <w:r>
              <w:rPr>
                <w:b/>
              </w:rPr>
              <w:t>联系方式</w:t>
            </w:r>
          </w:p>
        </w:tc>
        <w:tc>
          <w:tcPr>
            <w:tcW w:w="0" w:type="auto"/>
            <w:vAlign w:val="center"/>
          </w:tcPr>
          <w:p w14:paraId="2EEFA62F">
            <w:pPr>
              <w:jc w:val="center"/>
              <w:rPr>
                <w:b/>
              </w:rPr>
            </w:pPr>
            <w:r>
              <w:rPr>
                <w:b/>
              </w:rPr>
              <w:t>备注</w:t>
            </w:r>
          </w:p>
        </w:tc>
      </w:tr>
      <w:tr w14:paraId="0EFB0948">
        <w:tblPrEx>
          <w:tblCellMar>
            <w:top w:w="0" w:type="dxa"/>
            <w:left w:w="0" w:type="dxa"/>
            <w:bottom w:w="0" w:type="dxa"/>
            <w:right w:w="0" w:type="dxa"/>
          </w:tblCellMar>
        </w:tblPrEx>
        <w:tc>
          <w:tcPr>
            <w:tcW w:w="0" w:type="auto"/>
            <w:vAlign w:val="center"/>
          </w:tcPr>
          <w:p w14:paraId="0FF13536">
            <w:r>
              <w:rPr>
                <w:b/>
              </w:rPr>
              <w:t>过滤系统</w:t>
            </w:r>
          </w:p>
        </w:tc>
        <w:tc>
          <w:tcPr>
            <w:tcW w:w="0" w:type="auto"/>
            <w:vAlign w:val="center"/>
          </w:tcPr>
          <w:p w14:paraId="6E4655C3">
            <w:r>
              <w:t>初效过滤器</w:t>
            </w:r>
          </w:p>
        </w:tc>
        <w:tc>
          <w:tcPr>
            <w:tcW w:w="0" w:type="auto"/>
            <w:vAlign w:val="center"/>
          </w:tcPr>
          <w:p w14:paraId="1E56FF60">
            <w:r>
              <w:t>G4袋式592×592×46mm</w:t>
            </w:r>
          </w:p>
        </w:tc>
        <w:tc>
          <w:tcPr>
            <w:tcW w:w="0" w:type="auto"/>
            <w:vAlign w:val="center"/>
          </w:tcPr>
          <w:p w14:paraId="4EABF67B">
            <w:r>
              <w:t>3个月</w:t>
            </w:r>
          </w:p>
        </w:tc>
        <w:tc>
          <w:tcPr>
            <w:tcW w:w="0" w:type="auto"/>
            <w:vAlign w:val="center"/>
          </w:tcPr>
          <w:p w14:paraId="0185852E">
            <w:r>
              <w:t>上海袋式除尘设备厂</w:t>
            </w:r>
          </w:p>
        </w:tc>
        <w:tc>
          <w:tcPr>
            <w:tcW w:w="0" w:type="auto"/>
            <w:vAlign w:val="center"/>
          </w:tcPr>
          <w:p w14:paraId="7E87D1D2">
            <w:r>
              <w:t>021-58887777</w:t>
            </w:r>
          </w:p>
        </w:tc>
        <w:tc>
          <w:tcPr>
            <w:tcW w:w="0" w:type="auto"/>
            <w:vAlign w:val="center"/>
          </w:tcPr>
          <w:p w14:paraId="329CD067">
            <w:r>
              <w:t>5个/包</w:t>
            </w:r>
          </w:p>
        </w:tc>
      </w:tr>
      <w:tr w14:paraId="36E35316">
        <w:tblPrEx>
          <w:tblCellMar>
            <w:top w:w="0" w:type="dxa"/>
            <w:left w:w="0" w:type="dxa"/>
            <w:bottom w:w="0" w:type="dxa"/>
            <w:right w:w="0" w:type="dxa"/>
          </w:tblCellMar>
        </w:tblPrEx>
        <w:tc>
          <w:tcPr>
            <w:tcW w:w="0" w:type="auto"/>
            <w:vAlign w:val="center"/>
          </w:tcPr>
          <w:p w14:paraId="16479D8F"/>
        </w:tc>
        <w:tc>
          <w:tcPr>
            <w:tcW w:w="0" w:type="auto"/>
            <w:vAlign w:val="center"/>
          </w:tcPr>
          <w:p w14:paraId="1BDF87F9">
            <w:r>
              <w:t>中效过滤器</w:t>
            </w:r>
          </w:p>
        </w:tc>
        <w:tc>
          <w:tcPr>
            <w:tcW w:w="0" w:type="auto"/>
            <w:vAlign w:val="center"/>
          </w:tcPr>
          <w:p w14:paraId="11F56F0A">
            <w:r>
              <w:t>F8箱式592×592×90mm</w:t>
            </w:r>
          </w:p>
        </w:tc>
        <w:tc>
          <w:tcPr>
            <w:tcW w:w="0" w:type="auto"/>
            <w:vAlign w:val="center"/>
          </w:tcPr>
          <w:p w14:paraId="6FF8E599">
            <w:r>
              <w:t>6个月</w:t>
            </w:r>
          </w:p>
        </w:tc>
        <w:tc>
          <w:tcPr>
            <w:tcW w:w="0" w:type="auto"/>
            <w:vAlign w:val="center"/>
          </w:tcPr>
          <w:p w14:paraId="5FD1EA5C">
            <w:r>
              <w:t>苏州空气过滤器公司</w:t>
            </w:r>
          </w:p>
        </w:tc>
        <w:tc>
          <w:tcPr>
            <w:tcW w:w="0" w:type="auto"/>
            <w:vAlign w:val="center"/>
          </w:tcPr>
          <w:p w14:paraId="3CDFA7D2">
            <w:r>
              <w:t>0512-66668888</w:t>
            </w:r>
          </w:p>
        </w:tc>
        <w:tc>
          <w:tcPr>
            <w:tcW w:w="0" w:type="auto"/>
            <w:vAlign w:val="center"/>
          </w:tcPr>
          <w:p w14:paraId="4C7B0E2D">
            <w:r>
              <w:t>2个/箱</w:t>
            </w:r>
          </w:p>
        </w:tc>
      </w:tr>
      <w:tr w14:paraId="2CEC2574">
        <w:tc>
          <w:tcPr>
            <w:tcW w:w="0" w:type="auto"/>
            <w:vAlign w:val="center"/>
          </w:tcPr>
          <w:p w14:paraId="74F61BC2"/>
        </w:tc>
        <w:tc>
          <w:tcPr>
            <w:tcW w:w="0" w:type="auto"/>
            <w:vAlign w:val="center"/>
          </w:tcPr>
          <w:p w14:paraId="17C4BC49">
            <w:r>
              <w:t>漆雾过滤毡</w:t>
            </w:r>
          </w:p>
        </w:tc>
        <w:tc>
          <w:tcPr>
            <w:tcW w:w="0" w:type="auto"/>
            <w:vAlign w:val="center"/>
          </w:tcPr>
          <w:p w14:paraId="0BA5D517">
            <w:r>
              <w:t>2000×1000×100mm</w:t>
            </w:r>
          </w:p>
        </w:tc>
        <w:tc>
          <w:tcPr>
            <w:tcW w:w="0" w:type="auto"/>
            <w:vAlign w:val="center"/>
          </w:tcPr>
          <w:p w14:paraId="71A52004">
            <w:r>
              <w:t>150小时</w:t>
            </w:r>
          </w:p>
        </w:tc>
        <w:tc>
          <w:tcPr>
            <w:tcW w:w="0" w:type="auto"/>
            <w:vAlign w:val="center"/>
          </w:tcPr>
          <w:p w14:paraId="2793CC44">
            <w:r>
              <w:t>广州滤材有限公司</w:t>
            </w:r>
          </w:p>
        </w:tc>
        <w:tc>
          <w:tcPr>
            <w:tcW w:w="0" w:type="auto"/>
            <w:vAlign w:val="center"/>
          </w:tcPr>
          <w:p w14:paraId="071F1C24">
            <w:r>
              <w:t>020-38889999</w:t>
            </w:r>
          </w:p>
        </w:tc>
        <w:tc>
          <w:tcPr>
            <w:tcW w:w="0" w:type="auto"/>
            <w:vAlign w:val="center"/>
          </w:tcPr>
          <w:p w14:paraId="088B1D0D">
            <w:r>
              <w:t>1块/包</w:t>
            </w:r>
          </w:p>
        </w:tc>
      </w:tr>
      <w:tr w14:paraId="52FB51A1">
        <w:tblPrEx>
          <w:tblCellMar>
            <w:top w:w="0" w:type="dxa"/>
            <w:left w:w="0" w:type="dxa"/>
            <w:bottom w:w="0" w:type="dxa"/>
            <w:right w:w="0" w:type="dxa"/>
          </w:tblCellMar>
        </w:tblPrEx>
        <w:tc>
          <w:tcPr>
            <w:tcW w:w="0" w:type="auto"/>
            <w:vAlign w:val="center"/>
          </w:tcPr>
          <w:p w14:paraId="26741F6C"/>
        </w:tc>
        <w:tc>
          <w:tcPr>
            <w:tcW w:w="0" w:type="auto"/>
            <w:vAlign w:val="center"/>
          </w:tcPr>
          <w:p w14:paraId="0D380016">
            <w:r>
              <w:t>活性炭</w:t>
            </w:r>
          </w:p>
        </w:tc>
        <w:tc>
          <w:tcPr>
            <w:tcW w:w="0" w:type="auto"/>
            <w:vAlign w:val="center"/>
          </w:tcPr>
          <w:p w14:paraId="765732C9">
            <w:r>
              <w:t>柱状φ5×10mm，碘值≥800mg/g</w:t>
            </w:r>
          </w:p>
        </w:tc>
        <w:tc>
          <w:tcPr>
            <w:tcW w:w="0" w:type="auto"/>
            <w:vAlign w:val="center"/>
          </w:tcPr>
          <w:p w14:paraId="74C5425F">
            <w:r>
              <w:t>2个月</w:t>
            </w:r>
          </w:p>
        </w:tc>
        <w:tc>
          <w:tcPr>
            <w:tcW w:w="0" w:type="auto"/>
            <w:vAlign w:val="center"/>
          </w:tcPr>
          <w:p w14:paraId="4F340B8D">
            <w:r>
              <w:t>河南活性炭厂</w:t>
            </w:r>
          </w:p>
        </w:tc>
        <w:tc>
          <w:tcPr>
            <w:tcW w:w="0" w:type="auto"/>
            <w:vAlign w:val="center"/>
          </w:tcPr>
          <w:p w14:paraId="5A7DB89C">
            <w:r>
              <w:t>0371-66665555</w:t>
            </w:r>
          </w:p>
        </w:tc>
        <w:tc>
          <w:tcPr>
            <w:tcW w:w="0" w:type="auto"/>
            <w:vAlign w:val="center"/>
          </w:tcPr>
          <w:p w14:paraId="6D37D4EC">
            <w:r>
              <w:t>25kg/袋</w:t>
            </w:r>
          </w:p>
        </w:tc>
      </w:tr>
      <w:tr w14:paraId="530B4961">
        <w:tblPrEx>
          <w:tblCellMar>
            <w:top w:w="0" w:type="dxa"/>
            <w:left w:w="0" w:type="dxa"/>
            <w:bottom w:w="0" w:type="dxa"/>
            <w:right w:w="0" w:type="dxa"/>
          </w:tblCellMar>
        </w:tblPrEx>
        <w:tc>
          <w:tcPr>
            <w:tcW w:w="0" w:type="auto"/>
            <w:vAlign w:val="center"/>
          </w:tcPr>
          <w:p w14:paraId="3CB81956">
            <w:r>
              <w:rPr>
                <w:b/>
              </w:rPr>
              <w:t>电气系统</w:t>
            </w:r>
          </w:p>
        </w:tc>
        <w:tc>
          <w:tcPr>
            <w:tcW w:w="0" w:type="auto"/>
            <w:vAlign w:val="center"/>
          </w:tcPr>
          <w:p w14:paraId="71E21D6E">
            <w:r>
              <w:t>PLC电池</w:t>
            </w:r>
          </w:p>
        </w:tc>
        <w:tc>
          <w:tcPr>
            <w:tcW w:w="0" w:type="auto"/>
            <w:vAlign w:val="center"/>
          </w:tcPr>
          <w:p w14:paraId="6264BB19">
            <w:r>
              <w:t>西门子CR1025 3V</w:t>
            </w:r>
          </w:p>
        </w:tc>
        <w:tc>
          <w:tcPr>
            <w:tcW w:w="0" w:type="auto"/>
            <w:vAlign w:val="center"/>
          </w:tcPr>
          <w:p w14:paraId="1F46510B">
            <w:r>
              <w:t>2年</w:t>
            </w:r>
          </w:p>
        </w:tc>
        <w:tc>
          <w:tcPr>
            <w:tcW w:w="0" w:type="auto"/>
            <w:vAlign w:val="center"/>
          </w:tcPr>
          <w:p w14:paraId="1187B0EB">
            <w:r>
              <w:t>西门子工业支持中心</w:t>
            </w:r>
          </w:p>
        </w:tc>
        <w:tc>
          <w:tcPr>
            <w:tcW w:w="0" w:type="auto"/>
            <w:vAlign w:val="center"/>
          </w:tcPr>
          <w:p w14:paraId="0574D775">
            <w:r>
              <w:t>400-810-4288</w:t>
            </w:r>
          </w:p>
        </w:tc>
        <w:tc>
          <w:tcPr>
            <w:tcW w:w="0" w:type="auto"/>
            <w:vAlign w:val="center"/>
          </w:tcPr>
          <w:p w14:paraId="6F051C77">
            <w:r>
              <w:t>锂电池，断电更换</w:t>
            </w:r>
          </w:p>
        </w:tc>
      </w:tr>
      <w:tr w14:paraId="708AD8FE">
        <w:tblPrEx>
          <w:tblCellMar>
            <w:top w:w="0" w:type="dxa"/>
            <w:left w:w="0" w:type="dxa"/>
            <w:bottom w:w="0" w:type="dxa"/>
            <w:right w:w="0" w:type="dxa"/>
          </w:tblCellMar>
        </w:tblPrEx>
        <w:tc>
          <w:tcPr>
            <w:tcW w:w="0" w:type="auto"/>
            <w:vAlign w:val="center"/>
          </w:tcPr>
          <w:p w14:paraId="44EF89EF"/>
        </w:tc>
        <w:tc>
          <w:tcPr>
            <w:tcW w:w="0" w:type="auto"/>
            <w:vAlign w:val="center"/>
          </w:tcPr>
          <w:p w14:paraId="5BF2D511">
            <w:r>
              <w:t>风速传感器</w:t>
            </w:r>
          </w:p>
        </w:tc>
        <w:tc>
          <w:tcPr>
            <w:tcW w:w="0" w:type="auto"/>
            <w:vAlign w:val="center"/>
          </w:tcPr>
          <w:p w14:paraId="5370DA0D">
            <w:r>
              <w:t>FS-400</w:t>
            </w:r>
          </w:p>
        </w:tc>
        <w:tc>
          <w:tcPr>
            <w:tcW w:w="0" w:type="auto"/>
            <w:vAlign w:val="center"/>
          </w:tcPr>
          <w:p w14:paraId="0C3A87D8">
            <w:r>
              <w:t>2年</w:t>
            </w:r>
          </w:p>
        </w:tc>
        <w:tc>
          <w:tcPr>
            <w:tcW w:w="0" w:type="auto"/>
            <w:vAlign w:val="center"/>
          </w:tcPr>
          <w:p w14:paraId="700E1382">
            <w:r>
              <w:t>深圳传感器有限公司</w:t>
            </w:r>
          </w:p>
        </w:tc>
        <w:tc>
          <w:tcPr>
            <w:tcW w:w="0" w:type="auto"/>
            <w:vAlign w:val="center"/>
          </w:tcPr>
          <w:p w14:paraId="1A0A0EBE">
            <w:r>
              <w:t>0755-28886666</w:t>
            </w:r>
          </w:p>
        </w:tc>
        <w:tc>
          <w:tcPr>
            <w:tcW w:w="0" w:type="auto"/>
            <w:vAlign w:val="center"/>
          </w:tcPr>
          <w:p w14:paraId="5B120B56">
            <w:r>
              <w:t>含安装支架</w:t>
            </w:r>
          </w:p>
        </w:tc>
      </w:tr>
      <w:tr w14:paraId="286C1A9B">
        <w:tc>
          <w:tcPr>
            <w:tcW w:w="0" w:type="auto"/>
            <w:vAlign w:val="center"/>
          </w:tcPr>
          <w:p w14:paraId="0373E65E"/>
        </w:tc>
        <w:tc>
          <w:tcPr>
            <w:tcW w:w="0" w:type="auto"/>
            <w:vAlign w:val="center"/>
          </w:tcPr>
          <w:p w14:paraId="198EA0E0">
            <w:r>
              <w:t>变频器风扇</w:t>
            </w:r>
          </w:p>
        </w:tc>
        <w:tc>
          <w:tcPr>
            <w:tcW w:w="0" w:type="auto"/>
            <w:vAlign w:val="center"/>
          </w:tcPr>
          <w:p w14:paraId="31125491">
            <w:r>
              <w:t>西门子MM440专用</w:t>
            </w:r>
          </w:p>
        </w:tc>
        <w:tc>
          <w:tcPr>
            <w:tcW w:w="0" w:type="auto"/>
            <w:vAlign w:val="center"/>
          </w:tcPr>
          <w:p w14:paraId="639FEBCE">
            <w:r>
              <w:t>2年</w:t>
            </w:r>
          </w:p>
        </w:tc>
        <w:tc>
          <w:tcPr>
            <w:tcW w:w="0" w:type="auto"/>
            <w:vAlign w:val="center"/>
          </w:tcPr>
          <w:p w14:paraId="32ACB687">
            <w:r>
              <w:t>西门子工业支持中心</w:t>
            </w:r>
          </w:p>
        </w:tc>
        <w:tc>
          <w:tcPr>
            <w:tcW w:w="0" w:type="auto"/>
            <w:vAlign w:val="center"/>
          </w:tcPr>
          <w:p w14:paraId="27610467">
            <w:r>
              <w:t>400-810-4288</w:t>
            </w:r>
          </w:p>
        </w:tc>
        <w:tc>
          <w:tcPr>
            <w:tcW w:w="0" w:type="auto"/>
            <w:vAlign w:val="center"/>
          </w:tcPr>
          <w:p w14:paraId="488831B8">
            <w:r>
              <w:t>适配7.5kW变频器</w:t>
            </w:r>
          </w:p>
        </w:tc>
      </w:tr>
      <w:tr w14:paraId="45CB6182">
        <w:tblPrEx>
          <w:tblCellMar>
            <w:top w:w="0" w:type="dxa"/>
            <w:left w:w="0" w:type="dxa"/>
            <w:bottom w:w="0" w:type="dxa"/>
            <w:right w:w="0" w:type="dxa"/>
          </w:tblCellMar>
        </w:tblPrEx>
        <w:tc>
          <w:tcPr>
            <w:tcW w:w="0" w:type="auto"/>
            <w:vAlign w:val="center"/>
          </w:tcPr>
          <w:p w14:paraId="259FED50"/>
        </w:tc>
        <w:tc>
          <w:tcPr>
            <w:tcW w:w="0" w:type="auto"/>
            <w:vAlign w:val="center"/>
          </w:tcPr>
          <w:p w14:paraId="4E57A830">
            <w:r>
              <w:t>电磁阀线圈</w:t>
            </w:r>
          </w:p>
        </w:tc>
        <w:tc>
          <w:tcPr>
            <w:tcW w:w="0" w:type="auto"/>
            <w:vAlign w:val="center"/>
          </w:tcPr>
          <w:p w14:paraId="23A9F9C9">
            <w:r>
              <w:t>AC220V，功率15W</w:t>
            </w:r>
          </w:p>
        </w:tc>
        <w:tc>
          <w:tcPr>
            <w:tcW w:w="0" w:type="auto"/>
            <w:vAlign w:val="center"/>
          </w:tcPr>
          <w:p w14:paraId="390764E0">
            <w:r>
              <w:t>1年</w:t>
            </w:r>
          </w:p>
        </w:tc>
        <w:tc>
          <w:tcPr>
            <w:tcW w:w="0" w:type="auto"/>
            <w:vAlign w:val="center"/>
          </w:tcPr>
          <w:p w14:paraId="17C76015">
            <w:r>
              <w:t>SMC中国有限公司</w:t>
            </w:r>
          </w:p>
        </w:tc>
        <w:tc>
          <w:tcPr>
            <w:tcW w:w="0" w:type="auto"/>
            <w:vAlign w:val="center"/>
          </w:tcPr>
          <w:p w14:paraId="68C668F7">
            <w:r>
              <w:t>400-820-7666</w:t>
            </w:r>
          </w:p>
        </w:tc>
        <w:tc>
          <w:tcPr>
            <w:tcW w:w="0" w:type="auto"/>
            <w:vAlign w:val="center"/>
          </w:tcPr>
          <w:p w14:paraId="28FFD241">
            <w:r>
              <w:t>适用于气动夹爪、风阀</w:t>
            </w:r>
          </w:p>
        </w:tc>
      </w:tr>
      <w:tr w14:paraId="55926972">
        <w:tblPrEx>
          <w:tblCellMar>
            <w:top w:w="0" w:type="dxa"/>
            <w:left w:w="0" w:type="dxa"/>
            <w:bottom w:w="0" w:type="dxa"/>
            <w:right w:w="0" w:type="dxa"/>
          </w:tblCellMar>
        </w:tblPrEx>
        <w:tc>
          <w:tcPr>
            <w:tcW w:w="0" w:type="auto"/>
            <w:vAlign w:val="center"/>
          </w:tcPr>
          <w:p w14:paraId="50770EDF">
            <w:r>
              <w:rPr>
                <w:b/>
              </w:rPr>
              <w:t>机械系统</w:t>
            </w:r>
          </w:p>
        </w:tc>
        <w:tc>
          <w:tcPr>
            <w:tcW w:w="0" w:type="auto"/>
            <w:vAlign w:val="center"/>
          </w:tcPr>
          <w:p w14:paraId="57A78A52">
            <w:r>
              <w:t>风机皮带</w:t>
            </w:r>
          </w:p>
        </w:tc>
        <w:tc>
          <w:tcPr>
            <w:tcW w:w="0" w:type="auto"/>
            <w:vAlign w:val="center"/>
          </w:tcPr>
          <w:p w14:paraId="26B88F24">
            <w:r>
              <w:t>B型三角皮带1500mm</w:t>
            </w:r>
          </w:p>
        </w:tc>
        <w:tc>
          <w:tcPr>
            <w:tcW w:w="0" w:type="auto"/>
            <w:vAlign w:val="center"/>
          </w:tcPr>
          <w:p w14:paraId="5E06926C">
            <w:r>
              <w:t>6个月</w:t>
            </w:r>
          </w:p>
        </w:tc>
        <w:tc>
          <w:tcPr>
            <w:tcW w:w="0" w:type="auto"/>
            <w:vAlign w:val="center"/>
          </w:tcPr>
          <w:p w14:paraId="3FDDB1F9">
            <w:r>
              <w:t>上海皮带有限公司</w:t>
            </w:r>
          </w:p>
        </w:tc>
        <w:tc>
          <w:tcPr>
            <w:tcW w:w="0" w:type="auto"/>
            <w:vAlign w:val="center"/>
          </w:tcPr>
          <w:p w14:paraId="244F4870">
            <w:r>
              <w:t>021-59998888</w:t>
            </w:r>
          </w:p>
        </w:tc>
        <w:tc>
          <w:tcPr>
            <w:tcW w:w="0" w:type="auto"/>
            <w:vAlign w:val="center"/>
          </w:tcPr>
          <w:p w14:paraId="0CCB9CA2">
            <w:r>
              <w:t>3根/组</w:t>
            </w:r>
          </w:p>
        </w:tc>
      </w:tr>
      <w:tr w14:paraId="03CB32DA">
        <w:tblPrEx>
          <w:tblCellMar>
            <w:top w:w="0" w:type="dxa"/>
            <w:left w:w="0" w:type="dxa"/>
            <w:bottom w:w="0" w:type="dxa"/>
            <w:right w:w="0" w:type="dxa"/>
          </w:tblCellMar>
        </w:tblPrEx>
        <w:tc>
          <w:tcPr>
            <w:tcW w:w="0" w:type="auto"/>
            <w:vAlign w:val="center"/>
          </w:tcPr>
          <w:p w14:paraId="399AB663"/>
        </w:tc>
        <w:tc>
          <w:tcPr>
            <w:tcW w:w="0" w:type="auto"/>
            <w:vAlign w:val="center"/>
          </w:tcPr>
          <w:p w14:paraId="18F5511E">
            <w:r>
              <w:t>风机轴承</w:t>
            </w:r>
          </w:p>
        </w:tc>
        <w:tc>
          <w:tcPr>
            <w:tcW w:w="0" w:type="auto"/>
            <w:vAlign w:val="center"/>
          </w:tcPr>
          <w:p w14:paraId="302B59B9">
            <w:r>
              <w:t>6205ZZ C3</w:t>
            </w:r>
          </w:p>
        </w:tc>
        <w:tc>
          <w:tcPr>
            <w:tcW w:w="0" w:type="auto"/>
            <w:vAlign w:val="center"/>
          </w:tcPr>
          <w:p w14:paraId="358BA002">
            <w:r>
              <w:t>8000小时</w:t>
            </w:r>
          </w:p>
        </w:tc>
        <w:tc>
          <w:tcPr>
            <w:tcW w:w="0" w:type="auto"/>
            <w:vAlign w:val="center"/>
          </w:tcPr>
          <w:p w14:paraId="42FC29D2">
            <w:r>
              <w:t>NSK中国有限公司</w:t>
            </w:r>
          </w:p>
        </w:tc>
        <w:tc>
          <w:tcPr>
            <w:tcW w:w="0" w:type="auto"/>
            <w:vAlign w:val="center"/>
          </w:tcPr>
          <w:p w14:paraId="7442BAF4">
            <w:r>
              <w:t>400-820-7030</w:t>
            </w:r>
          </w:p>
        </w:tc>
        <w:tc>
          <w:tcPr>
            <w:tcW w:w="0" w:type="auto"/>
            <w:vAlign w:val="center"/>
          </w:tcPr>
          <w:p w14:paraId="784C974E">
            <w:r>
              <w:t>电机前后端各1个</w:t>
            </w:r>
          </w:p>
        </w:tc>
      </w:tr>
      <w:tr w14:paraId="2C88C235">
        <w:tc>
          <w:tcPr>
            <w:tcW w:w="0" w:type="auto"/>
            <w:vAlign w:val="center"/>
          </w:tcPr>
          <w:p w14:paraId="58B981FF"/>
        </w:tc>
        <w:tc>
          <w:tcPr>
            <w:tcW w:w="0" w:type="auto"/>
            <w:vAlign w:val="center"/>
          </w:tcPr>
          <w:p w14:paraId="76B88878">
            <w:r>
              <w:t>电动门导轨</w:t>
            </w:r>
          </w:p>
        </w:tc>
        <w:tc>
          <w:tcPr>
            <w:tcW w:w="0" w:type="auto"/>
            <w:vAlign w:val="center"/>
          </w:tcPr>
          <w:p w14:paraId="591D5B49">
            <w:r>
              <w:t>定制8mm</w:t>
            </w:r>
          </w:p>
        </w:tc>
        <w:tc>
          <w:tcPr>
            <w:tcW w:w="0" w:type="auto"/>
            <w:vAlign w:val="center"/>
          </w:tcPr>
          <w:p w14:paraId="6FE71F5F">
            <w:r>
              <w:t>3年</w:t>
            </w:r>
          </w:p>
        </w:tc>
        <w:tc>
          <w:tcPr>
            <w:tcW w:w="0" w:type="auto"/>
            <w:vAlign w:val="center"/>
          </w:tcPr>
          <w:p w14:paraId="17D20F58">
            <w:r>
              <w:t>本地门业公司</w:t>
            </w:r>
          </w:p>
        </w:tc>
        <w:tc>
          <w:tcPr>
            <w:tcW w:w="0" w:type="auto"/>
            <w:vAlign w:val="center"/>
          </w:tcPr>
          <w:p w14:paraId="61BCE9D1">
            <w:r>
              <w:t>0510-88887777</w:t>
            </w:r>
          </w:p>
        </w:tc>
        <w:tc>
          <w:tcPr>
            <w:tcW w:w="0" w:type="auto"/>
            <w:vAlign w:val="center"/>
          </w:tcPr>
          <w:p w14:paraId="33E66AC7">
            <w:r>
              <w:t>含滑块</w:t>
            </w:r>
          </w:p>
        </w:tc>
      </w:tr>
      <w:tr w14:paraId="74EE0EF5">
        <w:tblPrEx>
          <w:tblCellMar>
            <w:top w:w="0" w:type="dxa"/>
            <w:left w:w="0" w:type="dxa"/>
            <w:bottom w:w="0" w:type="dxa"/>
            <w:right w:w="0" w:type="dxa"/>
          </w:tblCellMar>
        </w:tblPrEx>
        <w:tc>
          <w:tcPr>
            <w:tcW w:w="0" w:type="auto"/>
            <w:vAlign w:val="center"/>
          </w:tcPr>
          <w:p w14:paraId="744ED127">
            <w:r>
              <w:rPr>
                <w:b/>
              </w:rPr>
              <w:t>辅助系统</w:t>
            </w:r>
          </w:p>
        </w:tc>
        <w:tc>
          <w:tcPr>
            <w:tcW w:w="0" w:type="auto"/>
            <w:vAlign w:val="center"/>
          </w:tcPr>
          <w:p w14:paraId="37E9E2A9">
            <w:r>
              <w:t>防爆灯具</w:t>
            </w:r>
          </w:p>
        </w:tc>
        <w:tc>
          <w:tcPr>
            <w:tcW w:w="0" w:type="auto"/>
            <w:vAlign w:val="center"/>
          </w:tcPr>
          <w:p w14:paraId="401CF57B">
            <w:r>
              <w:t>400W金卤灯</w:t>
            </w:r>
          </w:p>
        </w:tc>
        <w:tc>
          <w:tcPr>
            <w:tcW w:w="0" w:type="auto"/>
            <w:vAlign w:val="center"/>
          </w:tcPr>
          <w:p w14:paraId="77C89C04">
            <w:r>
              <w:t>1年</w:t>
            </w:r>
          </w:p>
        </w:tc>
        <w:tc>
          <w:tcPr>
            <w:tcW w:w="0" w:type="auto"/>
            <w:vAlign w:val="center"/>
          </w:tcPr>
          <w:p w14:paraId="39FB202A">
            <w:r>
              <w:t>上海防爆灯具厂</w:t>
            </w:r>
          </w:p>
        </w:tc>
        <w:tc>
          <w:tcPr>
            <w:tcW w:w="0" w:type="auto"/>
            <w:vAlign w:val="center"/>
          </w:tcPr>
          <w:p w14:paraId="1D68D05E">
            <w:r>
              <w:t>021-66669999</w:t>
            </w:r>
          </w:p>
        </w:tc>
        <w:tc>
          <w:tcPr>
            <w:tcW w:w="0" w:type="auto"/>
            <w:vAlign w:val="center"/>
          </w:tcPr>
          <w:p w14:paraId="71F7E4CC">
            <w:r>
              <w:t>防护等级IP65</w:t>
            </w:r>
          </w:p>
        </w:tc>
      </w:tr>
      <w:tr w14:paraId="2C4C2C0A">
        <w:tblPrEx>
          <w:tblCellMar>
            <w:top w:w="0" w:type="dxa"/>
            <w:left w:w="0" w:type="dxa"/>
            <w:bottom w:w="0" w:type="dxa"/>
            <w:right w:w="0" w:type="dxa"/>
          </w:tblCellMar>
        </w:tblPrEx>
        <w:tc>
          <w:tcPr>
            <w:tcW w:w="0" w:type="auto"/>
            <w:vAlign w:val="center"/>
          </w:tcPr>
          <w:p w14:paraId="67BFEA2E"/>
        </w:tc>
        <w:tc>
          <w:tcPr>
            <w:tcW w:w="0" w:type="auto"/>
            <w:vAlign w:val="center"/>
          </w:tcPr>
          <w:p w14:paraId="6553DD57">
            <w:r>
              <w:t>吸附棉</w:t>
            </w:r>
          </w:p>
        </w:tc>
        <w:tc>
          <w:tcPr>
            <w:tcW w:w="0" w:type="auto"/>
            <w:vAlign w:val="center"/>
          </w:tcPr>
          <w:p w14:paraId="403470EA">
            <w:r>
              <w:t>丁腈橡胶500×500×5mm</w:t>
            </w:r>
          </w:p>
        </w:tc>
        <w:tc>
          <w:tcPr>
            <w:tcW w:w="0" w:type="auto"/>
            <w:vAlign w:val="center"/>
          </w:tcPr>
          <w:p w14:paraId="17073FBA">
            <w:r>
              <w:t>1个月</w:t>
            </w:r>
          </w:p>
        </w:tc>
        <w:tc>
          <w:tcPr>
            <w:tcW w:w="0" w:type="auto"/>
            <w:vAlign w:val="center"/>
          </w:tcPr>
          <w:p w14:paraId="1FB46302">
            <w:r>
              <w:t>广州劳保用品公司</w:t>
            </w:r>
          </w:p>
        </w:tc>
        <w:tc>
          <w:tcPr>
            <w:tcW w:w="0" w:type="auto"/>
            <w:vAlign w:val="center"/>
          </w:tcPr>
          <w:p w14:paraId="62649473">
            <w:r>
              <w:t>020-38886666</w:t>
            </w:r>
          </w:p>
        </w:tc>
        <w:tc>
          <w:tcPr>
            <w:tcW w:w="0" w:type="auto"/>
            <w:vAlign w:val="center"/>
          </w:tcPr>
          <w:p w14:paraId="4AD02B46">
            <w:r>
              <w:t>溶剂泄漏处理用</w:t>
            </w:r>
          </w:p>
        </w:tc>
      </w:tr>
    </w:tbl>
    <w:p w14:paraId="3CCA9164">
      <w:pPr>
        <w:pStyle w:val="4"/>
      </w:pPr>
      <w:r>
        <w:t>7.4 安全操作规程摘要</w:t>
      </w:r>
    </w:p>
    <w:p w14:paraId="3DB07F25">
      <w:r>
        <w:rPr>
          <w:b/>
        </w:rPr>
        <w:t>1. 开机前安全检查</w:t>
      </w:r>
    </w:p>
    <w:p w14:paraId="0D098EB4">
      <w:pPr>
        <w:numPr>
          <w:ilvl w:val="0"/>
          <w:numId w:val="89"/>
        </w:numPr>
        <w:spacing w:before="0" w:beforeAutospacing="1" w:after="0" w:afterAutospacing="1"/>
        <w:ind w:left="720" w:hanging="360"/>
      </w:pPr>
      <w:r>
        <w:t>确认设备周围无人员及障碍物，安全通道畅通（宽度≥1.2m）。</w:t>
      </w:r>
    </w:p>
    <w:p w14:paraId="02BFBCCC">
      <w:pPr>
        <w:numPr>
          <w:ilvl w:val="0"/>
          <w:numId w:val="89"/>
        </w:numPr>
        <w:spacing w:before="0" w:beforeAutospacing="1" w:after="0" w:afterAutospacing="1"/>
        <w:ind w:left="720" w:hanging="360"/>
      </w:pPr>
      <w:r>
        <w:t>检查送排风系统：风机皮带张紧度（下沉10-15mm），过滤器压差&lt;终阻力（初效200Pa、中效300Pa）。</w:t>
      </w:r>
    </w:p>
    <w:p w14:paraId="6AA619CA">
      <w:pPr>
        <w:numPr>
          <w:ilvl w:val="0"/>
          <w:numId w:val="89"/>
        </w:numPr>
        <w:spacing w:before="0" w:beforeAutospacing="1" w:after="0" w:afterAutospacing="1"/>
        <w:ind w:left="720" w:hanging="360"/>
      </w:pPr>
      <w:r>
        <w:t>测试安全装置：急停按钮触发后设备立即停机，安全光幕遮挡时电动门停止关闭。</w:t>
      </w:r>
    </w:p>
    <w:p w14:paraId="2D9A5E06">
      <w:pPr>
        <w:numPr>
          <w:ilvl w:val="0"/>
          <w:numId w:val="89"/>
        </w:numPr>
        <w:spacing w:before="0" w:beforeAutospacing="1" w:after="0" w:afterAutospacing="1"/>
        <w:ind w:left="720" w:hanging="360"/>
      </w:pPr>
      <w:r>
        <w:t>确认VOCs浓度&lt;50%LEL（可燃气体检测仪显示），风速稳定在0.3-0.5m/s。</w:t>
      </w:r>
    </w:p>
    <w:p w14:paraId="494DE2E2">
      <w:r>
        <w:rPr>
          <w:b/>
        </w:rPr>
        <w:t>2. 操作安全规范</w:t>
      </w:r>
    </w:p>
    <w:p w14:paraId="58B6BB7C">
      <w:pPr>
        <w:numPr>
          <w:ilvl w:val="0"/>
          <w:numId w:val="90"/>
        </w:numPr>
        <w:spacing w:before="0" w:beforeAutospacing="1" w:after="0" w:afterAutospacing="1"/>
        <w:ind w:left="720" w:hanging="360"/>
      </w:pPr>
      <w:r>
        <w:t>操作人员必须佩戴防毒面具（3M 6200+6001滤毒盒）、护目镜、耐溶剂手套及防静电服。</w:t>
      </w:r>
    </w:p>
    <w:p w14:paraId="148C1C53">
      <w:pPr>
        <w:numPr>
          <w:ilvl w:val="0"/>
          <w:numId w:val="90"/>
        </w:numPr>
        <w:spacing w:before="0" w:beforeAutospacing="1" w:after="0" w:afterAutospacing="1"/>
        <w:ind w:left="720" w:hanging="360"/>
      </w:pPr>
      <w:r>
        <w:t>禁止在喷漆房内饮食、吸烟或携带火种，手机等电子设备需关机并存放在室外。</w:t>
      </w:r>
    </w:p>
    <w:p w14:paraId="69CCFF85">
      <w:pPr>
        <w:numPr>
          <w:ilvl w:val="0"/>
          <w:numId w:val="90"/>
        </w:numPr>
        <w:spacing w:before="0" w:beforeAutospacing="1" w:after="0" w:afterAutospacing="1"/>
        <w:ind w:left="720" w:hanging="360"/>
      </w:pPr>
      <w:r>
        <w:t>喷涂过程中不得打开电动门，如需紧急进入，必须先按下急停按钮，待30s后（残余漆雾抽净）方可开门。</w:t>
      </w:r>
    </w:p>
    <w:p w14:paraId="0EE7231F">
      <w:pPr>
        <w:numPr>
          <w:ilvl w:val="0"/>
          <w:numId w:val="90"/>
        </w:numPr>
        <w:spacing w:before="0" w:beforeAutospacing="1" w:after="0" w:afterAutospacing="1"/>
        <w:ind w:left="720" w:hanging="360"/>
      </w:pPr>
      <w:r>
        <w:t>参数修改需经班组长批准，修改后进行试喷（1件），确认质量合格后方可批量生产。</w:t>
      </w:r>
    </w:p>
    <w:p w14:paraId="0365BAAB">
      <w:r>
        <w:rPr>
          <w:b/>
        </w:rPr>
        <w:t>3. 紧急情况处理</w:t>
      </w:r>
    </w:p>
    <w:p w14:paraId="5723B657">
      <w:pPr>
        <w:numPr>
          <w:ilvl w:val="0"/>
          <w:numId w:val="91"/>
        </w:numPr>
        <w:spacing w:before="0" w:beforeAutospacing="1" w:after="0" w:afterAutospacing="1"/>
        <w:ind w:left="720" w:hanging="360"/>
      </w:pPr>
      <w:r>
        <w:rPr>
          <w:b/>
        </w:rPr>
        <w:t>火灾</w:t>
      </w:r>
      <w:r>
        <w:t>：立即按下急停按钮，使用干粉灭火器灭火，火势扩大时拨打119并疏散人员。</w:t>
      </w:r>
    </w:p>
    <w:p w14:paraId="337899EF">
      <w:pPr>
        <w:numPr>
          <w:ilvl w:val="0"/>
          <w:numId w:val="91"/>
        </w:numPr>
        <w:spacing w:before="0" w:beforeAutospacing="1" w:after="0" w:afterAutospacing="1"/>
        <w:ind w:left="720" w:hanging="360"/>
      </w:pPr>
      <w:r>
        <w:rPr>
          <w:b/>
        </w:rPr>
        <w:t>溶剂泄漏</w:t>
      </w:r>
      <w:r>
        <w:t>：停止喷涂，启动最大排风，用吸附棉覆盖泄漏区，检测浓度&lt;25%LEL后清理。</w:t>
      </w:r>
    </w:p>
    <w:p w14:paraId="2AFB4B27">
      <w:pPr>
        <w:numPr>
          <w:ilvl w:val="0"/>
          <w:numId w:val="91"/>
        </w:numPr>
        <w:spacing w:before="0" w:beforeAutospacing="1" w:after="0" w:afterAutospacing="1"/>
        <w:ind w:left="720" w:hanging="360"/>
      </w:pPr>
      <w:r>
        <w:rPr>
          <w:b/>
        </w:rPr>
        <w:t>人员中毒</w:t>
      </w:r>
      <w:r>
        <w:t>：将患者转移至通风处，解开衣领，必要时人工呼吸，拨打120送医。</w:t>
      </w:r>
    </w:p>
    <w:p w14:paraId="5BFBE3AA">
      <w:r>
        <w:rPr>
          <w:b/>
        </w:rPr>
        <w:t>4. 维护安全要求</w:t>
      </w:r>
    </w:p>
    <w:p w14:paraId="210A24B6">
      <w:pPr>
        <w:numPr>
          <w:ilvl w:val="0"/>
          <w:numId w:val="92"/>
        </w:numPr>
        <w:spacing w:before="0" w:beforeAutospacing="1" w:after="0" w:afterAutospacing="1"/>
        <w:ind w:left="720" w:hanging="360"/>
      </w:pPr>
      <w:r>
        <w:t>维护作业必须断电并悬挂“禁止合闸”警示牌，验电确认无电后方可操作。</w:t>
      </w:r>
    </w:p>
    <w:p w14:paraId="276DCCC0">
      <w:pPr>
        <w:numPr>
          <w:ilvl w:val="0"/>
          <w:numId w:val="92"/>
        </w:numPr>
        <w:spacing w:before="0" w:beforeAutospacing="1" w:after="0" w:afterAutospacing="1"/>
        <w:ind w:left="720" w:hanging="360"/>
      </w:pPr>
      <w:r>
        <w:t>高空作业（≥2m）必须使用登高平台和双钩安全带，禁止攀爬设备框架。</w:t>
      </w:r>
    </w:p>
    <w:p w14:paraId="7C1A6F09">
      <w:pPr>
        <w:numPr>
          <w:ilvl w:val="0"/>
          <w:numId w:val="92"/>
        </w:numPr>
        <w:spacing w:before="0" w:beforeAutospacing="1" w:after="0" w:afterAutospacing="1"/>
        <w:ind w:left="720" w:hanging="360"/>
      </w:pPr>
      <w:r>
        <w:t>更换活性炭时必须佩戴防尘口罩，工作场所通风良好，避免活性炭粉尘吸入。</w:t>
      </w:r>
    </w:p>
    <w:p w14:paraId="47D0F0E7">
      <w:r>
        <w:rPr>
          <w:b/>
        </w:rPr>
        <w:t>5. 环保排放要求</w:t>
      </w:r>
    </w:p>
    <w:p w14:paraId="6826F04D">
      <w:pPr>
        <w:numPr>
          <w:ilvl w:val="0"/>
          <w:numId w:val="93"/>
        </w:numPr>
        <w:spacing w:before="0" w:beforeAutospacing="1" w:after="0" w:afterAutospacing="1"/>
        <w:ind w:left="720" w:hanging="360"/>
      </w:pPr>
      <w:r>
        <w:t>废气排放口VOCs浓度必须≤120mg/m³，每周检测1次，超标时立即停止喷涂并处理。</w:t>
      </w:r>
    </w:p>
    <w:p w14:paraId="09999756">
      <w:pPr>
        <w:numPr>
          <w:ilvl w:val="0"/>
          <w:numId w:val="93"/>
        </w:numPr>
        <w:spacing w:before="0" w:beforeAutospacing="1" w:after="0" w:afterAutospacing="1"/>
        <w:ind w:left="720" w:hanging="360"/>
      </w:pPr>
      <w:r>
        <w:t>废过滤棉、废活性炭等危险废物必须交有资质单位处理，严禁擅自丢弃。</w:t>
      </w:r>
    </w:p>
    <w:p w14:paraId="25C3B4D0">
      <w:pPr>
        <w:numPr>
          <w:ilvl w:val="0"/>
          <w:numId w:val="93"/>
        </w:numPr>
        <w:spacing w:before="0" w:beforeAutospacing="1" w:after="0" w:afterAutospacing="1"/>
        <w:ind w:left="720" w:hanging="360"/>
      </w:pPr>
      <w:r>
        <w:t>生产废水（如清洗废水）必须经处理达标后排放，禁止直接排入下水道。</w:t>
      </w:r>
    </w:p>
    <w:p w14:paraId="6FF8E28C">
      <w:r>
        <w:t>（详细安全操作规程见《干变铁芯车间安全操作手册》Q/GDW 002-2023）</w:t>
      </w:r>
    </w:p>
    <w:p w14:paraId="3870EF91">
      <w:pPr>
        <w:pStyle w:val="31"/>
        <w:bidi w:val="0"/>
        <w:rPr>
          <w:rFonts w:hint="eastAsia"/>
          <w:lang w:val="en-US" w:eastAsia="zh-CN"/>
        </w:rPr>
      </w:pPr>
    </w:p>
    <w:bookmarkEnd w:id="0"/>
    <w:bookmarkEnd w:id="1"/>
    <w:sectPr>
      <w:pgBorders>
        <w:top w:val="none" w:sz="0" w:space="0"/>
        <w:left w:val="none" w:sz="0" w:space="0"/>
        <w:bottom w:val="none" w:sz="0" w:space="0"/>
        <w:right w:val="none" w:sz="0" w:space="0"/>
      </w:pgBorders>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微软雅黑">
    <w:altName w:val="汉仪旗黑KW 55S"/>
    <w:panose1 w:val="020B0503020204020204"/>
    <w:charset w:val="86"/>
    <w:family w:val="auto"/>
    <w:pitch w:val="default"/>
    <w:sig w:usb0="00000000" w:usb1="00000000" w:usb2="00000016" w:usb3="00000000" w:csb0="0004001F" w:csb1="00000000"/>
  </w:font>
  <w:font w:name="汉仪旗黑KW 55S">
    <w:panose1 w:val="00020600040101010101"/>
    <w:charset w:val="86"/>
    <w:family w:val="auto"/>
    <w:pitch w:val="default"/>
    <w:sig w:usb0="A00002BF" w:usb1="3ACF7CFA" w:usb2="00000016" w:usb3="00000000" w:csb0="0004009F" w:csb1="DFD70000"/>
  </w:font>
  <w:font w:name="Cambria">
    <w:altName w:val="Georgia"/>
    <w:panose1 w:val="02040503050406030204"/>
    <w:charset w:val="86"/>
    <w:family w:val="auto"/>
    <w:pitch w:val="default"/>
    <w:sig w:usb0="00000000" w:usb1="00000000" w:usb2="02000000" w:usb3="00000000" w:csb0="2000019F" w:csb1="00000000"/>
  </w:font>
  <w:font w:name="Georgia">
    <w:panose1 w:val="02040502050405020303"/>
    <w:charset w:val="00"/>
    <w:family w:val="auto"/>
    <w:pitch w:val="default"/>
    <w:sig w:usb0="00000287" w:usb1="00000000" w:usb2="00000000" w:usb3="00000000" w:csb0="2000009F" w:csb1="00000000"/>
  </w:font>
  <w:font w:name="Copperplate">
    <w:altName w:val="仓耳屏显楷体 W04"/>
    <w:panose1 w:val="02000504000000020004"/>
    <w:charset w:val="00"/>
    <w:family w:val="auto"/>
    <w:pitch w:val="default"/>
    <w:sig w:usb0="00000000" w:usb1="00000000" w:usb2="00000000" w:usb3="00000000" w:csb0="20000111" w:csb1="40000000"/>
  </w:font>
  <w:font w:name="仓耳屏显楷体 W04">
    <w:panose1 w:val="02020400000000000000"/>
    <w:charset w:val="86"/>
    <w:family w:val="auto"/>
    <w:pitch w:val="default"/>
    <w:sig w:usb0="80000003" w:usb1="08012000" w:usb2="00000012" w:usb3="00000000" w:csb0="00040001" w:csb1="00000000"/>
  </w:font>
  <w:font w:name="DejaVu Sans">
    <w:panose1 w:val="020B0603030804020204"/>
    <w:charset w:val="00"/>
    <w:family w:val="auto"/>
    <w:pitch w:val="default"/>
    <w:sig w:usb0="E7006EFF" w:usb1="D200FDFF" w:usb2="0A246029" w:usb3="0400200C" w:csb0="600001FF" w:csb1="DFFF0000"/>
  </w:font>
  <w:font w:name="微软雅黑">
    <w:altName w:val="汉仪旗黑KW 55S"/>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ind w:firstLine="480"/>
      </w:pPr>
      <w:r>
        <w:separator/>
      </w:r>
    </w:p>
  </w:footnote>
  <w:footnote w:type="continuationSeparator" w:id="1">
    <w:p>
      <w:pPr>
        <w:spacing w:before="0" w:after="0"/>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7D2CD4"/>
    <w:multiLevelType w:val="singleLevel"/>
    <w:tmpl w:val="877D2CD4"/>
    <w:lvl w:ilvl="0" w:tentative="0">
      <w:start w:val="1"/>
      <w:numFmt w:val="bullet"/>
      <w:lvlText w:val=""/>
      <w:lvlJc w:val="left"/>
      <w:pPr>
        <w:ind w:left="720" w:hanging="360"/>
      </w:pPr>
      <w:rPr>
        <w:rFonts w:hint="default" w:ascii="Symbol" w:hAnsi="Symbol" w:cs="Symbol"/>
        <w:sz w:val="20"/>
      </w:rPr>
    </w:lvl>
  </w:abstractNum>
  <w:abstractNum w:abstractNumId="1">
    <w:nsid w:val="8DF676FE"/>
    <w:multiLevelType w:val="singleLevel"/>
    <w:tmpl w:val="8DF676FE"/>
    <w:lvl w:ilvl="0" w:tentative="0">
      <w:start w:val="1"/>
      <w:numFmt w:val="bullet"/>
      <w:lvlText w:val=""/>
      <w:lvlJc w:val="left"/>
      <w:pPr>
        <w:ind w:left="720" w:hanging="360"/>
      </w:pPr>
      <w:rPr>
        <w:rFonts w:hint="default" w:ascii="Symbol" w:hAnsi="Symbol" w:cs="Symbol"/>
        <w:sz w:val="20"/>
      </w:rPr>
    </w:lvl>
  </w:abstractNum>
  <w:abstractNum w:abstractNumId="2">
    <w:nsid w:val="9DFE6611"/>
    <w:multiLevelType w:val="multilevel"/>
    <w:tmpl w:val="9DFE6611"/>
    <w:lvl w:ilvl="0" w:tentative="0">
      <w:start w:val="1"/>
      <w:numFmt w:val="bullet"/>
      <w:lvlText w:val=""/>
      <w:lvlJc w:val="left"/>
      <w:pPr>
        <w:ind w:left="720" w:hanging="360"/>
      </w:pPr>
      <w:rPr>
        <w:rFonts w:hint="default" w:ascii="Symbol" w:hAnsi="Symbol" w:cs="Symbol"/>
        <w:sz w:val="20"/>
      </w:rPr>
    </w:lvl>
    <w:lvl w:ilvl="1" w:tentative="0">
      <w:start w:val="1"/>
      <w:numFmt w:val="decimal"/>
      <w:lvlText w:val="%2."/>
      <w:lvlJc w:val="left"/>
      <w:pPr>
        <w:ind w:left="1440" w:hanging="360"/>
      </w:pPr>
      <w:rPr>
        <w:sz w:val="24"/>
      </w:rPr>
    </w:lvl>
  </w:abstractNum>
  <w:abstractNum w:abstractNumId="3">
    <w:nsid w:val="A7E456F9"/>
    <w:multiLevelType w:val="singleLevel"/>
    <w:tmpl w:val="A7E456F9"/>
    <w:lvl w:ilvl="0" w:tentative="0">
      <w:start w:val="1"/>
      <w:numFmt w:val="decimal"/>
      <w:pStyle w:val="37"/>
      <w:lvlText w:val="%1."/>
      <w:lvlJc w:val="left"/>
      <w:pPr>
        <w:tabs>
          <w:tab w:val="left" w:pos="2040"/>
        </w:tabs>
        <w:ind w:left="2040" w:hanging="360"/>
      </w:pPr>
    </w:lvl>
  </w:abstractNum>
  <w:abstractNum w:abstractNumId="4">
    <w:nsid w:val="A7FEA503"/>
    <w:multiLevelType w:val="singleLevel"/>
    <w:tmpl w:val="A7FEA503"/>
    <w:lvl w:ilvl="0" w:tentative="0">
      <w:start w:val="1"/>
      <w:numFmt w:val="decimal"/>
      <w:lvlText w:val="%1."/>
      <w:lvlJc w:val="left"/>
      <w:pPr>
        <w:ind w:left="720" w:hanging="360"/>
      </w:pPr>
      <w:rPr>
        <w:sz w:val="24"/>
      </w:rPr>
    </w:lvl>
  </w:abstractNum>
  <w:abstractNum w:abstractNumId="5">
    <w:nsid w:val="AF7F1D02"/>
    <w:multiLevelType w:val="singleLevel"/>
    <w:tmpl w:val="AF7F1D02"/>
    <w:lvl w:ilvl="0" w:tentative="0">
      <w:start w:val="1"/>
      <w:numFmt w:val="bullet"/>
      <w:lvlText w:val=""/>
      <w:lvlJc w:val="left"/>
      <w:pPr>
        <w:ind w:left="720" w:hanging="360"/>
      </w:pPr>
      <w:rPr>
        <w:rFonts w:hint="default" w:ascii="Symbol" w:hAnsi="Symbol" w:cs="Symbol"/>
        <w:sz w:val="20"/>
      </w:rPr>
    </w:lvl>
  </w:abstractNum>
  <w:abstractNum w:abstractNumId="6">
    <w:nsid w:val="AFFA0D0C"/>
    <w:multiLevelType w:val="singleLevel"/>
    <w:tmpl w:val="AFFA0D0C"/>
    <w:lvl w:ilvl="0" w:tentative="0">
      <w:start w:val="1"/>
      <w:numFmt w:val="bullet"/>
      <w:lvlText w:val=""/>
      <w:lvlJc w:val="left"/>
      <w:pPr>
        <w:ind w:left="720" w:hanging="360"/>
      </w:pPr>
      <w:rPr>
        <w:rFonts w:hint="default" w:ascii="Symbol" w:hAnsi="Symbol" w:cs="Symbol"/>
        <w:sz w:val="20"/>
      </w:rPr>
    </w:lvl>
  </w:abstractNum>
  <w:abstractNum w:abstractNumId="7">
    <w:nsid w:val="B1B9B92F"/>
    <w:multiLevelType w:val="singleLevel"/>
    <w:tmpl w:val="B1B9B92F"/>
    <w:lvl w:ilvl="0" w:tentative="0">
      <w:start w:val="1"/>
      <w:numFmt w:val="bullet"/>
      <w:pStyle w:val="15"/>
      <w:lvlText w:val=""/>
      <w:lvlJc w:val="left"/>
      <w:pPr>
        <w:tabs>
          <w:tab w:val="left" w:pos="1620"/>
        </w:tabs>
        <w:ind w:left="1620" w:hanging="360"/>
      </w:pPr>
      <w:rPr>
        <w:rFonts w:hint="default" w:ascii="Wingdings" w:hAnsi="Wingdings"/>
      </w:rPr>
    </w:lvl>
  </w:abstractNum>
  <w:abstractNum w:abstractNumId="8">
    <w:nsid w:val="B6FF3A3D"/>
    <w:multiLevelType w:val="singleLevel"/>
    <w:tmpl w:val="B6FF3A3D"/>
    <w:lvl w:ilvl="0" w:tentative="0">
      <w:start w:val="1"/>
      <w:numFmt w:val="bullet"/>
      <w:lvlText w:val=""/>
      <w:lvlJc w:val="left"/>
      <w:pPr>
        <w:ind w:left="720" w:hanging="360"/>
      </w:pPr>
      <w:rPr>
        <w:rFonts w:hint="default" w:ascii="Symbol" w:hAnsi="Symbol" w:cs="Symbol"/>
        <w:sz w:val="20"/>
      </w:rPr>
    </w:lvl>
  </w:abstractNum>
  <w:abstractNum w:abstractNumId="9">
    <w:nsid w:val="B7BA28C9"/>
    <w:multiLevelType w:val="singleLevel"/>
    <w:tmpl w:val="B7BA28C9"/>
    <w:lvl w:ilvl="0" w:tentative="0">
      <w:start w:val="1"/>
      <w:numFmt w:val="decimal"/>
      <w:pStyle w:val="28"/>
      <w:lvlText w:val="%1."/>
      <w:lvlJc w:val="left"/>
      <w:pPr>
        <w:tabs>
          <w:tab w:val="left" w:pos="1620"/>
        </w:tabs>
        <w:ind w:left="1620" w:hanging="360"/>
      </w:pPr>
    </w:lvl>
  </w:abstractNum>
  <w:abstractNum w:abstractNumId="10">
    <w:nsid w:val="B7FECC17"/>
    <w:multiLevelType w:val="singleLevel"/>
    <w:tmpl w:val="B7FECC17"/>
    <w:lvl w:ilvl="0" w:tentative="0">
      <w:start w:val="1"/>
      <w:numFmt w:val="bullet"/>
      <w:lvlText w:val=""/>
      <w:lvlJc w:val="left"/>
      <w:pPr>
        <w:ind w:left="720" w:hanging="360"/>
      </w:pPr>
      <w:rPr>
        <w:rFonts w:hint="default" w:ascii="Symbol" w:hAnsi="Symbol" w:cs="Symbol"/>
        <w:sz w:val="20"/>
      </w:rPr>
    </w:lvl>
  </w:abstractNum>
  <w:abstractNum w:abstractNumId="11">
    <w:nsid w:val="B8FF5F9D"/>
    <w:multiLevelType w:val="singleLevel"/>
    <w:tmpl w:val="B8FF5F9D"/>
    <w:lvl w:ilvl="0" w:tentative="0">
      <w:start w:val="1"/>
      <w:numFmt w:val="bullet"/>
      <w:lvlText w:val=""/>
      <w:lvlJc w:val="left"/>
      <w:pPr>
        <w:ind w:left="720" w:hanging="360"/>
      </w:pPr>
      <w:rPr>
        <w:rFonts w:hint="default" w:ascii="Symbol" w:hAnsi="Symbol" w:cs="Symbol"/>
        <w:sz w:val="20"/>
      </w:rPr>
    </w:lvl>
  </w:abstractNum>
  <w:abstractNum w:abstractNumId="12">
    <w:nsid w:val="B9619932"/>
    <w:multiLevelType w:val="singleLevel"/>
    <w:tmpl w:val="B9619932"/>
    <w:lvl w:ilvl="0" w:tentative="0">
      <w:start w:val="1"/>
      <w:numFmt w:val="bullet"/>
      <w:lvlText w:val=""/>
      <w:lvlJc w:val="left"/>
      <w:pPr>
        <w:ind w:left="720" w:hanging="360"/>
      </w:pPr>
      <w:rPr>
        <w:rFonts w:hint="default" w:ascii="Symbol" w:hAnsi="Symbol" w:cs="Symbol"/>
        <w:sz w:val="20"/>
      </w:rPr>
    </w:lvl>
  </w:abstractNum>
  <w:abstractNum w:abstractNumId="13">
    <w:nsid w:val="BA747B35"/>
    <w:multiLevelType w:val="multilevel"/>
    <w:tmpl w:val="BA747B35"/>
    <w:lvl w:ilvl="0" w:tentative="0">
      <w:start w:val="1"/>
      <w:numFmt w:val="bullet"/>
      <w:lvlText w:val=""/>
      <w:lvlJc w:val="left"/>
      <w:pPr>
        <w:ind w:left="720" w:hanging="360"/>
      </w:pPr>
      <w:rPr>
        <w:rFonts w:hint="default" w:ascii="Symbol" w:hAnsi="Symbol" w:cs="Symbol"/>
        <w:sz w:val="20"/>
      </w:rPr>
    </w:lvl>
    <w:lvl w:ilvl="1" w:tentative="0">
      <w:start w:val="1"/>
      <w:numFmt w:val="decimal"/>
      <w:lvlText w:val="%2."/>
      <w:lvlJc w:val="left"/>
      <w:pPr>
        <w:ind w:left="1440" w:hanging="360"/>
      </w:pPr>
      <w:rPr>
        <w:sz w:val="24"/>
      </w:rPr>
    </w:lvl>
  </w:abstractNum>
  <w:abstractNum w:abstractNumId="14">
    <w:nsid w:val="BBD780E8"/>
    <w:multiLevelType w:val="multilevel"/>
    <w:tmpl w:val="BBD780E8"/>
    <w:lvl w:ilvl="0" w:tentative="0">
      <w:start w:val="1"/>
      <w:numFmt w:val="decimal"/>
      <w:lvlText w:val="%1."/>
      <w:lvlJc w:val="left"/>
      <w:pPr>
        <w:ind w:left="720" w:hanging="360"/>
      </w:pPr>
      <w:rPr>
        <w:sz w:val="24"/>
      </w:rPr>
    </w:lvl>
    <w:lvl w:ilvl="1" w:tentative="0">
      <w:start w:val="1"/>
      <w:numFmt w:val="bullet"/>
      <w:lvlText w:val="o"/>
      <w:lvlJc w:val="left"/>
      <w:pPr>
        <w:ind w:left="1440" w:hanging="360"/>
      </w:pPr>
      <w:rPr>
        <w:rFonts w:hint="default" w:ascii="Courier New" w:hAnsi="Courier New" w:cs="Courier New"/>
        <w:sz w:val="20"/>
      </w:rPr>
    </w:lvl>
  </w:abstractNum>
  <w:abstractNum w:abstractNumId="15">
    <w:nsid w:val="BD4B2D31"/>
    <w:multiLevelType w:val="singleLevel"/>
    <w:tmpl w:val="BD4B2D31"/>
    <w:lvl w:ilvl="0" w:tentative="0">
      <w:start w:val="1"/>
      <w:numFmt w:val="bullet"/>
      <w:lvlText w:val=""/>
      <w:lvlJc w:val="left"/>
      <w:pPr>
        <w:ind w:left="720" w:hanging="360"/>
      </w:pPr>
      <w:rPr>
        <w:rFonts w:hint="default" w:ascii="Symbol" w:hAnsi="Symbol" w:cs="Symbol"/>
        <w:sz w:val="20"/>
      </w:rPr>
    </w:lvl>
  </w:abstractNum>
  <w:abstractNum w:abstractNumId="16">
    <w:nsid w:val="BDC3D594"/>
    <w:multiLevelType w:val="multilevel"/>
    <w:tmpl w:val="BDC3D594"/>
    <w:lvl w:ilvl="0" w:tentative="0">
      <w:start w:val="1"/>
      <w:numFmt w:val="decimal"/>
      <w:lvlText w:val="%1."/>
      <w:lvlJc w:val="left"/>
      <w:pPr>
        <w:ind w:left="720" w:hanging="360"/>
      </w:pPr>
      <w:rPr>
        <w:sz w:val="24"/>
      </w:rPr>
    </w:lvl>
    <w:lvl w:ilvl="1" w:tentative="0">
      <w:start w:val="1"/>
      <w:numFmt w:val="bullet"/>
      <w:lvlText w:val="o"/>
      <w:lvlJc w:val="left"/>
      <w:pPr>
        <w:ind w:left="1440" w:hanging="360"/>
      </w:pPr>
      <w:rPr>
        <w:rFonts w:hint="default" w:ascii="Courier New" w:hAnsi="Courier New" w:cs="Courier New"/>
        <w:sz w:val="20"/>
      </w:rPr>
    </w:lvl>
  </w:abstractNum>
  <w:abstractNum w:abstractNumId="17">
    <w:nsid w:val="BE5E659A"/>
    <w:multiLevelType w:val="multilevel"/>
    <w:tmpl w:val="BE5E659A"/>
    <w:lvl w:ilvl="0" w:tentative="0">
      <w:start w:val="1"/>
      <w:numFmt w:val="decimal"/>
      <w:lvlText w:val="%1."/>
      <w:lvlJc w:val="left"/>
      <w:pPr>
        <w:ind w:left="720" w:hanging="360"/>
      </w:pPr>
      <w:rPr>
        <w:sz w:val="24"/>
      </w:rPr>
    </w:lvl>
    <w:lvl w:ilvl="1" w:tentative="0">
      <w:start w:val="1"/>
      <w:numFmt w:val="bullet"/>
      <w:lvlText w:val="o"/>
      <w:lvlJc w:val="left"/>
      <w:pPr>
        <w:ind w:left="1440" w:hanging="360"/>
      </w:pPr>
      <w:rPr>
        <w:rFonts w:hint="default" w:ascii="Courier New" w:hAnsi="Courier New" w:cs="Courier New"/>
        <w:sz w:val="20"/>
      </w:rPr>
    </w:lvl>
  </w:abstractNum>
  <w:abstractNum w:abstractNumId="18">
    <w:nsid w:val="BF7C1EFE"/>
    <w:multiLevelType w:val="multilevel"/>
    <w:tmpl w:val="BF7C1EFE"/>
    <w:lvl w:ilvl="0" w:tentative="0">
      <w:start w:val="1"/>
      <w:numFmt w:val="bullet"/>
      <w:lvlText w:val=""/>
      <w:lvlJc w:val="left"/>
      <w:pPr>
        <w:ind w:left="720" w:hanging="360"/>
      </w:pPr>
      <w:rPr>
        <w:rFonts w:hint="default" w:ascii="Symbol" w:hAnsi="Symbol" w:cs="Symbol"/>
        <w:sz w:val="20"/>
      </w:rPr>
    </w:lvl>
    <w:lvl w:ilvl="1" w:tentative="0">
      <w:start w:val="1"/>
      <w:numFmt w:val="decimal"/>
      <w:lvlText w:val="%2."/>
      <w:lvlJc w:val="left"/>
      <w:pPr>
        <w:ind w:left="1440" w:hanging="360"/>
      </w:pPr>
      <w:rPr>
        <w:sz w:val="24"/>
      </w:rPr>
    </w:lvl>
  </w:abstractNum>
  <w:abstractNum w:abstractNumId="19">
    <w:nsid w:val="CE361475"/>
    <w:multiLevelType w:val="multilevel"/>
    <w:tmpl w:val="CE361475"/>
    <w:lvl w:ilvl="0" w:tentative="0">
      <w:start w:val="1"/>
      <w:numFmt w:val="bullet"/>
      <w:lvlText w:val=""/>
      <w:lvlJc w:val="left"/>
      <w:pPr>
        <w:ind w:left="720" w:hanging="360"/>
      </w:pPr>
      <w:rPr>
        <w:rFonts w:hint="default" w:ascii="Symbol" w:hAnsi="Symbol" w:cs="Symbol"/>
        <w:sz w:val="20"/>
      </w:rPr>
    </w:lvl>
    <w:lvl w:ilvl="1" w:tentative="0">
      <w:start w:val="1"/>
      <w:numFmt w:val="decimal"/>
      <w:lvlText w:val="%2."/>
      <w:lvlJc w:val="left"/>
      <w:pPr>
        <w:ind w:left="1440" w:hanging="360"/>
      </w:pPr>
      <w:rPr>
        <w:sz w:val="24"/>
      </w:rPr>
    </w:lvl>
  </w:abstractNum>
  <w:abstractNum w:abstractNumId="20">
    <w:nsid w:val="CEBF451F"/>
    <w:multiLevelType w:val="multilevel"/>
    <w:tmpl w:val="CEBF451F"/>
    <w:lvl w:ilvl="0" w:tentative="0">
      <w:start w:val="1"/>
      <w:numFmt w:val="decimal"/>
      <w:lvlText w:val="%1."/>
      <w:lvlJc w:val="left"/>
      <w:pPr>
        <w:ind w:left="720" w:hanging="360"/>
      </w:pPr>
      <w:rPr>
        <w:sz w:val="24"/>
      </w:rPr>
    </w:lvl>
    <w:lvl w:ilvl="1" w:tentative="0">
      <w:start w:val="1"/>
      <w:numFmt w:val="bullet"/>
      <w:lvlText w:val="o"/>
      <w:lvlJc w:val="left"/>
      <w:pPr>
        <w:ind w:left="1440" w:hanging="360"/>
      </w:pPr>
      <w:rPr>
        <w:rFonts w:hint="default" w:ascii="Courier New" w:hAnsi="Courier New" w:cs="Courier New"/>
        <w:sz w:val="20"/>
      </w:rPr>
    </w:lvl>
  </w:abstractNum>
  <w:abstractNum w:abstractNumId="21">
    <w:nsid w:val="CFDB033C"/>
    <w:multiLevelType w:val="singleLevel"/>
    <w:tmpl w:val="CFDB033C"/>
    <w:lvl w:ilvl="0" w:tentative="0">
      <w:start w:val="1"/>
      <w:numFmt w:val="decimal"/>
      <w:lvlText w:val="%1."/>
      <w:lvlJc w:val="left"/>
      <w:pPr>
        <w:ind w:left="720" w:hanging="360"/>
      </w:pPr>
      <w:rPr>
        <w:sz w:val="24"/>
      </w:rPr>
    </w:lvl>
  </w:abstractNum>
  <w:abstractNum w:abstractNumId="22">
    <w:nsid w:val="CFFD7EB0"/>
    <w:multiLevelType w:val="singleLevel"/>
    <w:tmpl w:val="CFFD7EB0"/>
    <w:lvl w:ilvl="0" w:tentative="0">
      <w:start w:val="1"/>
      <w:numFmt w:val="bullet"/>
      <w:lvlText w:val=""/>
      <w:lvlJc w:val="left"/>
      <w:pPr>
        <w:ind w:left="720" w:hanging="360"/>
      </w:pPr>
      <w:rPr>
        <w:rFonts w:hint="default" w:ascii="Symbol" w:hAnsi="Symbol" w:cs="Symbol"/>
        <w:sz w:val="20"/>
      </w:rPr>
    </w:lvl>
  </w:abstractNum>
  <w:abstractNum w:abstractNumId="23">
    <w:nsid w:val="D3B78E9E"/>
    <w:multiLevelType w:val="multilevel"/>
    <w:tmpl w:val="D3B78E9E"/>
    <w:lvl w:ilvl="0" w:tentative="0">
      <w:start w:val="1"/>
      <w:numFmt w:val="bullet"/>
      <w:lvlText w:val=""/>
      <w:lvlJc w:val="left"/>
      <w:pPr>
        <w:ind w:left="720" w:hanging="360"/>
      </w:pPr>
      <w:rPr>
        <w:rFonts w:hint="default" w:ascii="Symbol" w:hAnsi="Symbol" w:cs="Symbol"/>
        <w:sz w:val="20"/>
      </w:rPr>
    </w:lvl>
    <w:lvl w:ilvl="1" w:tentative="0">
      <w:start w:val="1"/>
      <w:numFmt w:val="decimal"/>
      <w:lvlText w:val="%2."/>
      <w:lvlJc w:val="left"/>
      <w:pPr>
        <w:ind w:left="1440" w:hanging="360"/>
      </w:pPr>
      <w:rPr>
        <w:sz w:val="24"/>
      </w:rPr>
    </w:lvl>
  </w:abstractNum>
  <w:abstractNum w:abstractNumId="24">
    <w:nsid w:val="D4F61532"/>
    <w:multiLevelType w:val="singleLevel"/>
    <w:tmpl w:val="D4F61532"/>
    <w:lvl w:ilvl="0" w:tentative="0">
      <w:start w:val="1"/>
      <w:numFmt w:val="bullet"/>
      <w:lvlText w:val=""/>
      <w:lvlJc w:val="left"/>
      <w:pPr>
        <w:ind w:left="720" w:hanging="360"/>
      </w:pPr>
      <w:rPr>
        <w:rFonts w:hint="default" w:ascii="Symbol" w:hAnsi="Symbol" w:cs="Symbol"/>
        <w:sz w:val="20"/>
      </w:rPr>
    </w:lvl>
  </w:abstractNum>
  <w:abstractNum w:abstractNumId="25">
    <w:nsid w:val="DAFFC640"/>
    <w:multiLevelType w:val="singleLevel"/>
    <w:tmpl w:val="DAFFC640"/>
    <w:lvl w:ilvl="0" w:tentative="0">
      <w:start w:val="1"/>
      <w:numFmt w:val="bullet"/>
      <w:lvlText w:val=""/>
      <w:lvlJc w:val="left"/>
      <w:pPr>
        <w:ind w:left="720" w:hanging="360"/>
      </w:pPr>
      <w:rPr>
        <w:rFonts w:hint="default" w:ascii="Symbol" w:hAnsi="Symbol" w:cs="Symbol"/>
        <w:sz w:val="20"/>
      </w:rPr>
    </w:lvl>
  </w:abstractNum>
  <w:abstractNum w:abstractNumId="26">
    <w:nsid w:val="DD6ED2F1"/>
    <w:multiLevelType w:val="multilevel"/>
    <w:tmpl w:val="DD6ED2F1"/>
    <w:lvl w:ilvl="0" w:tentative="0">
      <w:start w:val="1"/>
      <w:numFmt w:val="decimal"/>
      <w:lvlText w:val="%1."/>
      <w:lvlJc w:val="left"/>
      <w:pPr>
        <w:ind w:left="720" w:hanging="360"/>
      </w:pPr>
      <w:rPr>
        <w:sz w:val="24"/>
      </w:rPr>
    </w:lvl>
    <w:lvl w:ilvl="1" w:tentative="0">
      <w:start w:val="1"/>
      <w:numFmt w:val="bullet"/>
      <w:lvlText w:val="o"/>
      <w:lvlJc w:val="left"/>
      <w:pPr>
        <w:ind w:left="1440" w:hanging="360"/>
      </w:pPr>
      <w:rPr>
        <w:rFonts w:hint="default" w:ascii="Courier New" w:hAnsi="Courier New" w:cs="Courier New"/>
        <w:sz w:val="20"/>
      </w:rPr>
    </w:lvl>
    <w:lvl w:ilvl="2" w:tentative="0">
      <w:start w:val="1"/>
      <w:numFmt w:val="bullet"/>
      <w:lvlText w:val=""/>
      <w:lvlJc w:val="left"/>
      <w:pPr>
        <w:ind w:left="2160" w:hanging="360"/>
      </w:pPr>
      <w:rPr>
        <w:rFonts w:hint="default" w:ascii="Wingdings" w:hAnsi="Wingdings" w:cs="Wingdings"/>
        <w:sz w:val="20"/>
      </w:rPr>
    </w:lvl>
  </w:abstractNum>
  <w:abstractNum w:abstractNumId="27">
    <w:nsid w:val="DFDF5580"/>
    <w:multiLevelType w:val="singleLevel"/>
    <w:tmpl w:val="DFDF5580"/>
    <w:lvl w:ilvl="0" w:tentative="0">
      <w:start w:val="1"/>
      <w:numFmt w:val="bullet"/>
      <w:lvlText w:val=""/>
      <w:lvlJc w:val="left"/>
      <w:pPr>
        <w:ind w:left="720" w:hanging="360"/>
      </w:pPr>
      <w:rPr>
        <w:rFonts w:hint="default" w:ascii="Symbol" w:hAnsi="Symbol" w:cs="Symbol"/>
        <w:sz w:val="20"/>
      </w:rPr>
    </w:lvl>
  </w:abstractNum>
  <w:abstractNum w:abstractNumId="28">
    <w:nsid w:val="DFE5B721"/>
    <w:multiLevelType w:val="multilevel"/>
    <w:tmpl w:val="DFE5B721"/>
    <w:lvl w:ilvl="0" w:tentative="0">
      <w:start w:val="1"/>
      <w:numFmt w:val="bullet"/>
      <w:lvlText w:val=""/>
      <w:lvlJc w:val="left"/>
      <w:pPr>
        <w:ind w:left="720" w:hanging="360"/>
      </w:pPr>
      <w:rPr>
        <w:rFonts w:hint="default" w:ascii="Symbol" w:hAnsi="Symbol" w:cs="Symbol"/>
        <w:sz w:val="20"/>
      </w:rPr>
    </w:lvl>
    <w:lvl w:ilvl="1" w:tentative="0">
      <w:start w:val="1"/>
      <w:numFmt w:val="decimal"/>
      <w:lvlText w:val="%2."/>
      <w:lvlJc w:val="left"/>
      <w:pPr>
        <w:ind w:left="1440" w:hanging="360"/>
      </w:pPr>
      <w:rPr>
        <w:sz w:val="24"/>
      </w:rPr>
    </w:lvl>
  </w:abstractNum>
  <w:abstractNum w:abstractNumId="29">
    <w:nsid w:val="E57FBE82"/>
    <w:multiLevelType w:val="multilevel"/>
    <w:tmpl w:val="E57FBE82"/>
    <w:lvl w:ilvl="0" w:tentative="0">
      <w:start w:val="1"/>
      <w:numFmt w:val="bullet"/>
      <w:lvlText w:val=""/>
      <w:lvlJc w:val="left"/>
      <w:pPr>
        <w:ind w:left="720" w:hanging="360"/>
      </w:pPr>
      <w:rPr>
        <w:rFonts w:hint="default" w:ascii="Symbol" w:hAnsi="Symbol" w:cs="Symbol"/>
        <w:sz w:val="20"/>
      </w:rPr>
    </w:lvl>
    <w:lvl w:ilvl="1" w:tentative="0">
      <w:start w:val="1"/>
      <w:numFmt w:val="bullet"/>
      <w:lvlText w:val="o"/>
      <w:lvlJc w:val="left"/>
      <w:pPr>
        <w:ind w:left="1440" w:hanging="360"/>
      </w:pPr>
      <w:rPr>
        <w:rFonts w:hint="default" w:ascii="Courier New" w:hAnsi="Courier New" w:cs="Courier New"/>
        <w:sz w:val="20"/>
      </w:rPr>
    </w:lvl>
  </w:abstractNum>
  <w:abstractNum w:abstractNumId="30">
    <w:nsid w:val="E5FF14F0"/>
    <w:multiLevelType w:val="multilevel"/>
    <w:tmpl w:val="E5FF14F0"/>
    <w:lvl w:ilvl="0" w:tentative="0">
      <w:start w:val="1"/>
      <w:numFmt w:val="decimal"/>
      <w:lvlText w:val="%1."/>
      <w:lvlJc w:val="left"/>
      <w:pPr>
        <w:ind w:left="720" w:hanging="360"/>
      </w:pPr>
      <w:rPr>
        <w:sz w:val="24"/>
      </w:rPr>
    </w:lvl>
    <w:lvl w:ilvl="1" w:tentative="0">
      <w:start w:val="1"/>
      <w:numFmt w:val="bullet"/>
      <w:lvlText w:val="o"/>
      <w:lvlJc w:val="left"/>
      <w:pPr>
        <w:ind w:left="1440" w:hanging="360"/>
      </w:pPr>
      <w:rPr>
        <w:rFonts w:hint="default" w:ascii="Courier New" w:hAnsi="Courier New" w:cs="Courier New"/>
        <w:sz w:val="20"/>
      </w:rPr>
    </w:lvl>
  </w:abstractNum>
  <w:abstractNum w:abstractNumId="31">
    <w:nsid w:val="E8BE1350"/>
    <w:multiLevelType w:val="singleLevel"/>
    <w:tmpl w:val="E8BE1350"/>
    <w:lvl w:ilvl="0" w:tentative="0">
      <w:start w:val="1"/>
      <w:numFmt w:val="bullet"/>
      <w:lvlText w:val=""/>
      <w:lvlJc w:val="left"/>
      <w:pPr>
        <w:ind w:left="720" w:hanging="360"/>
      </w:pPr>
      <w:rPr>
        <w:rFonts w:hint="default" w:ascii="Symbol" w:hAnsi="Symbol" w:cs="Symbol"/>
        <w:sz w:val="20"/>
      </w:rPr>
    </w:lvl>
  </w:abstractNum>
  <w:abstractNum w:abstractNumId="32">
    <w:nsid w:val="EC7EA892"/>
    <w:multiLevelType w:val="multilevel"/>
    <w:tmpl w:val="EC7EA892"/>
    <w:lvl w:ilvl="0" w:tentative="0">
      <w:start w:val="1"/>
      <w:numFmt w:val="bullet"/>
      <w:lvlText w:val=""/>
      <w:lvlJc w:val="left"/>
      <w:pPr>
        <w:ind w:left="720" w:hanging="360"/>
      </w:pPr>
      <w:rPr>
        <w:rFonts w:hint="default" w:ascii="Symbol" w:hAnsi="Symbol" w:cs="Symbol"/>
        <w:sz w:val="20"/>
      </w:rPr>
    </w:lvl>
    <w:lvl w:ilvl="1" w:tentative="0">
      <w:start w:val="1"/>
      <w:numFmt w:val="decimal"/>
      <w:lvlText w:val="%2."/>
      <w:lvlJc w:val="left"/>
      <w:pPr>
        <w:ind w:left="1440" w:hanging="360"/>
      </w:pPr>
      <w:rPr>
        <w:sz w:val="24"/>
      </w:rPr>
    </w:lvl>
  </w:abstractNum>
  <w:abstractNum w:abstractNumId="33">
    <w:nsid w:val="EDCE75A3"/>
    <w:multiLevelType w:val="multilevel"/>
    <w:tmpl w:val="EDCE75A3"/>
    <w:lvl w:ilvl="0" w:tentative="0">
      <w:start w:val="1"/>
      <w:numFmt w:val="decimal"/>
      <w:lvlText w:val="%1."/>
      <w:lvlJc w:val="left"/>
      <w:pPr>
        <w:ind w:left="720" w:hanging="360"/>
      </w:pPr>
      <w:rPr>
        <w:sz w:val="24"/>
      </w:rPr>
    </w:lvl>
    <w:lvl w:ilvl="1" w:tentative="0">
      <w:start w:val="1"/>
      <w:numFmt w:val="bullet"/>
      <w:lvlText w:val="o"/>
      <w:lvlJc w:val="left"/>
      <w:pPr>
        <w:ind w:left="1440" w:hanging="360"/>
      </w:pPr>
      <w:rPr>
        <w:rFonts w:hint="default" w:ascii="Courier New" w:hAnsi="Courier New" w:cs="Courier New"/>
        <w:sz w:val="20"/>
      </w:rPr>
    </w:lvl>
  </w:abstractNum>
  <w:abstractNum w:abstractNumId="34">
    <w:nsid w:val="EF6F0A17"/>
    <w:multiLevelType w:val="multilevel"/>
    <w:tmpl w:val="EF6F0A17"/>
    <w:lvl w:ilvl="0" w:tentative="0">
      <w:start w:val="1"/>
      <w:numFmt w:val="bullet"/>
      <w:lvlText w:val=""/>
      <w:lvlJc w:val="left"/>
      <w:pPr>
        <w:ind w:left="720" w:hanging="360"/>
      </w:pPr>
      <w:rPr>
        <w:rFonts w:hint="default" w:ascii="Symbol" w:hAnsi="Symbol" w:cs="Symbol"/>
        <w:sz w:val="20"/>
      </w:rPr>
    </w:lvl>
    <w:lvl w:ilvl="1" w:tentative="0">
      <w:start w:val="1"/>
      <w:numFmt w:val="decimal"/>
      <w:lvlText w:val="%2."/>
      <w:lvlJc w:val="left"/>
      <w:pPr>
        <w:ind w:left="1440" w:hanging="360"/>
      </w:pPr>
      <w:rPr>
        <w:sz w:val="24"/>
      </w:rPr>
    </w:lvl>
  </w:abstractNum>
  <w:abstractNum w:abstractNumId="35">
    <w:nsid w:val="EFFC8D3C"/>
    <w:multiLevelType w:val="singleLevel"/>
    <w:tmpl w:val="EFFC8D3C"/>
    <w:lvl w:ilvl="0" w:tentative="0">
      <w:start w:val="1"/>
      <w:numFmt w:val="bullet"/>
      <w:lvlText w:val=""/>
      <w:lvlJc w:val="left"/>
      <w:pPr>
        <w:ind w:left="720" w:hanging="360"/>
      </w:pPr>
      <w:rPr>
        <w:rFonts w:hint="default" w:ascii="Symbol" w:hAnsi="Symbol" w:cs="Symbol"/>
        <w:sz w:val="20"/>
      </w:rPr>
    </w:lvl>
  </w:abstractNum>
  <w:abstractNum w:abstractNumId="36">
    <w:nsid w:val="F37F8F49"/>
    <w:multiLevelType w:val="singleLevel"/>
    <w:tmpl w:val="F37F8F49"/>
    <w:lvl w:ilvl="0" w:tentative="0">
      <w:start w:val="1"/>
      <w:numFmt w:val="bullet"/>
      <w:lvlText w:val=""/>
      <w:lvlJc w:val="left"/>
      <w:pPr>
        <w:ind w:left="720" w:hanging="360"/>
      </w:pPr>
      <w:rPr>
        <w:rFonts w:hint="default" w:ascii="Symbol" w:hAnsi="Symbol" w:cs="Symbol"/>
        <w:sz w:val="20"/>
      </w:rPr>
    </w:lvl>
  </w:abstractNum>
  <w:abstractNum w:abstractNumId="37">
    <w:nsid w:val="F393A764"/>
    <w:multiLevelType w:val="multilevel"/>
    <w:tmpl w:val="F393A764"/>
    <w:lvl w:ilvl="0" w:tentative="0">
      <w:start w:val="1"/>
      <w:numFmt w:val="bullet"/>
      <w:lvlText w:val=""/>
      <w:lvlJc w:val="left"/>
      <w:pPr>
        <w:ind w:left="720" w:hanging="360"/>
      </w:pPr>
      <w:rPr>
        <w:rFonts w:hint="default" w:ascii="Symbol" w:hAnsi="Symbol" w:cs="Symbol"/>
        <w:sz w:val="20"/>
      </w:rPr>
    </w:lvl>
    <w:lvl w:ilvl="1" w:tentative="0">
      <w:start w:val="1"/>
      <w:numFmt w:val="decimal"/>
      <w:lvlText w:val="%2."/>
      <w:lvlJc w:val="left"/>
      <w:pPr>
        <w:ind w:left="1440" w:hanging="360"/>
      </w:pPr>
      <w:rPr>
        <w:sz w:val="24"/>
      </w:rPr>
    </w:lvl>
  </w:abstractNum>
  <w:abstractNum w:abstractNumId="38">
    <w:nsid w:val="F3F516A5"/>
    <w:multiLevelType w:val="singleLevel"/>
    <w:tmpl w:val="F3F516A5"/>
    <w:lvl w:ilvl="0" w:tentative="0">
      <w:start w:val="1"/>
      <w:numFmt w:val="bullet"/>
      <w:lvlText w:val=""/>
      <w:lvlJc w:val="left"/>
      <w:pPr>
        <w:ind w:left="720" w:hanging="360"/>
      </w:pPr>
      <w:rPr>
        <w:rFonts w:hint="default" w:ascii="Symbol" w:hAnsi="Symbol" w:cs="Symbol"/>
        <w:sz w:val="20"/>
      </w:rPr>
    </w:lvl>
  </w:abstractNum>
  <w:abstractNum w:abstractNumId="39">
    <w:nsid w:val="F3FD344B"/>
    <w:multiLevelType w:val="multilevel"/>
    <w:tmpl w:val="F3FD344B"/>
    <w:lvl w:ilvl="0" w:tentative="0">
      <w:start w:val="1"/>
      <w:numFmt w:val="bullet"/>
      <w:lvlText w:val=""/>
      <w:lvlJc w:val="left"/>
      <w:pPr>
        <w:ind w:left="720" w:hanging="360"/>
      </w:pPr>
      <w:rPr>
        <w:rFonts w:hint="default" w:ascii="Symbol" w:hAnsi="Symbol" w:cs="Symbol"/>
        <w:sz w:val="20"/>
      </w:rPr>
    </w:lvl>
    <w:lvl w:ilvl="1" w:tentative="0">
      <w:start w:val="1"/>
      <w:numFmt w:val="decimal"/>
      <w:lvlText w:val="%2."/>
      <w:lvlJc w:val="left"/>
      <w:pPr>
        <w:ind w:left="1440" w:hanging="360"/>
      </w:pPr>
      <w:rPr>
        <w:sz w:val="24"/>
      </w:rPr>
    </w:lvl>
  </w:abstractNum>
  <w:abstractNum w:abstractNumId="40">
    <w:nsid w:val="F47960A0"/>
    <w:multiLevelType w:val="singleLevel"/>
    <w:tmpl w:val="F47960A0"/>
    <w:lvl w:ilvl="0" w:tentative="0">
      <w:start w:val="1"/>
      <w:numFmt w:val="decimal"/>
      <w:pStyle w:val="22"/>
      <w:lvlText w:val="%1."/>
      <w:lvlJc w:val="left"/>
      <w:pPr>
        <w:tabs>
          <w:tab w:val="left" w:pos="1200"/>
        </w:tabs>
        <w:ind w:left="1200" w:hanging="360"/>
      </w:pPr>
    </w:lvl>
  </w:abstractNum>
  <w:abstractNum w:abstractNumId="41">
    <w:nsid w:val="F681A330"/>
    <w:multiLevelType w:val="singleLevel"/>
    <w:tmpl w:val="F681A330"/>
    <w:lvl w:ilvl="0" w:tentative="0">
      <w:start w:val="1"/>
      <w:numFmt w:val="bullet"/>
      <w:lvlText w:val=""/>
      <w:lvlJc w:val="left"/>
      <w:pPr>
        <w:ind w:left="720" w:hanging="360"/>
      </w:pPr>
      <w:rPr>
        <w:rFonts w:hint="default" w:ascii="Symbol" w:hAnsi="Symbol" w:cs="Symbol"/>
        <w:sz w:val="20"/>
      </w:rPr>
    </w:lvl>
  </w:abstractNum>
  <w:abstractNum w:abstractNumId="42">
    <w:nsid w:val="F74F43C3"/>
    <w:multiLevelType w:val="singleLevel"/>
    <w:tmpl w:val="F74F43C3"/>
    <w:lvl w:ilvl="0" w:tentative="0">
      <w:start w:val="1"/>
      <w:numFmt w:val="bullet"/>
      <w:lvlText w:val=""/>
      <w:lvlJc w:val="left"/>
      <w:pPr>
        <w:ind w:left="720" w:hanging="360"/>
      </w:pPr>
      <w:rPr>
        <w:rFonts w:hint="default" w:ascii="Symbol" w:hAnsi="Symbol" w:cs="Symbol"/>
        <w:sz w:val="20"/>
      </w:rPr>
    </w:lvl>
  </w:abstractNum>
  <w:abstractNum w:abstractNumId="43">
    <w:nsid w:val="F7CFBDE5"/>
    <w:multiLevelType w:val="multilevel"/>
    <w:tmpl w:val="F7CFBDE5"/>
    <w:lvl w:ilvl="0" w:tentative="0">
      <w:start w:val="1"/>
      <w:numFmt w:val="bullet"/>
      <w:lvlText w:val=""/>
      <w:lvlJc w:val="left"/>
      <w:pPr>
        <w:ind w:left="720" w:hanging="360"/>
      </w:pPr>
      <w:rPr>
        <w:rFonts w:hint="default" w:ascii="Symbol" w:hAnsi="Symbol" w:cs="Symbol"/>
        <w:sz w:val="20"/>
      </w:rPr>
    </w:lvl>
    <w:lvl w:ilvl="1" w:tentative="0">
      <w:start w:val="1"/>
      <w:numFmt w:val="bullet"/>
      <w:lvlText w:val="o"/>
      <w:lvlJc w:val="left"/>
      <w:pPr>
        <w:ind w:left="1440" w:hanging="360"/>
      </w:pPr>
      <w:rPr>
        <w:rFonts w:hint="default" w:ascii="Courier New" w:hAnsi="Courier New" w:cs="Courier New"/>
        <w:sz w:val="20"/>
      </w:rPr>
    </w:lvl>
  </w:abstractNum>
  <w:abstractNum w:abstractNumId="44">
    <w:nsid w:val="F7D642C4"/>
    <w:multiLevelType w:val="multilevel"/>
    <w:tmpl w:val="F7D642C4"/>
    <w:lvl w:ilvl="0" w:tentative="0">
      <w:start w:val="1"/>
      <w:numFmt w:val="bullet"/>
      <w:lvlText w:val=""/>
      <w:lvlJc w:val="left"/>
      <w:pPr>
        <w:ind w:left="720" w:hanging="360"/>
      </w:pPr>
      <w:rPr>
        <w:rFonts w:hint="default" w:ascii="Symbol" w:hAnsi="Symbol" w:cs="Symbol"/>
        <w:sz w:val="20"/>
      </w:rPr>
    </w:lvl>
    <w:lvl w:ilvl="1" w:tentative="0">
      <w:start w:val="1"/>
      <w:numFmt w:val="bullet"/>
      <w:lvlText w:val="o"/>
      <w:lvlJc w:val="left"/>
      <w:pPr>
        <w:ind w:left="1440" w:hanging="360"/>
      </w:pPr>
      <w:rPr>
        <w:rFonts w:hint="default" w:ascii="Courier New" w:hAnsi="Courier New" w:cs="Courier New"/>
        <w:sz w:val="20"/>
      </w:rPr>
    </w:lvl>
  </w:abstractNum>
  <w:abstractNum w:abstractNumId="45">
    <w:nsid w:val="F7FC08C3"/>
    <w:multiLevelType w:val="singleLevel"/>
    <w:tmpl w:val="F7FC08C3"/>
    <w:lvl w:ilvl="0" w:tentative="0">
      <w:start w:val="1"/>
      <w:numFmt w:val="bullet"/>
      <w:lvlText w:val=""/>
      <w:lvlJc w:val="left"/>
      <w:pPr>
        <w:ind w:left="720" w:hanging="360"/>
      </w:pPr>
      <w:rPr>
        <w:rFonts w:hint="default" w:ascii="Symbol" w:hAnsi="Symbol" w:cs="Symbol"/>
        <w:sz w:val="20"/>
      </w:rPr>
    </w:lvl>
  </w:abstractNum>
  <w:abstractNum w:abstractNumId="46">
    <w:nsid w:val="F8FD192D"/>
    <w:multiLevelType w:val="singleLevel"/>
    <w:tmpl w:val="F8FD192D"/>
    <w:lvl w:ilvl="0" w:tentative="0">
      <w:start w:val="1"/>
      <w:numFmt w:val="bullet"/>
      <w:lvlText w:val=""/>
      <w:lvlJc w:val="left"/>
      <w:pPr>
        <w:ind w:left="720" w:hanging="360"/>
      </w:pPr>
      <w:rPr>
        <w:rFonts w:hint="default" w:ascii="Symbol" w:hAnsi="Symbol" w:cs="Symbol"/>
        <w:sz w:val="20"/>
      </w:rPr>
    </w:lvl>
  </w:abstractNum>
  <w:abstractNum w:abstractNumId="47">
    <w:nsid w:val="FAFD1A23"/>
    <w:multiLevelType w:val="singleLevel"/>
    <w:tmpl w:val="FAFD1A23"/>
    <w:lvl w:ilvl="0" w:tentative="0">
      <w:start w:val="1"/>
      <w:numFmt w:val="bullet"/>
      <w:lvlText w:val=""/>
      <w:lvlJc w:val="left"/>
      <w:pPr>
        <w:ind w:left="720" w:hanging="360"/>
      </w:pPr>
      <w:rPr>
        <w:rFonts w:hint="default" w:ascii="Symbol" w:hAnsi="Symbol" w:cs="Symbol"/>
        <w:sz w:val="20"/>
      </w:rPr>
    </w:lvl>
  </w:abstractNum>
  <w:abstractNum w:abstractNumId="48">
    <w:nsid w:val="FCFD2663"/>
    <w:multiLevelType w:val="multilevel"/>
    <w:tmpl w:val="FCFD2663"/>
    <w:lvl w:ilvl="0" w:tentative="0">
      <w:start w:val="1"/>
      <w:numFmt w:val="bullet"/>
      <w:lvlText w:val=""/>
      <w:lvlJc w:val="left"/>
      <w:pPr>
        <w:ind w:left="720" w:hanging="360"/>
      </w:pPr>
      <w:rPr>
        <w:rFonts w:hint="default" w:ascii="Symbol" w:hAnsi="Symbol" w:cs="Symbol"/>
        <w:sz w:val="20"/>
      </w:rPr>
    </w:lvl>
    <w:lvl w:ilvl="1" w:tentative="0">
      <w:start w:val="1"/>
      <w:numFmt w:val="decimal"/>
      <w:lvlText w:val="%2."/>
      <w:lvlJc w:val="left"/>
      <w:pPr>
        <w:ind w:left="1440" w:hanging="360"/>
      </w:pPr>
      <w:rPr>
        <w:sz w:val="24"/>
      </w:rPr>
    </w:lvl>
  </w:abstractNum>
  <w:abstractNum w:abstractNumId="49">
    <w:nsid w:val="FDDBB86E"/>
    <w:multiLevelType w:val="multilevel"/>
    <w:tmpl w:val="FDDBB86E"/>
    <w:lvl w:ilvl="0" w:tentative="0">
      <w:start w:val="1"/>
      <w:numFmt w:val="bullet"/>
      <w:lvlText w:val=""/>
      <w:lvlJc w:val="left"/>
      <w:pPr>
        <w:ind w:left="720" w:hanging="360"/>
      </w:pPr>
      <w:rPr>
        <w:rFonts w:hint="default" w:ascii="Symbol" w:hAnsi="Symbol" w:cs="Symbol"/>
        <w:sz w:val="20"/>
      </w:rPr>
    </w:lvl>
    <w:lvl w:ilvl="1" w:tentative="0">
      <w:start w:val="1"/>
      <w:numFmt w:val="decimal"/>
      <w:lvlText w:val="%2."/>
      <w:lvlJc w:val="left"/>
      <w:pPr>
        <w:ind w:left="1440" w:hanging="360"/>
      </w:pPr>
      <w:rPr>
        <w:sz w:val="24"/>
      </w:rPr>
    </w:lvl>
    <w:lvl w:ilvl="2" w:tentative="0">
      <w:start w:val="1"/>
      <w:numFmt w:val="bullet"/>
      <w:lvlText w:val=""/>
      <w:lvlJc w:val="left"/>
      <w:pPr>
        <w:ind w:left="2160" w:hanging="360"/>
      </w:pPr>
      <w:rPr>
        <w:rFonts w:hint="default" w:ascii="Wingdings" w:hAnsi="Wingdings" w:cs="Wingdings"/>
        <w:sz w:val="20"/>
      </w:rPr>
    </w:lvl>
  </w:abstractNum>
  <w:abstractNum w:abstractNumId="50">
    <w:nsid w:val="FDFDFDE9"/>
    <w:multiLevelType w:val="singleLevel"/>
    <w:tmpl w:val="FDFDFDE9"/>
    <w:lvl w:ilvl="0" w:tentative="0">
      <w:start w:val="1"/>
      <w:numFmt w:val="bullet"/>
      <w:lvlText w:val=""/>
      <w:lvlJc w:val="left"/>
      <w:pPr>
        <w:ind w:left="720" w:hanging="360"/>
      </w:pPr>
      <w:rPr>
        <w:rFonts w:hint="default" w:ascii="Symbol" w:hAnsi="Symbol" w:cs="Symbol"/>
        <w:sz w:val="20"/>
      </w:rPr>
    </w:lvl>
  </w:abstractNum>
  <w:abstractNum w:abstractNumId="51">
    <w:nsid w:val="FE23F07A"/>
    <w:multiLevelType w:val="multilevel"/>
    <w:tmpl w:val="FE23F07A"/>
    <w:lvl w:ilvl="0" w:tentative="0">
      <w:start w:val="1"/>
      <w:numFmt w:val="bullet"/>
      <w:lvlText w:val=""/>
      <w:lvlJc w:val="left"/>
      <w:pPr>
        <w:ind w:left="720" w:hanging="360"/>
      </w:pPr>
      <w:rPr>
        <w:rFonts w:hint="default" w:ascii="Symbol" w:hAnsi="Symbol" w:cs="Symbol"/>
        <w:sz w:val="20"/>
      </w:rPr>
    </w:lvl>
    <w:lvl w:ilvl="1" w:tentative="0">
      <w:start w:val="1"/>
      <w:numFmt w:val="decimal"/>
      <w:lvlText w:val="%2."/>
      <w:lvlJc w:val="left"/>
      <w:pPr>
        <w:ind w:left="1440" w:hanging="360"/>
      </w:pPr>
      <w:rPr>
        <w:sz w:val="24"/>
      </w:rPr>
    </w:lvl>
  </w:abstractNum>
  <w:abstractNum w:abstractNumId="52">
    <w:nsid w:val="FEB58EF3"/>
    <w:multiLevelType w:val="singleLevel"/>
    <w:tmpl w:val="FEB58EF3"/>
    <w:lvl w:ilvl="0" w:tentative="0">
      <w:start w:val="1"/>
      <w:numFmt w:val="bullet"/>
      <w:pStyle w:val="18"/>
      <w:lvlText w:val=""/>
      <w:lvlJc w:val="left"/>
      <w:pPr>
        <w:tabs>
          <w:tab w:val="left" w:pos="360"/>
        </w:tabs>
        <w:ind w:left="360" w:hanging="360"/>
      </w:pPr>
      <w:rPr>
        <w:rFonts w:hint="default" w:ascii="Wingdings" w:hAnsi="Wingdings"/>
      </w:rPr>
    </w:lvl>
  </w:abstractNum>
  <w:abstractNum w:abstractNumId="53">
    <w:nsid w:val="FEBB6317"/>
    <w:multiLevelType w:val="singleLevel"/>
    <w:tmpl w:val="FEBB6317"/>
    <w:lvl w:ilvl="0" w:tentative="0">
      <w:start w:val="1"/>
      <w:numFmt w:val="bullet"/>
      <w:lvlText w:val=""/>
      <w:lvlJc w:val="left"/>
      <w:pPr>
        <w:ind w:left="720" w:hanging="360"/>
      </w:pPr>
      <w:rPr>
        <w:rFonts w:hint="default" w:ascii="Symbol" w:hAnsi="Symbol" w:cs="Symbol"/>
        <w:sz w:val="20"/>
      </w:rPr>
    </w:lvl>
  </w:abstractNum>
  <w:abstractNum w:abstractNumId="54">
    <w:nsid w:val="FEDE26C8"/>
    <w:multiLevelType w:val="singleLevel"/>
    <w:tmpl w:val="FEDE26C8"/>
    <w:lvl w:ilvl="0" w:tentative="0">
      <w:start w:val="1"/>
      <w:numFmt w:val="bullet"/>
      <w:lvlText w:val=""/>
      <w:lvlJc w:val="left"/>
      <w:pPr>
        <w:ind w:left="720" w:hanging="360"/>
      </w:pPr>
      <w:rPr>
        <w:rFonts w:hint="default" w:ascii="Symbol" w:hAnsi="Symbol" w:cs="Symbol"/>
        <w:sz w:val="20"/>
      </w:rPr>
    </w:lvl>
  </w:abstractNum>
  <w:abstractNum w:abstractNumId="55">
    <w:nsid w:val="FEFF2F50"/>
    <w:multiLevelType w:val="multilevel"/>
    <w:tmpl w:val="FEFF2F50"/>
    <w:lvl w:ilvl="0" w:tentative="0">
      <w:start w:val="1"/>
      <w:numFmt w:val="bullet"/>
      <w:lvlText w:val=""/>
      <w:lvlJc w:val="left"/>
      <w:pPr>
        <w:ind w:left="720" w:hanging="360"/>
      </w:pPr>
      <w:rPr>
        <w:rFonts w:hint="default" w:ascii="Symbol" w:hAnsi="Symbol" w:cs="Symbol"/>
        <w:sz w:val="20"/>
      </w:rPr>
    </w:lvl>
    <w:lvl w:ilvl="1" w:tentative="0">
      <w:start w:val="1"/>
      <w:numFmt w:val="decimal"/>
      <w:lvlText w:val="%2."/>
      <w:lvlJc w:val="left"/>
      <w:pPr>
        <w:ind w:left="1440" w:hanging="360"/>
      </w:pPr>
      <w:rPr>
        <w:sz w:val="24"/>
      </w:rPr>
    </w:lvl>
  </w:abstractNum>
  <w:abstractNum w:abstractNumId="56">
    <w:nsid w:val="FF463CD3"/>
    <w:multiLevelType w:val="singleLevel"/>
    <w:tmpl w:val="FF463CD3"/>
    <w:lvl w:ilvl="0" w:tentative="0">
      <w:start w:val="1"/>
      <w:numFmt w:val="bullet"/>
      <w:lvlText w:val=""/>
      <w:lvlJc w:val="left"/>
      <w:pPr>
        <w:ind w:left="720" w:hanging="360"/>
      </w:pPr>
      <w:rPr>
        <w:rFonts w:hint="default" w:ascii="Symbol" w:hAnsi="Symbol" w:cs="Symbol"/>
        <w:sz w:val="20"/>
      </w:rPr>
    </w:lvl>
  </w:abstractNum>
  <w:abstractNum w:abstractNumId="57">
    <w:nsid w:val="FF7E8BBA"/>
    <w:multiLevelType w:val="multilevel"/>
    <w:tmpl w:val="FF7E8BBA"/>
    <w:lvl w:ilvl="0" w:tentative="0">
      <w:start w:val="1"/>
      <w:numFmt w:val="bullet"/>
      <w:lvlText w:val=""/>
      <w:lvlJc w:val="left"/>
      <w:pPr>
        <w:ind w:left="720" w:hanging="360"/>
      </w:pPr>
      <w:rPr>
        <w:rFonts w:hint="default" w:ascii="Symbol" w:hAnsi="Symbol" w:cs="Symbol"/>
        <w:sz w:val="20"/>
      </w:rPr>
    </w:lvl>
    <w:lvl w:ilvl="1" w:tentative="0">
      <w:start w:val="1"/>
      <w:numFmt w:val="decimal"/>
      <w:lvlText w:val="%2."/>
      <w:lvlJc w:val="left"/>
      <w:pPr>
        <w:ind w:left="1440" w:hanging="360"/>
      </w:pPr>
      <w:rPr>
        <w:sz w:val="24"/>
      </w:rPr>
    </w:lvl>
  </w:abstractNum>
  <w:abstractNum w:abstractNumId="58">
    <w:nsid w:val="FF7F2EAC"/>
    <w:multiLevelType w:val="multilevel"/>
    <w:tmpl w:val="FF7F2EAC"/>
    <w:lvl w:ilvl="0" w:tentative="0">
      <w:start w:val="1"/>
      <w:numFmt w:val="decimal"/>
      <w:lvlText w:val="%1."/>
      <w:lvlJc w:val="left"/>
      <w:pPr>
        <w:ind w:left="720" w:hanging="360"/>
      </w:pPr>
      <w:rPr>
        <w:sz w:val="24"/>
      </w:rPr>
    </w:lvl>
    <w:lvl w:ilvl="1" w:tentative="0">
      <w:start w:val="1"/>
      <w:numFmt w:val="bullet"/>
      <w:lvlText w:val="o"/>
      <w:lvlJc w:val="left"/>
      <w:pPr>
        <w:ind w:left="1440" w:hanging="360"/>
      </w:pPr>
      <w:rPr>
        <w:rFonts w:hint="default" w:ascii="Courier New" w:hAnsi="Courier New" w:cs="Courier New"/>
        <w:sz w:val="20"/>
      </w:rPr>
    </w:lvl>
  </w:abstractNum>
  <w:abstractNum w:abstractNumId="59">
    <w:nsid w:val="FF9BA098"/>
    <w:multiLevelType w:val="singleLevel"/>
    <w:tmpl w:val="FF9BA098"/>
    <w:lvl w:ilvl="0" w:tentative="0">
      <w:start w:val="1"/>
      <w:numFmt w:val="bullet"/>
      <w:pStyle w:val="26"/>
      <w:lvlText w:val=""/>
      <w:lvlJc w:val="left"/>
      <w:pPr>
        <w:tabs>
          <w:tab w:val="left" w:pos="780"/>
        </w:tabs>
        <w:ind w:left="780" w:hanging="360"/>
      </w:pPr>
      <w:rPr>
        <w:rFonts w:hint="default" w:ascii="Wingdings" w:hAnsi="Wingdings"/>
      </w:rPr>
    </w:lvl>
  </w:abstractNum>
  <w:abstractNum w:abstractNumId="60">
    <w:nsid w:val="FF9FFCF0"/>
    <w:multiLevelType w:val="multilevel"/>
    <w:tmpl w:val="FF9FFCF0"/>
    <w:lvl w:ilvl="0" w:tentative="0">
      <w:start w:val="1"/>
      <w:numFmt w:val="decimal"/>
      <w:lvlText w:val="%1."/>
      <w:lvlJc w:val="left"/>
      <w:pPr>
        <w:ind w:left="720" w:hanging="360"/>
      </w:pPr>
      <w:rPr>
        <w:sz w:val="24"/>
      </w:rPr>
    </w:lvl>
    <w:lvl w:ilvl="1" w:tentative="0">
      <w:start w:val="1"/>
      <w:numFmt w:val="bullet"/>
      <w:lvlText w:val="o"/>
      <w:lvlJc w:val="left"/>
      <w:pPr>
        <w:ind w:left="1440" w:hanging="360"/>
      </w:pPr>
      <w:rPr>
        <w:rFonts w:hint="default" w:ascii="Courier New" w:hAnsi="Courier New" w:cs="Courier New"/>
        <w:sz w:val="20"/>
      </w:rPr>
    </w:lvl>
  </w:abstractNum>
  <w:abstractNum w:abstractNumId="61">
    <w:nsid w:val="FFA86893"/>
    <w:multiLevelType w:val="singleLevel"/>
    <w:tmpl w:val="FFA86893"/>
    <w:lvl w:ilvl="0" w:tentative="0">
      <w:start w:val="1"/>
      <w:numFmt w:val="bullet"/>
      <w:pStyle w:val="27"/>
      <w:lvlText w:val=""/>
      <w:lvlJc w:val="left"/>
      <w:pPr>
        <w:tabs>
          <w:tab w:val="left" w:pos="2040"/>
        </w:tabs>
        <w:ind w:left="2040" w:hanging="360"/>
      </w:pPr>
      <w:rPr>
        <w:rFonts w:hint="default" w:ascii="Wingdings" w:hAnsi="Wingdings"/>
      </w:rPr>
    </w:lvl>
  </w:abstractNum>
  <w:abstractNum w:abstractNumId="62">
    <w:nsid w:val="FFCEDD0B"/>
    <w:multiLevelType w:val="singleLevel"/>
    <w:tmpl w:val="FFCEDD0B"/>
    <w:lvl w:ilvl="0" w:tentative="0">
      <w:start w:val="1"/>
      <w:numFmt w:val="bullet"/>
      <w:lvlText w:val=""/>
      <w:lvlJc w:val="left"/>
      <w:pPr>
        <w:ind w:left="720" w:hanging="360"/>
      </w:pPr>
      <w:rPr>
        <w:rFonts w:hint="default" w:ascii="Symbol" w:hAnsi="Symbol" w:cs="Symbol"/>
        <w:sz w:val="20"/>
      </w:rPr>
    </w:lvl>
  </w:abstractNum>
  <w:abstractNum w:abstractNumId="63">
    <w:nsid w:val="FFD09D02"/>
    <w:multiLevelType w:val="singleLevel"/>
    <w:tmpl w:val="FFD09D02"/>
    <w:lvl w:ilvl="0" w:tentative="0">
      <w:start w:val="1"/>
      <w:numFmt w:val="bullet"/>
      <w:lvlText w:val=""/>
      <w:lvlJc w:val="left"/>
      <w:pPr>
        <w:ind w:left="720" w:hanging="360"/>
      </w:pPr>
      <w:rPr>
        <w:rFonts w:hint="default" w:ascii="Symbol" w:hAnsi="Symbol" w:cs="Symbol"/>
        <w:sz w:val="20"/>
      </w:rPr>
    </w:lvl>
  </w:abstractNum>
  <w:abstractNum w:abstractNumId="64">
    <w:nsid w:val="FFD4A330"/>
    <w:multiLevelType w:val="multilevel"/>
    <w:tmpl w:val="FFD4A330"/>
    <w:lvl w:ilvl="0" w:tentative="0">
      <w:start w:val="1"/>
      <w:numFmt w:val="bullet"/>
      <w:lvlText w:val=""/>
      <w:lvlJc w:val="left"/>
      <w:pPr>
        <w:ind w:left="720" w:hanging="360"/>
      </w:pPr>
      <w:rPr>
        <w:rFonts w:hint="default" w:ascii="Symbol" w:hAnsi="Symbol" w:cs="Symbol"/>
        <w:sz w:val="20"/>
      </w:rPr>
    </w:lvl>
    <w:lvl w:ilvl="1" w:tentative="0">
      <w:start w:val="1"/>
      <w:numFmt w:val="bullet"/>
      <w:lvlText w:val="o"/>
      <w:lvlJc w:val="left"/>
      <w:pPr>
        <w:ind w:left="1440" w:hanging="360"/>
      </w:pPr>
      <w:rPr>
        <w:rFonts w:hint="default" w:ascii="Courier New" w:hAnsi="Courier New" w:cs="Courier New"/>
        <w:sz w:val="20"/>
      </w:rPr>
    </w:lvl>
  </w:abstractNum>
  <w:abstractNum w:abstractNumId="65">
    <w:nsid w:val="FFDF1D84"/>
    <w:multiLevelType w:val="multilevel"/>
    <w:tmpl w:val="FFDF1D84"/>
    <w:lvl w:ilvl="0" w:tentative="0">
      <w:start w:val="1"/>
      <w:numFmt w:val="bullet"/>
      <w:lvlText w:val=""/>
      <w:lvlJc w:val="left"/>
      <w:pPr>
        <w:ind w:left="720" w:hanging="360"/>
      </w:pPr>
      <w:rPr>
        <w:rFonts w:hint="default" w:ascii="Symbol" w:hAnsi="Symbol" w:cs="Symbol"/>
        <w:sz w:val="20"/>
      </w:rPr>
    </w:lvl>
    <w:lvl w:ilvl="1" w:tentative="0">
      <w:start w:val="1"/>
      <w:numFmt w:val="bullet"/>
      <w:lvlText w:val="o"/>
      <w:lvlJc w:val="left"/>
      <w:pPr>
        <w:ind w:left="1440" w:hanging="360"/>
      </w:pPr>
      <w:rPr>
        <w:rFonts w:hint="default" w:ascii="Courier New" w:hAnsi="Courier New" w:cs="Courier New"/>
        <w:sz w:val="20"/>
      </w:rPr>
    </w:lvl>
  </w:abstractNum>
  <w:abstractNum w:abstractNumId="66">
    <w:nsid w:val="FFFA6482"/>
    <w:multiLevelType w:val="multilevel"/>
    <w:tmpl w:val="FFFA6482"/>
    <w:lvl w:ilvl="0" w:tentative="0">
      <w:start w:val="1"/>
      <w:numFmt w:val="bullet"/>
      <w:lvlText w:val=""/>
      <w:lvlJc w:val="left"/>
      <w:pPr>
        <w:ind w:left="720" w:hanging="360"/>
      </w:pPr>
      <w:rPr>
        <w:rFonts w:hint="default" w:ascii="Symbol" w:hAnsi="Symbol" w:cs="Symbol"/>
        <w:sz w:val="20"/>
      </w:rPr>
    </w:lvl>
    <w:lvl w:ilvl="1" w:tentative="0">
      <w:start w:val="1"/>
      <w:numFmt w:val="decimal"/>
      <w:lvlText w:val="%2."/>
      <w:lvlJc w:val="left"/>
      <w:pPr>
        <w:ind w:left="1440" w:hanging="360"/>
      </w:pPr>
      <w:rPr>
        <w:sz w:val="24"/>
      </w:rPr>
    </w:lvl>
  </w:abstractNum>
  <w:abstractNum w:abstractNumId="67">
    <w:nsid w:val="FFFEE74D"/>
    <w:multiLevelType w:val="singleLevel"/>
    <w:tmpl w:val="FFFEE74D"/>
    <w:lvl w:ilvl="0" w:tentative="0">
      <w:start w:val="1"/>
      <w:numFmt w:val="bullet"/>
      <w:lvlText w:val=""/>
      <w:lvlJc w:val="left"/>
      <w:pPr>
        <w:ind w:left="720" w:hanging="360"/>
      </w:pPr>
      <w:rPr>
        <w:rFonts w:hint="default" w:ascii="Symbol" w:hAnsi="Symbol" w:cs="Symbol"/>
        <w:sz w:val="20"/>
      </w:rPr>
    </w:lvl>
  </w:abstractNum>
  <w:abstractNum w:abstractNumId="68">
    <w:nsid w:val="052FBF93"/>
    <w:multiLevelType w:val="singleLevel"/>
    <w:tmpl w:val="052FBF93"/>
    <w:lvl w:ilvl="0" w:tentative="0">
      <w:start w:val="1"/>
      <w:numFmt w:val="decimal"/>
      <w:pStyle w:val="16"/>
      <w:lvlText w:val="%1."/>
      <w:lvlJc w:val="left"/>
      <w:pPr>
        <w:tabs>
          <w:tab w:val="left" w:pos="360"/>
        </w:tabs>
        <w:ind w:left="360" w:hanging="360"/>
      </w:pPr>
    </w:lvl>
  </w:abstractNum>
  <w:abstractNum w:abstractNumId="69">
    <w:nsid w:val="1FFE05E1"/>
    <w:multiLevelType w:val="singleLevel"/>
    <w:tmpl w:val="1FFE05E1"/>
    <w:lvl w:ilvl="0" w:tentative="0">
      <w:start w:val="1"/>
      <w:numFmt w:val="bullet"/>
      <w:pStyle w:val="24"/>
      <w:lvlText w:val=""/>
      <w:lvlJc w:val="left"/>
      <w:pPr>
        <w:ind w:left="420" w:hanging="420"/>
      </w:pPr>
      <w:rPr>
        <w:rFonts w:hint="default" w:ascii="Wingdings" w:hAnsi="Wingdings"/>
      </w:rPr>
    </w:lvl>
  </w:abstractNum>
  <w:abstractNum w:abstractNumId="70">
    <w:nsid w:val="26DA73E0"/>
    <w:multiLevelType w:val="multilevel"/>
    <w:tmpl w:val="26DA73E0"/>
    <w:lvl w:ilvl="0" w:tentative="0">
      <w:start w:val="1"/>
      <w:numFmt w:val="bullet"/>
      <w:lvlText w:val=""/>
      <w:lvlJc w:val="left"/>
      <w:pPr>
        <w:ind w:left="720" w:hanging="360"/>
      </w:pPr>
      <w:rPr>
        <w:rFonts w:hint="default" w:ascii="Symbol" w:hAnsi="Symbol" w:cs="Symbol"/>
        <w:sz w:val="20"/>
      </w:rPr>
    </w:lvl>
    <w:lvl w:ilvl="1" w:tentative="0">
      <w:start w:val="1"/>
      <w:numFmt w:val="decimal"/>
      <w:lvlText w:val="%2."/>
      <w:lvlJc w:val="left"/>
      <w:pPr>
        <w:ind w:left="1440" w:hanging="360"/>
      </w:pPr>
      <w:rPr>
        <w:sz w:val="24"/>
      </w:rPr>
    </w:lvl>
  </w:abstractNum>
  <w:abstractNum w:abstractNumId="71">
    <w:nsid w:val="29AA8454"/>
    <w:multiLevelType w:val="multilevel"/>
    <w:tmpl w:val="29AA8454"/>
    <w:lvl w:ilvl="0" w:tentative="0">
      <w:start w:val="1"/>
      <w:numFmt w:val="chineseCounting"/>
      <w:suff w:val="nothing"/>
      <w:lvlText w:val="%1、"/>
      <w:lvlJc w:val="left"/>
      <w:pPr>
        <w:tabs>
          <w:tab w:val="left" w:pos="0"/>
        </w:tabs>
        <w:ind w:left="0" w:firstLine="0"/>
      </w:pPr>
      <w:rPr>
        <w:rFonts w:hint="eastAsia" w:ascii="黑体" w:hAnsi="黑体" w:eastAsia="黑体"/>
      </w:rPr>
    </w:lvl>
    <w:lvl w:ilvl="1" w:tentative="0">
      <w:start w:val="1"/>
      <w:numFmt w:val="chineseCounting"/>
      <w:suff w:val="nothing"/>
      <w:lvlText w:val="（%2）"/>
      <w:lvlJc w:val="left"/>
      <w:pPr>
        <w:tabs>
          <w:tab w:val="left" w:pos="0"/>
        </w:tabs>
        <w:ind w:left="0" w:firstLine="0"/>
      </w:pPr>
      <w:rPr>
        <w:rFonts w:hint="eastAsia" w:ascii="黑体" w:hAnsi="黑体" w:eastAsia="黑体"/>
      </w:rPr>
    </w:lvl>
    <w:lvl w:ilvl="2" w:tentative="0">
      <w:start w:val="1"/>
      <w:numFmt w:val="decimal"/>
      <w:suff w:val="nothing"/>
      <w:lvlText w:val="%3．"/>
      <w:lvlJc w:val="left"/>
      <w:pPr>
        <w:tabs>
          <w:tab w:val="left" w:pos="0"/>
        </w:tabs>
        <w:ind w:left="0" w:firstLine="400"/>
      </w:pPr>
      <w:rPr>
        <w:rFonts w:hint="eastAsia" w:ascii="黑体" w:hAnsi="黑体" w:eastAsia="黑体"/>
      </w:rPr>
    </w:lvl>
    <w:lvl w:ilvl="3" w:tentative="0">
      <w:start w:val="1"/>
      <w:numFmt w:val="decimal"/>
      <w:suff w:val="nothing"/>
      <w:lvlText w:val="（%4）"/>
      <w:lvlJc w:val="left"/>
      <w:pPr>
        <w:tabs>
          <w:tab w:val="left" w:pos="0"/>
        </w:tabs>
        <w:ind w:left="0" w:firstLine="402"/>
      </w:pPr>
      <w:rPr>
        <w:rFonts w:hint="eastAsia" w:ascii="黑体" w:hAnsi="黑体" w:eastAsia="黑体"/>
      </w:rPr>
    </w:lvl>
    <w:lvl w:ilvl="4" w:tentative="0">
      <w:start w:val="1"/>
      <w:numFmt w:val="decimalEnclosedCircleChinese"/>
      <w:pStyle w:val="6"/>
      <w:suff w:val="nothing"/>
      <w:lvlText w:val="%5"/>
      <w:lvlJc w:val="left"/>
      <w:pPr>
        <w:tabs>
          <w:tab w:val="left" w:pos="0"/>
        </w:tabs>
        <w:ind w:left="0" w:firstLine="402"/>
      </w:pPr>
      <w:rPr>
        <w:rFonts w:hint="eastAsia" w:ascii="黑体" w:hAnsi="黑体" w:eastAsia="黑体"/>
      </w:rPr>
    </w:lvl>
    <w:lvl w:ilvl="5" w:tentative="0">
      <w:start w:val="1"/>
      <w:numFmt w:val="decimal"/>
      <w:pStyle w:val="8"/>
      <w:suff w:val="nothing"/>
      <w:lvlText w:val="%6）"/>
      <w:lvlJc w:val="left"/>
      <w:pPr>
        <w:ind w:left="0" w:firstLine="402"/>
      </w:pPr>
      <w:rPr>
        <w:rFonts w:hint="eastAsia"/>
      </w:rPr>
    </w:lvl>
    <w:lvl w:ilvl="6" w:tentative="0">
      <w:start w:val="1"/>
      <w:numFmt w:val="lowerLetter"/>
      <w:pStyle w:val="9"/>
      <w:suff w:val="nothing"/>
      <w:lvlText w:val="%7．"/>
      <w:lvlJc w:val="left"/>
      <w:pPr>
        <w:ind w:left="0" w:firstLine="402"/>
      </w:pPr>
      <w:rPr>
        <w:rFonts w:hint="eastAsia"/>
      </w:rPr>
    </w:lvl>
    <w:lvl w:ilvl="7" w:tentative="0">
      <w:start w:val="1"/>
      <w:numFmt w:val="lowerLetter"/>
      <w:pStyle w:val="10"/>
      <w:suff w:val="nothing"/>
      <w:lvlText w:val="%8）"/>
      <w:lvlJc w:val="left"/>
      <w:pPr>
        <w:ind w:left="0" w:firstLine="402"/>
      </w:pPr>
      <w:rPr>
        <w:rFonts w:hint="eastAsia"/>
      </w:rPr>
    </w:lvl>
    <w:lvl w:ilvl="8" w:tentative="0">
      <w:start w:val="1"/>
      <w:numFmt w:val="lowerRoman"/>
      <w:pStyle w:val="11"/>
      <w:suff w:val="nothing"/>
      <w:lvlText w:val="%9 "/>
      <w:lvlJc w:val="left"/>
      <w:pPr>
        <w:ind w:left="0" w:firstLine="402"/>
      </w:pPr>
      <w:rPr>
        <w:rFonts w:hint="eastAsia"/>
      </w:rPr>
    </w:lvl>
  </w:abstractNum>
  <w:abstractNum w:abstractNumId="72">
    <w:nsid w:val="2BFF16DE"/>
    <w:multiLevelType w:val="multilevel"/>
    <w:tmpl w:val="2BFF16DE"/>
    <w:lvl w:ilvl="0" w:tentative="0">
      <w:start w:val="1"/>
      <w:numFmt w:val="decimal"/>
      <w:lvlText w:val="%1."/>
      <w:lvlJc w:val="left"/>
      <w:pPr>
        <w:ind w:left="720" w:hanging="360"/>
      </w:pPr>
      <w:rPr>
        <w:sz w:val="24"/>
      </w:rPr>
    </w:lvl>
    <w:lvl w:ilvl="1" w:tentative="0">
      <w:start w:val="1"/>
      <w:numFmt w:val="bullet"/>
      <w:lvlText w:val="o"/>
      <w:lvlJc w:val="left"/>
      <w:pPr>
        <w:ind w:left="1440" w:hanging="360"/>
      </w:pPr>
      <w:rPr>
        <w:rFonts w:hint="default" w:ascii="Courier New" w:hAnsi="Courier New" w:cs="Courier New"/>
        <w:sz w:val="20"/>
      </w:rPr>
    </w:lvl>
  </w:abstractNum>
  <w:abstractNum w:abstractNumId="73">
    <w:nsid w:val="3B578A96"/>
    <w:multiLevelType w:val="multilevel"/>
    <w:tmpl w:val="3B578A96"/>
    <w:lvl w:ilvl="0" w:tentative="0">
      <w:start w:val="1"/>
      <w:numFmt w:val="decimal"/>
      <w:lvlText w:val="%1."/>
      <w:lvlJc w:val="left"/>
      <w:pPr>
        <w:ind w:left="720" w:hanging="360"/>
      </w:pPr>
      <w:rPr>
        <w:sz w:val="24"/>
      </w:rPr>
    </w:lvl>
    <w:lvl w:ilvl="1" w:tentative="0">
      <w:start w:val="1"/>
      <w:numFmt w:val="bullet"/>
      <w:lvlText w:val="o"/>
      <w:lvlJc w:val="left"/>
      <w:pPr>
        <w:ind w:left="1440" w:hanging="360"/>
      </w:pPr>
      <w:rPr>
        <w:rFonts w:hint="default" w:ascii="Courier New" w:hAnsi="Courier New" w:cs="Courier New"/>
        <w:sz w:val="20"/>
      </w:rPr>
    </w:lvl>
  </w:abstractNum>
  <w:abstractNum w:abstractNumId="74">
    <w:nsid w:val="3F3EAB49"/>
    <w:multiLevelType w:val="multilevel"/>
    <w:tmpl w:val="3F3EAB49"/>
    <w:lvl w:ilvl="0" w:tentative="0">
      <w:start w:val="1"/>
      <w:numFmt w:val="bullet"/>
      <w:lvlText w:val=""/>
      <w:lvlJc w:val="left"/>
      <w:pPr>
        <w:ind w:left="720" w:hanging="360"/>
      </w:pPr>
      <w:rPr>
        <w:rFonts w:hint="default" w:ascii="Symbol" w:hAnsi="Symbol" w:cs="Symbol"/>
        <w:sz w:val="20"/>
      </w:rPr>
    </w:lvl>
    <w:lvl w:ilvl="1" w:tentative="0">
      <w:start w:val="1"/>
      <w:numFmt w:val="bullet"/>
      <w:lvlText w:val="o"/>
      <w:lvlJc w:val="left"/>
      <w:pPr>
        <w:ind w:left="1440" w:hanging="360"/>
      </w:pPr>
      <w:rPr>
        <w:rFonts w:hint="default" w:ascii="Courier New" w:hAnsi="Courier New" w:cs="Courier New"/>
        <w:sz w:val="20"/>
      </w:rPr>
    </w:lvl>
  </w:abstractNum>
  <w:abstractNum w:abstractNumId="75">
    <w:nsid w:val="58B8FC17"/>
    <w:multiLevelType w:val="singleLevel"/>
    <w:tmpl w:val="58B8FC17"/>
    <w:lvl w:ilvl="0" w:tentative="0">
      <w:start w:val="1"/>
      <w:numFmt w:val="bullet"/>
      <w:lvlText w:val=""/>
      <w:lvlJc w:val="left"/>
      <w:pPr>
        <w:ind w:left="720" w:hanging="360"/>
      </w:pPr>
      <w:rPr>
        <w:rFonts w:hint="default" w:ascii="Symbol" w:hAnsi="Symbol" w:cs="Symbol"/>
        <w:sz w:val="20"/>
      </w:rPr>
    </w:lvl>
  </w:abstractNum>
  <w:abstractNum w:abstractNumId="76">
    <w:nsid w:val="5BB94133"/>
    <w:multiLevelType w:val="multilevel"/>
    <w:tmpl w:val="5BB94133"/>
    <w:lvl w:ilvl="0" w:tentative="0">
      <w:start w:val="1"/>
      <w:numFmt w:val="bullet"/>
      <w:lvlText w:val=""/>
      <w:lvlJc w:val="left"/>
      <w:pPr>
        <w:ind w:left="720" w:hanging="360"/>
      </w:pPr>
      <w:rPr>
        <w:rFonts w:hint="default" w:ascii="Symbol" w:hAnsi="Symbol" w:cs="Symbol"/>
        <w:sz w:val="20"/>
      </w:rPr>
    </w:lvl>
    <w:lvl w:ilvl="1" w:tentative="0">
      <w:start w:val="1"/>
      <w:numFmt w:val="bullet"/>
      <w:lvlText w:val="o"/>
      <w:lvlJc w:val="left"/>
      <w:pPr>
        <w:ind w:left="1440" w:hanging="360"/>
      </w:pPr>
      <w:rPr>
        <w:rFonts w:hint="default" w:ascii="Courier New" w:hAnsi="Courier New" w:cs="Courier New"/>
        <w:sz w:val="20"/>
      </w:rPr>
    </w:lvl>
  </w:abstractNum>
  <w:abstractNum w:abstractNumId="77">
    <w:nsid w:val="5F3E6BC6"/>
    <w:multiLevelType w:val="singleLevel"/>
    <w:tmpl w:val="5F3E6BC6"/>
    <w:lvl w:ilvl="0" w:tentative="0">
      <w:start w:val="1"/>
      <w:numFmt w:val="bullet"/>
      <w:lvlText w:val=""/>
      <w:lvlJc w:val="left"/>
      <w:pPr>
        <w:ind w:left="720" w:hanging="360"/>
      </w:pPr>
      <w:rPr>
        <w:rFonts w:hint="default" w:ascii="Symbol" w:hAnsi="Symbol" w:cs="Symbol"/>
        <w:sz w:val="20"/>
      </w:rPr>
    </w:lvl>
  </w:abstractNum>
  <w:abstractNum w:abstractNumId="78">
    <w:nsid w:val="5FFD70BF"/>
    <w:multiLevelType w:val="singleLevel"/>
    <w:tmpl w:val="5FFD70BF"/>
    <w:lvl w:ilvl="0" w:tentative="0">
      <w:start w:val="1"/>
      <w:numFmt w:val="bullet"/>
      <w:lvlText w:val=""/>
      <w:lvlJc w:val="left"/>
      <w:pPr>
        <w:ind w:left="720" w:hanging="360"/>
      </w:pPr>
      <w:rPr>
        <w:rFonts w:hint="default" w:ascii="Symbol" w:hAnsi="Symbol" w:cs="Symbol"/>
        <w:sz w:val="20"/>
      </w:rPr>
    </w:lvl>
  </w:abstractNum>
  <w:abstractNum w:abstractNumId="79">
    <w:nsid w:val="67A70807"/>
    <w:multiLevelType w:val="singleLevel"/>
    <w:tmpl w:val="67A70807"/>
    <w:lvl w:ilvl="0" w:tentative="0">
      <w:start w:val="1"/>
      <w:numFmt w:val="decimal"/>
      <w:lvlText w:val="%1."/>
      <w:lvlJc w:val="left"/>
      <w:pPr>
        <w:ind w:left="720" w:hanging="360"/>
      </w:pPr>
      <w:rPr>
        <w:sz w:val="24"/>
      </w:rPr>
    </w:lvl>
  </w:abstractNum>
  <w:abstractNum w:abstractNumId="80">
    <w:nsid w:val="67F6202B"/>
    <w:multiLevelType w:val="singleLevel"/>
    <w:tmpl w:val="67F6202B"/>
    <w:lvl w:ilvl="0" w:tentative="0">
      <w:start w:val="1"/>
      <w:numFmt w:val="bullet"/>
      <w:lvlText w:val=""/>
      <w:lvlJc w:val="left"/>
      <w:pPr>
        <w:ind w:left="720" w:hanging="360"/>
      </w:pPr>
      <w:rPr>
        <w:rFonts w:hint="default" w:ascii="Symbol" w:hAnsi="Symbol" w:cs="Symbol"/>
        <w:sz w:val="20"/>
      </w:rPr>
    </w:lvl>
  </w:abstractNum>
  <w:abstractNum w:abstractNumId="81">
    <w:nsid w:val="6DDE0F9F"/>
    <w:multiLevelType w:val="singleLevel"/>
    <w:tmpl w:val="6DDE0F9F"/>
    <w:lvl w:ilvl="0" w:tentative="0">
      <w:start w:val="1"/>
      <w:numFmt w:val="decimal"/>
      <w:lvlText w:val="%1."/>
      <w:lvlJc w:val="left"/>
      <w:pPr>
        <w:ind w:left="720" w:hanging="360"/>
      </w:pPr>
      <w:rPr>
        <w:sz w:val="24"/>
      </w:rPr>
    </w:lvl>
  </w:abstractNum>
  <w:abstractNum w:abstractNumId="82">
    <w:nsid w:val="6FFE7285"/>
    <w:multiLevelType w:val="singleLevel"/>
    <w:tmpl w:val="6FFE7285"/>
    <w:lvl w:ilvl="0" w:tentative="0">
      <w:start w:val="1"/>
      <w:numFmt w:val="bullet"/>
      <w:pStyle w:val="21"/>
      <w:lvlText w:val=""/>
      <w:lvlJc w:val="left"/>
      <w:pPr>
        <w:tabs>
          <w:tab w:val="left" w:pos="1200"/>
        </w:tabs>
        <w:ind w:left="1200" w:hanging="360"/>
      </w:pPr>
      <w:rPr>
        <w:rFonts w:hint="default" w:ascii="Wingdings" w:hAnsi="Wingdings"/>
      </w:rPr>
    </w:lvl>
  </w:abstractNum>
  <w:abstractNum w:abstractNumId="83">
    <w:nsid w:val="73DE672D"/>
    <w:multiLevelType w:val="singleLevel"/>
    <w:tmpl w:val="73DE672D"/>
    <w:lvl w:ilvl="0" w:tentative="0">
      <w:start w:val="1"/>
      <w:numFmt w:val="bullet"/>
      <w:lvlText w:val=""/>
      <w:lvlJc w:val="left"/>
      <w:pPr>
        <w:ind w:left="720" w:hanging="360"/>
      </w:pPr>
      <w:rPr>
        <w:rFonts w:hint="default" w:ascii="Symbol" w:hAnsi="Symbol" w:cs="Symbol"/>
        <w:sz w:val="20"/>
      </w:rPr>
    </w:lvl>
  </w:abstractNum>
  <w:abstractNum w:abstractNumId="84">
    <w:nsid w:val="73F54460"/>
    <w:multiLevelType w:val="multilevel"/>
    <w:tmpl w:val="73F54460"/>
    <w:lvl w:ilvl="0" w:tentative="0">
      <w:start w:val="1"/>
      <w:numFmt w:val="bullet"/>
      <w:lvlText w:val=""/>
      <w:lvlJc w:val="left"/>
      <w:pPr>
        <w:ind w:left="720" w:hanging="360"/>
      </w:pPr>
      <w:rPr>
        <w:rFonts w:hint="default" w:ascii="Symbol" w:hAnsi="Symbol" w:cs="Symbol"/>
        <w:sz w:val="20"/>
      </w:rPr>
    </w:lvl>
    <w:lvl w:ilvl="1" w:tentative="0">
      <w:start w:val="1"/>
      <w:numFmt w:val="decimal"/>
      <w:lvlText w:val="%2."/>
      <w:lvlJc w:val="left"/>
      <w:pPr>
        <w:ind w:left="1440" w:hanging="360"/>
      </w:pPr>
      <w:rPr>
        <w:sz w:val="24"/>
      </w:rPr>
    </w:lvl>
  </w:abstractNum>
  <w:abstractNum w:abstractNumId="85">
    <w:nsid w:val="767F4DF2"/>
    <w:multiLevelType w:val="singleLevel"/>
    <w:tmpl w:val="767F4DF2"/>
    <w:lvl w:ilvl="0" w:tentative="0">
      <w:start w:val="1"/>
      <w:numFmt w:val="bullet"/>
      <w:lvlText w:val=""/>
      <w:lvlJc w:val="left"/>
      <w:pPr>
        <w:ind w:left="720" w:hanging="360"/>
      </w:pPr>
      <w:rPr>
        <w:rFonts w:hint="default" w:ascii="Symbol" w:hAnsi="Symbol" w:cs="Symbol"/>
        <w:sz w:val="20"/>
      </w:rPr>
    </w:lvl>
  </w:abstractNum>
  <w:abstractNum w:abstractNumId="86">
    <w:nsid w:val="79EBE4D5"/>
    <w:multiLevelType w:val="singleLevel"/>
    <w:tmpl w:val="79EBE4D5"/>
    <w:lvl w:ilvl="0" w:tentative="0">
      <w:start w:val="1"/>
      <w:numFmt w:val="bullet"/>
      <w:lvlText w:val=""/>
      <w:lvlJc w:val="left"/>
      <w:pPr>
        <w:ind w:left="720" w:hanging="360"/>
      </w:pPr>
      <w:rPr>
        <w:rFonts w:hint="default" w:ascii="Symbol" w:hAnsi="Symbol" w:cs="Symbol"/>
        <w:sz w:val="20"/>
      </w:rPr>
    </w:lvl>
  </w:abstractNum>
  <w:abstractNum w:abstractNumId="87">
    <w:nsid w:val="7E5BB4B1"/>
    <w:multiLevelType w:val="multilevel"/>
    <w:tmpl w:val="7E5BB4B1"/>
    <w:lvl w:ilvl="0" w:tentative="0">
      <w:start w:val="1"/>
      <w:numFmt w:val="bullet"/>
      <w:lvlText w:val=""/>
      <w:lvlJc w:val="left"/>
      <w:pPr>
        <w:ind w:left="720" w:hanging="360"/>
      </w:pPr>
      <w:rPr>
        <w:rFonts w:hint="default" w:ascii="Symbol" w:hAnsi="Symbol" w:cs="Symbol"/>
        <w:sz w:val="20"/>
      </w:rPr>
    </w:lvl>
    <w:lvl w:ilvl="1" w:tentative="0">
      <w:start w:val="1"/>
      <w:numFmt w:val="decimal"/>
      <w:lvlText w:val="%2."/>
      <w:lvlJc w:val="left"/>
      <w:pPr>
        <w:ind w:left="1440" w:hanging="360"/>
      </w:pPr>
      <w:rPr>
        <w:sz w:val="24"/>
      </w:rPr>
    </w:lvl>
  </w:abstractNum>
  <w:abstractNum w:abstractNumId="88">
    <w:nsid w:val="7EFB0518"/>
    <w:multiLevelType w:val="singleLevel"/>
    <w:tmpl w:val="7EFB0518"/>
    <w:lvl w:ilvl="0" w:tentative="0">
      <w:start w:val="1"/>
      <w:numFmt w:val="decimal"/>
      <w:pStyle w:val="13"/>
      <w:lvlText w:val="%1."/>
      <w:lvlJc w:val="left"/>
      <w:pPr>
        <w:tabs>
          <w:tab w:val="left" w:pos="780"/>
        </w:tabs>
        <w:ind w:left="780" w:hanging="360"/>
      </w:pPr>
    </w:lvl>
  </w:abstractNum>
  <w:abstractNum w:abstractNumId="89">
    <w:nsid w:val="7EFDBB89"/>
    <w:multiLevelType w:val="singleLevel"/>
    <w:tmpl w:val="7EFDBB89"/>
    <w:lvl w:ilvl="0" w:tentative="0">
      <w:start w:val="1"/>
      <w:numFmt w:val="bullet"/>
      <w:lvlText w:val=""/>
      <w:lvlJc w:val="left"/>
      <w:pPr>
        <w:ind w:left="720" w:hanging="360"/>
      </w:pPr>
      <w:rPr>
        <w:rFonts w:hint="default" w:ascii="Symbol" w:hAnsi="Symbol" w:cs="Symbol"/>
        <w:sz w:val="20"/>
      </w:rPr>
    </w:lvl>
  </w:abstractNum>
  <w:abstractNum w:abstractNumId="90">
    <w:nsid w:val="7F766CFC"/>
    <w:multiLevelType w:val="singleLevel"/>
    <w:tmpl w:val="7F766CFC"/>
    <w:lvl w:ilvl="0" w:tentative="0">
      <w:start w:val="1"/>
      <w:numFmt w:val="bullet"/>
      <w:lvlText w:val=""/>
      <w:lvlJc w:val="left"/>
      <w:pPr>
        <w:ind w:left="720" w:hanging="360"/>
      </w:pPr>
      <w:rPr>
        <w:rFonts w:hint="default" w:ascii="Symbol" w:hAnsi="Symbol" w:cs="Symbol"/>
        <w:sz w:val="20"/>
      </w:rPr>
    </w:lvl>
  </w:abstractNum>
  <w:abstractNum w:abstractNumId="91">
    <w:nsid w:val="7FDADD99"/>
    <w:multiLevelType w:val="multilevel"/>
    <w:tmpl w:val="7FDADD99"/>
    <w:lvl w:ilvl="0" w:tentative="0">
      <w:start w:val="1"/>
      <w:numFmt w:val="decimal"/>
      <w:lvlText w:val="%1."/>
      <w:lvlJc w:val="left"/>
      <w:pPr>
        <w:ind w:left="720" w:hanging="360"/>
      </w:pPr>
      <w:rPr>
        <w:sz w:val="24"/>
      </w:rPr>
    </w:lvl>
    <w:lvl w:ilvl="1" w:tentative="0">
      <w:start w:val="1"/>
      <w:numFmt w:val="bullet"/>
      <w:lvlText w:val="o"/>
      <w:lvlJc w:val="left"/>
      <w:pPr>
        <w:ind w:left="1440" w:hanging="360"/>
      </w:pPr>
      <w:rPr>
        <w:rFonts w:hint="default" w:ascii="Courier New" w:hAnsi="Courier New" w:cs="Courier New"/>
        <w:sz w:val="20"/>
      </w:rPr>
    </w:lvl>
  </w:abstractNum>
  <w:abstractNum w:abstractNumId="92">
    <w:nsid w:val="7FDEE88D"/>
    <w:multiLevelType w:val="multilevel"/>
    <w:tmpl w:val="7FDEE88D"/>
    <w:lvl w:ilvl="0" w:tentative="0">
      <w:start w:val="1"/>
      <w:numFmt w:val="bullet"/>
      <w:lvlText w:val=""/>
      <w:lvlJc w:val="left"/>
      <w:pPr>
        <w:ind w:left="720" w:hanging="360"/>
      </w:pPr>
      <w:rPr>
        <w:rFonts w:hint="default" w:ascii="Symbol" w:hAnsi="Symbol" w:cs="Symbol"/>
        <w:sz w:val="20"/>
      </w:rPr>
    </w:lvl>
    <w:lvl w:ilvl="1" w:tentative="0">
      <w:start w:val="1"/>
      <w:numFmt w:val="decimal"/>
      <w:lvlText w:val="%2."/>
      <w:lvlJc w:val="left"/>
      <w:pPr>
        <w:ind w:left="1440" w:hanging="360"/>
      </w:pPr>
      <w:rPr>
        <w:sz w:val="24"/>
      </w:rPr>
    </w:lvl>
    <w:lvl w:ilvl="2" w:tentative="0">
      <w:start w:val="1"/>
      <w:numFmt w:val="bullet"/>
      <w:lvlText w:val=""/>
      <w:lvlJc w:val="left"/>
      <w:pPr>
        <w:ind w:left="2160" w:hanging="360"/>
      </w:pPr>
      <w:rPr>
        <w:rFonts w:hint="default" w:ascii="Wingdings" w:hAnsi="Wingdings" w:cs="Wingdings"/>
        <w:sz w:val="20"/>
      </w:rPr>
    </w:lvl>
  </w:abstractNum>
  <w:num w:numId="1">
    <w:abstractNumId w:val="71"/>
  </w:num>
  <w:num w:numId="2">
    <w:abstractNumId w:val="88"/>
  </w:num>
  <w:num w:numId="3">
    <w:abstractNumId w:val="7"/>
  </w:num>
  <w:num w:numId="4">
    <w:abstractNumId w:val="68"/>
  </w:num>
  <w:num w:numId="5">
    <w:abstractNumId w:val="52"/>
  </w:num>
  <w:num w:numId="6">
    <w:abstractNumId w:val="82"/>
  </w:num>
  <w:num w:numId="7">
    <w:abstractNumId w:val="40"/>
  </w:num>
  <w:num w:numId="8">
    <w:abstractNumId w:val="69"/>
  </w:num>
  <w:num w:numId="9">
    <w:abstractNumId w:val="59"/>
  </w:num>
  <w:num w:numId="10">
    <w:abstractNumId w:val="61"/>
  </w:num>
  <w:num w:numId="11">
    <w:abstractNumId w:val="9"/>
  </w:num>
  <w:num w:numId="12">
    <w:abstractNumId w:val="3"/>
  </w:num>
  <w:num w:numId="13">
    <w:abstractNumId w:val="41"/>
  </w:num>
  <w:num w:numId="14">
    <w:abstractNumId w:val="81"/>
  </w:num>
  <w:num w:numId="15">
    <w:abstractNumId w:val="31"/>
  </w:num>
  <w:num w:numId="16">
    <w:abstractNumId w:val="27"/>
  </w:num>
  <w:num w:numId="17">
    <w:abstractNumId w:val="80"/>
  </w:num>
  <w:num w:numId="18">
    <w:abstractNumId w:val="44"/>
  </w:num>
  <w:num w:numId="19">
    <w:abstractNumId w:val="90"/>
  </w:num>
  <w:num w:numId="20">
    <w:abstractNumId w:val="62"/>
  </w:num>
  <w:num w:numId="21">
    <w:abstractNumId w:val="53"/>
  </w:num>
  <w:num w:numId="22">
    <w:abstractNumId w:val="38"/>
  </w:num>
  <w:num w:numId="23">
    <w:abstractNumId w:val="77"/>
  </w:num>
  <w:num w:numId="24">
    <w:abstractNumId w:val="47"/>
  </w:num>
  <w:num w:numId="25">
    <w:abstractNumId w:val="24"/>
  </w:num>
  <w:num w:numId="26">
    <w:abstractNumId w:val="56"/>
  </w:num>
  <w:num w:numId="27">
    <w:abstractNumId w:val="78"/>
  </w:num>
  <w:num w:numId="28">
    <w:abstractNumId w:val="11"/>
  </w:num>
  <w:num w:numId="29">
    <w:abstractNumId w:val="35"/>
  </w:num>
  <w:num w:numId="30">
    <w:abstractNumId w:val="50"/>
  </w:num>
  <w:num w:numId="31">
    <w:abstractNumId w:val="0"/>
  </w:num>
  <w:num w:numId="32">
    <w:abstractNumId w:val="83"/>
  </w:num>
  <w:num w:numId="33">
    <w:abstractNumId w:val="75"/>
  </w:num>
  <w:num w:numId="34">
    <w:abstractNumId w:val="63"/>
  </w:num>
  <w:num w:numId="35">
    <w:abstractNumId w:val="46"/>
  </w:num>
  <w:num w:numId="36">
    <w:abstractNumId w:val="54"/>
  </w:num>
  <w:num w:numId="37">
    <w:abstractNumId w:val="10"/>
  </w:num>
  <w:num w:numId="38">
    <w:abstractNumId w:val="89"/>
  </w:num>
  <w:num w:numId="39">
    <w:abstractNumId w:val="6"/>
  </w:num>
  <w:num w:numId="40">
    <w:abstractNumId w:val="32"/>
  </w:num>
  <w:num w:numId="41">
    <w:abstractNumId w:val="76"/>
  </w:num>
  <w:num w:numId="42">
    <w:abstractNumId w:val="43"/>
  </w:num>
  <w:num w:numId="43">
    <w:abstractNumId w:val="65"/>
  </w:num>
  <w:num w:numId="44">
    <w:abstractNumId w:val="21"/>
  </w:num>
  <w:num w:numId="45">
    <w:abstractNumId w:val="22"/>
  </w:num>
  <w:num w:numId="46">
    <w:abstractNumId w:val="64"/>
  </w:num>
  <w:num w:numId="47">
    <w:abstractNumId w:val="25"/>
  </w:num>
  <w:num w:numId="48">
    <w:abstractNumId w:val="79"/>
  </w:num>
  <w:num w:numId="49">
    <w:abstractNumId w:val="74"/>
  </w:num>
  <w:num w:numId="50">
    <w:abstractNumId w:val="5"/>
  </w:num>
  <w:num w:numId="51">
    <w:abstractNumId w:val="8"/>
  </w:num>
  <w:num w:numId="52">
    <w:abstractNumId w:val="2"/>
  </w:num>
  <w:num w:numId="53">
    <w:abstractNumId w:val="28"/>
  </w:num>
  <w:num w:numId="54">
    <w:abstractNumId w:val="12"/>
  </w:num>
  <w:num w:numId="55">
    <w:abstractNumId w:val="48"/>
  </w:num>
  <w:num w:numId="56">
    <w:abstractNumId w:val="70"/>
  </w:num>
  <w:num w:numId="57">
    <w:abstractNumId w:val="29"/>
  </w:num>
  <w:num w:numId="58">
    <w:abstractNumId w:val="1"/>
  </w:num>
  <w:num w:numId="59">
    <w:abstractNumId w:val="60"/>
  </w:num>
  <w:num w:numId="60">
    <w:abstractNumId w:val="91"/>
  </w:num>
  <w:num w:numId="61">
    <w:abstractNumId w:val="72"/>
  </w:num>
  <w:num w:numId="62">
    <w:abstractNumId w:val="16"/>
  </w:num>
  <w:num w:numId="63">
    <w:abstractNumId w:val="14"/>
  </w:num>
  <w:num w:numId="64">
    <w:abstractNumId w:val="30"/>
  </w:num>
  <w:num w:numId="65">
    <w:abstractNumId w:val="58"/>
  </w:num>
  <w:num w:numId="66">
    <w:abstractNumId w:val="67"/>
  </w:num>
  <w:num w:numId="67">
    <w:abstractNumId w:val="17"/>
  </w:num>
  <w:num w:numId="68">
    <w:abstractNumId w:val="33"/>
  </w:num>
  <w:num w:numId="69">
    <w:abstractNumId w:val="26"/>
  </w:num>
  <w:num w:numId="70">
    <w:abstractNumId w:val="73"/>
  </w:num>
  <w:num w:numId="71">
    <w:abstractNumId w:val="20"/>
  </w:num>
  <w:num w:numId="72">
    <w:abstractNumId w:val="42"/>
  </w:num>
  <w:num w:numId="73">
    <w:abstractNumId w:val="84"/>
  </w:num>
  <w:num w:numId="74">
    <w:abstractNumId w:val="66"/>
  </w:num>
  <w:num w:numId="75">
    <w:abstractNumId w:val="37"/>
  </w:num>
  <w:num w:numId="76">
    <w:abstractNumId w:val="57"/>
  </w:num>
  <w:num w:numId="77">
    <w:abstractNumId w:val="87"/>
  </w:num>
  <w:num w:numId="78">
    <w:abstractNumId w:val="92"/>
  </w:num>
  <w:num w:numId="79">
    <w:abstractNumId w:val="55"/>
  </w:num>
  <w:num w:numId="80">
    <w:abstractNumId w:val="39"/>
  </w:num>
  <w:num w:numId="81">
    <w:abstractNumId w:val="19"/>
  </w:num>
  <w:num w:numId="82">
    <w:abstractNumId w:val="34"/>
  </w:num>
  <w:num w:numId="83">
    <w:abstractNumId w:val="13"/>
  </w:num>
  <w:num w:numId="84">
    <w:abstractNumId w:val="18"/>
  </w:num>
  <w:num w:numId="85">
    <w:abstractNumId w:val="23"/>
  </w:num>
  <w:num w:numId="86">
    <w:abstractNumId w:val="51"/>
  </w:num>
  <w:num w:numId="87">
    <w:abstractNumId w:val="49"/>
  </w:num>
  <w:num w:numId="88">
    <w:abstractNumId w:val="4"/>
  </w:num>
  <w:num w:numId="89">
    <w:abstractNumId w:val="15"/>
  </w:num>
  <w:num w:numId="90">
    <w:abstractNumId w:val="85"/>
  </w:num>
  <w:num w:numId="91">
    <w:abstractNumId w:val="86"/>
  </w:num>
  <w:num w:numId="92">
    <w:abstractNumId w:val="45"/>
  </w:num>
  <w:num w:numId="93">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NotTrackMoves/>
  <w:documentProtection w:enforcement="0"/>
  <w:defaultTabStop w:val="720"/>
  <w:drawingGridHorizontalSpacing w:val="360"/>
  <w:drawingGridVerticalSpacing w:val="360"/>
  <w:displayHorizontalDrawingGridEvery w:val="0"/>
  <w:displayVerticalDrawingGridEvery w:val="2"/>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useFELayout/>
    <w:doNotUseIndentAsNumberingTabStop/>
    <w:splitPgBreakAndParaMark/>
    <w:compatSetting w:name="compatibilityMode" w:uri="http://schemas.microsoft.com/office/word" w:val="12"/>
  </w:compat>
  <w:docVars>
    <w:docVar w:name="commondata" w:val="eyJoZGlkIjoiOTgxM2RjOGM4NmFhZTkyOTlkMmE4MWQ0Zjg2YjZhY2IifQ=="/>
  </w:docVars>
  <w:rsids>
    <w:rsidRoot w:val="00000000"/>
    <w:rsid w:val="01503613"/>
    <w:rsid w:val="0E925DBF"/>
    <w:rsid w:val="0FE732EF"/>
    <w:rsid w:val="15205ED3"/>
    <w:rsid w:val="17872A04"/>
    <w:rsid w:val="18A902D0"/>
    <w:rsid w:val="1A442B9B"/>
    <w:rsid w:val="1A5F56EF"/>
    <w:rsid w:val="1E896318"/>
    <w:rsid w:val="1F4965EB"/>
    <w:rsid w:val="25C83238"/>
    <w:rsid w:val="26CA0473"/>
    <w:rsid w:val="2B924E09"/>
    <w:rsid w:val="2CE307C7"/>
    <w:rsid w:val="2F436F36"/>
    <w:rsid w:val="31994BEB"/>
    <w:rsid w:val="3EEE1E1E"/>
    <w:rsid w:val="3FEA17AB"/>
    <w:rsid w:val="3FF2F4D6"/>
    <w:rsid w:val="410B542B"/>
    <w:rsid w:val="41A71B16"/>
    <w:rsid w:val="427B35B9"/>
    <w:rsid w:val="435B43F6"/>
    <w:rsid w:val="45B00A41"/>
    <w:rsid w:val="4FD75668"/>
    <w:rsid w:val="55426F5C"/>
    <w:rsid w:val="55853555"/>
    <w:rsid w:val="575278AD"/>
    <w:rsid w:val="5DA12EF6"/>
    <w:rsid w:val="5DE3706A"/>
    <w:rsid w:val="608A7C71"/>
    <w:rsid w:val="61615C49"/>
    <w:rsid w:val="6401649C"/>
    <w:rsid w:val="653D4140"/>
    <w:rsid w:val="65907A54"/>
    <w:rsid w:val="665629F7"/>
    <w:rsid w:val="69F47232"/>
    <w:rsid w:val="6A2B7DCF"/>
    <w:rsid w:val="6B550DD6"/>
    <w:rsid w:val="6FE07705"/>
    <w:rsid w:val="6FFD907A"/>
    <w:rsid w:val="74A83031"/>
    <w:rsid w:val="76962A74"/>
    <w:rsid w:val="7B77B008"/>
    <w:rsid w:val="7FF6C12C"/>
    <w:rsid w:val="BCB98261"/>
    <w:rsid w:val="F3EB132D"/>
    <w:rsid w:val="FEF70171"/>
    <w:rsid w:val="FFCF9603"/>
    <w:rsid w:val="FFF9DB65"/>
  </w:rsids>
  <m:mathPr>
    <m:mathFont m:val="Cambria Math"/>
    <m:brkBin m:val="before"/>
    <m:brkBinSub m:val="--"/>
    <m:smallFrac m:val="0"/>
    <m:dispDef/>
    <m:lMargin m:val="0"/>
    <m:rMargin m:val="0"/>
    <m:defJc m:val="centerGroup"/>
    <m:wrapRight m:val="1"/>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qFormat="1" w:unhideWhenUsed="0" w:uiPriority="0" w:semiHidden="0" w:name="index 1"/>
    <w:lsdException w:qFormat="1"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qFormat="1"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unhideWhenUsed="0" w:uiPriority="0" w:semiHidden="0" w:name="List Continue 4"/>
    <w:lsdException w:unhideWhenUsed="0" w:uiPriority="0" w:semiHidden="0" w:name="List Continue 5"/>
    <w:lsdException w:qFormat="1"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ind w:firstLine="601" w:firstLineChars="200"/>
      <w:jc w:val="both"/>
    </w:pPr>
    <w:rPr>
      <w:rFonts w:ascii="微软雅黑" w:hAnsi="微软雅黑" w:eastAsia="微软雅黑" w:cstheme="minorBidi"/>
      <w:sz w:val="24"/>
      <w:szCs w:val="24"/>
      <w:lang w:val="en-US" w:eastAsia="en-US" w:bidi="ar-SA"/>
    </w:rPr>
  </w:style>
  <w:style w:type="paragraph" w:styleId="2">
    <w:name w:val="heading 1"/>
    <w:basedOn w:val="1"/>
    <w:next w:val="1"/>
    <w:qFormat/>
    <w:uiPriority w:val="0"/>
    <w:pPr>
      <w:keepNext/>
      <w:keepLines/>
      <w:spacing w:before="260" w:beforeLines="0" w:beforeAutospacing="0" w:after="260" w:afterLines="0" w:afterAutospacing="0" w:line="413" w:lineRule="auto"/>
      <w:jc w:val="center"/>
      <w:outlineLvl w:val="0"/>
    </w:pPr>
    <w:rPr>
      <w:b/>
      <w:kern w:val="44"/>
      <w:sz w:val="30"/>
    </w:rPr>
  </w:style>
  <w:style w:type="paragraph" w:styleId="3">
    <w:name w:val="heading 2"/>
    <w:next w:val="1"/>
    <w:unhideWhenUsed/>
    <w:qFormat/>
    <w:uiPriority w:val="0"/>
    <w:pPr>
      <w:keepNext/>
      <w:keepLines/>
      <w:spacing w:before="260" w:beforeLines="0" w:beforeAutospacing="0" w:after="260" w:afterLines="0" w:afterAutospacing="0" w:line="413" w:lineRule="auto"/>
      <w:outlineLvl w:val="1"/>
    </w:pPr>
    <w:rPr>
      <w:rFonts w:ascii="Arial" w:hAnsi="Arial" w:eastAsia="微软雅黑" w:cs="Times New Roman"/>
      <w:b/>
      <w:sz w:val="28"/>
    </w:rPr>
  </w:style>
  <w:style w:type="paragraph" w:styleId="4">
    <w:name w:val="heading 3"/>
    <w:next w:val="1"/>
    <w:unhideWhenUsed/>
    <w:qFormat/>
    <w:uiPriority w:val="0"/>
    <w:pPr>
      <w:keepNext/>
      <w:keepLines/>
      <w:numPr>
        <w:ilvl w:val="0"/>
        <w:numId w:val="0"/>
      </w:numPr>
      <w:spacing w:before="260" w:beforeLines="0" w:beforeAutospacing="0" w:after="260" w:afterLines="0" w:afterAutospacing="0" w:line="413" w:lineRule="auto"/>
      <w:outlineLvl w:val="2"/>
    </w:pPr>
    <w:rPr>
      <w:rFonts w:ascii="Times New Roman" w:hAnsi="Times New Roman" w:eastAsia="微软雅黑" w:cs="Times New Roman"/>
      <w:b/>
      <w:sz w:val="24"/>
    </w:rPr>
  </w:style>
  <w:style w:type="paragraph" w:styleId="5">
    <w:name w:val="heading 4"/>
    <w:next w:val="1"/>
    <w:unhideWhenUsed/>
    <w:qFormat/>
    <w:uiPriority w:val="0"/>
    <w:pPr>
      <w:keepNext/>
      <w:keepLines/>
      <w:numPr>
        <w:ilvl w:val="0"/>
        <w:numId w:val="0"/>
      </w:numPr>
      <w:spacing w:before="280" w:beforeLines="0" w:beforeAutospacing="0" w:after="290" w:afterLines="0" w:afterAutospacing="0" w:line="372" w:lineRule="auto"/>
      <w:outlineLvl w:val="3"/>
    </w:pPr>
    <w:rPr>
      <w:rFonts w:ascii="Arial" w:hAnsi="Arial" w:eastAsia="微软雅黑" w:cs="Times New Roman"/>
      <w:i/>
      <w:sz w:val="24"/>
    </w:rPr>
  </w:style>
  <w:style w:type="paragraph" w:styleId="6">
    <w:name w:val="heading 5"/>
    <w:basedOn w:val="1"/>
    <w:next w:val="7"/>
    <w:unhideWhenUsed/>
    <w:qFormat/>
    <w:uiPriority w:val="9"/>
    <w:pPr>
      <w:keepNext/>
      <w:keepLines/>
      <w:numPr>
        <w:ilvl w:val="4"/>
        <w:numId w:val="1"/>
      </w:numPr>
      <w:spacing w:before="200" w:after="0"/>
      <w:ind w:firstLine="402"/>
      <w:outlineLvl w:val="4"/>
    </w:pPr>
    <w:rPr>
      <w:rFonts w:ascii="微软雅黑" w:hAnsi="微软雅黑" w:eastAsia="微软雅黑" w:cstheme="majorBidi"/>
      <w:iCs/>
      <w:color w:val="auto"/>
    </w:rPr>
  </w:style>
  <w:style w:type="paragraph" w:styleId="8">
    <w:name w:val="heading 6"/>
    <w:basedOn w:val="1"/>
    <w:next w:val="7"/>
    <w:unhideWhenUsed/>
    <w:qFormat/>
    <w:uiPriority w:val="9"/>
    <w:pPr>
      <w:keepNext/>
      <w:keepLines/>
      <w:numPr>
        <w:ilvl w:val="5"/>
        <w:numId w:val="1"/>
      </w:numPr>
      <w:spacing w:before="200" w:after="0"/>
      <w:ind w:firstLine="402"/>
      <w:outlineLvl w:val="5"/>
    </w:pPr>
    <w:rPr>
      <w:rFonts w:ascii="微软雅黑" w:hAnsi="微软雅黑" w:eastAsia="微软雅黑" w:cstheme="majorBidi"/>
      <w:color w:val="auto"/>
    </w:rPr>
  </w:style>
  <w:style w:type="paragraph" w:styleId="9">
    <w:name w:val="heading 7"/>
    <w:basedOn w:val="1"/>
    <w:next w:val="7"/>
    <w:unhideWhenUsed/>
    <w:qFormat/>
    <w:uiPriority w:val="9"/>
    <w:pPr>
      <w:keepNext/>
      <w:keepLines/>
      <w:numPr>
        <w:ilvl w:val="6"/>
        <w:numId w:val="1"/>
      </w:numPr>
      <w:spacing w:before="200" w:after="0"/>
      <w:ind w:firstLine="402"/>
      <w:outlineLvl w:val="6"/>
    </w:pPr>
    <w:rPr>
      <w:rFonts w:ascii="微软雅黑" w:hAnsi="微软雅黑" w:eastAsia="微软雅黑" w:cstheme="majorBidi"/>
      <w:color w:val="auto"/>
    </w:rPr>
  </w:style>
  <w:style w:type="paragraph" w:styleId="10">
    <w:name w:val="heading 8"/>
    <w:basedOn w:val="1"/>
    <w:next w:val="7"/>
    <w:unhideWhenUsed/>
    <w:qFormat/>
    <w:uiPriority w:val="9"/>
    <w:pPr>
      <w:keepNext/>
      <w:keepLines/>
      <w:numPr>
        <w:ilvl w:val="7"/>
        <w:numId w:val="1"/>
      </w:numPr>
      <w:spacing w:before="200" w:after="0"/>
      <w:ind w:firstLine="402"/>
      <w:outlineLvl w:val="7"/>
    </w:pPr>
    <w:rPr>
      <w:rFonts w:ascii="微软雅黑" w:hAnsi="微软雅黑" w:eastAsia="微软雅黑" w:cstheme="majorBidi"/>
      <w:color w:val="auto"/>
    </w:rPr>
  </w:style>
  <w:style w:type="paragraph" w:styleId="11">
    <w:name w:val="heading 9"/>
    <w:basedOn w:val="1"/>
    <w:next w:val="7"/>
    <w:unhideWhenUsed/>
    <w:qFormat/>
    <w:uiPriority w:val="9"/>
    <w:pPr>
      <w:keepNext/>
      <w:keepLines/>
      <w:numPr>
        <w:ilvl w:val="8"/>
        <w:numId w:val="1"/>
      </w:numPr>
      <w:spacing w:before="200" w:after="0"/>
      <w:ind w:firstLine="402"/>
      <w:outlineLvl w:val="8"/>
    </w:pPr>
    <w:rPr>
      <w:rFonts w:ascii="微软雅黑" w:hAnsi="微软雅黑" w:eastAsia="微软雅黑" w:cstheme="majorBidi"/>
      <w:color w:val="auto"/>
    </w:rPr>
  </w:style>
  <w:style w:type="character" w:default="1" w:styleId="51">
    <w:name w:val="Default Paragraph Font"/>
    <w:semiHidden/>
    <w:qFormat/>
    <w:uiPriority w:val="0"/>
  </w:style>
  <w:style w:type="table" w:default="1" w:styleId="50">
    <w:name w:val="Normal Table"/>
    <w:qFormat/>
    <w:uiPriority w:val="0"/>
    <w:tblPr>
      <w:tblCellMar>
        <w:top w:w="0" w:type="dxa"/>
        <w:left w:w="108" w:type="dxa"/>
        <w:bottom w:w="0" w:type="dxa"/>
        <w:right w:w="108" w:type="dxa"/>
      </w:tblCellMar>
    </w:tblPr>
  </w:style>
  <w:style w:type="paragraph" w:styleId="7">
    <w:name w:val="Body Text"/>
    <w:basedOn w:val="1"/>
    <w:link w:val="57"/>
    <w:qFormat/>
    <w:uiPriority w:val="0"/>
    <w:pPr>
      <w:spacing w:before="180" w:after="180"/>
      <w:ind w:firstLine="560" w:firstLineChars="200"/>
      <w:jc w:val="both"/>
    </w:pPr>
  </w:style>
  <w:style w:type="paragraph" w:styleId="12">
    <w:name w:val="List 3"/>
    <w:basedOn w:val="1"/>
    <w:qFormat/>
    <w:uiPriority w:val="0"/>
    <w:pPr>
      <w:ind w:left="100" w:leftChars="400" w:hanging="200" w:hangingChars="200"/>
    </w:pPr>
  </w:style>
  <w:style w:type="paragraph" w:styleId="13">
    <w:name w:val="List Number 2"/>
    <w:basedOn w:val="1"/>
    <w:qFormat/>
    <w:uiPriority w:val="0"/>
    <w:pPr>
      <w:numPr>
        <w:ilvl w:val="0"/>
        <w:numId w:val="2"/>
      </w:numPr>
    </w:pPr>
  </w:style>
  <w:style w:type="paragraph" w:styleId="14">
    <w:name w:val="table of authorities"/>
    <w:basedOn w:val="1"/>
    <w:next w:val="1"/>
    <w:qFormat/>
    <w:uiPriority w:val="0"/>
    <w:pPr>
      <w:ind w:left="420" w:leftChars="200"/>
    </w:pPr>
  </w:style>
  <w:style w:type="paragraph" w:styleId="15">
    <w:name w:val="List Bullet 4"/>
    <w:basedOn w:val="1"/>
    <w:qFormat/>
    <w:uiPriority w:val="0"/>
    <w:pPr>
      <w:numPr>
        <w:ilvl w:val="0"/>
        <w:numId w:val="3"/>
      </w:numPr>
    </w:pPr>
  </w:style>
  <w:style w:type="paragraph" w:styleId="16">
    <w:name w:val="List Number"/>
    <w:basedOn w:val="1"/>
    <w:qFormat/>
    <w:uiPriority w:val="0"/>
    <w:pPr>
      <w:numPr>
        <w:ilvl w:val="0"/>
        <w:numId w:val="4"/>
      </w:numPr>
    </w:pPr>
  </w:style>
  <w:style w:type="paragraph" w:styleId="17">
    <w:name w:val="caption"/>
    <w:basedOn w:val="1"/>
    <w:qFormat/>
    <w:uiPriority w:val="0"/>
    <w:pPr>
      <w:spacing w:before="0" w:after="120"/>
    </w:pPr>
    <w:rPr>
      <w:i/>
    </w:rPr>
  </w:style>
  <w:style w:type="paragraph" w:styleId="18">
    <w:name w:val="List Bullet"/>
    <w:basedOn w:val="1"/>
    <w:qFormat/>
    <w:uiPriority w:val="0"/>
    <w:pPr>
      <w:numPr>
        <w:ilvl w:val="0"/>
        <w:numId w:val="5"/>
      </w:numPr>
      <w:ind w:left="0" w:firstLine="0" w:firstLineChars="0"/>
    </w:pPr>
  </w:style>
  <w:style w:type="paragraph" w:styleId="19">
    <w:name w:val="Document Map"/>
    <w:basedOn w:val="1"/>
    <w:qFormat/>
    <w:uiPriority w:val="0"/>
    <w:pPr>
      <w:shd w:val="clear" w:color="auto" w:fill="000080"/>
    </w:pPr>
  </w:style>
  <w:style w:type="paragraph" w:styleId="20">
    <w:name w:val="annotation text"/>
    <w:basedOn w:val="1"/>
    <w:qFormat/>
    <w:uiPriority w:val="0"/>
    <w:pPr>
      <w:jc w:val="left"/>
    </w:pPr>
  </w:style>
  <w:style w:type="paragraph" w:styleId="21">
    <w:name w:val="List Bullet 3"/>
    <w:basedOn w:val="1"/>
    <w:qFormat/>
    <w:uiPriority w:val="0"/>
    <w:pPr>
      <w:numPr>
        <w:ilvl w:val="0"/>
        <w:numId w:val="6"/>
      </w:numPr>
    </w:pPr>
  </w:style>
  <w:style w:type="paragraph" w:styleId="22">
    <w:name w:val="List Number 3"/>
    <w:basedOn w:val="1"/>
    <w:qFormat/>
    <w:uiPriority w:val="0"/>
    <w:pPr>
      <w:numPr>
        <w:ilvl w:val="0"/>
        <w:numId w:val="7"/>
      </w:numPr>
    </w:pPr>
  </w:style>
  <w:style w:type="paragraph" w:styleId="23">
    <w:name w:val="List 2"/>
    <w:basedOn w:val="1"/>
    <w:qFormat/>
    <w:uiPriority w:val="0"/>
    <w:pPr>
      <w:ind w:left="100" w:leftChars="200" w:hanging="200" w:hangingChars="200"/>
    </w:pPr>
  </w:style>
  <w:style w:type="paragraph" w:styleId="24">
    <w:name w:val="List Continue"/>
    <w:basedOn w:val="1"/>
    <w:qFormat/>
    <w:uiPriority w:val="0"/>
    <w:pPr>
      <w:numPr>
        <w:ilvl w:val="0"/>
        <w:numId w:val="8"/>
      </w:numPr>
      <w:spacing w:after="120" w:afterLines="0" w:afterAutospacing="0"/>
      <w:ind w:left="0" w:leftChars="200" w:firstLine="0" w:firstLineChars="0"/>
    </w:pPr>
  </w:style>
  <w:style w:type="paragraph" w:styleId="25">
    <w:name w:val="Block Text"/>
    <w:basedOn w:val="7"/>
    <w:next w:val="7"/>
    <w:unhideWhenUsed/>
    <w:qFormat/>
    <w:uiPriority w:val="9"/>
    <w:pPr>
      <w:spacing w:before="100" w:after="100"/>
      <w:ind w:left="480" w:right="480" w:firstLine="0"/>
    </w:pPr>
  </w:style>
  <w:style w:type="paragraph" w:styleId="26">
    <w:name w:val="List Bullet 2"/>
    <w:basedOn w:val="1"/>
    <w:qFormat/>
    <w:uiPriority w:val="0"/>
    <w:pPr>
      <w:numPr>
        <w:ilvl w:val="0"/>
        <w:numId w:val="9"/>
      </w:numPr>
    </w:pPr>
  </w:style>
  <w:style w:type="paragraph" w:styleId="27">
    <w:name w:val="List Bullet 5"/>
    <w:basedOn w:val="1"/>
    <w:qFormat/>
    <w:uiPriority w:val="0"/>
    <w:pPr>
      <w:numPr>
        <w:ilvl w:val="0"/>
        <w:numId w:val="10"/>
      </w:numPr>
    </w:pPr>
  </w:style>
  <w:style w:type="paragraph" w:styleId="28">
    <w:name w:val="List Number 4"/>
    <w:basedOn w:val="1"/>
    <w:qFormat/>
    <w:uiPriority w:val="0"/>
    <w:pPr>
      <w:numPr>
        <w:ilvl w:val="0"/>
        <w:numId w:val="11"/>
      </w:numPr>
    </w:pPr>
  </w:style>
  <w:style w:type="paragraph" w:styleId="29">
    <w:name w:val="Date"/>
    <w:next w:val="7"/>
    <w:qFormat/>
    <w:uiPriority w:val="0"/>
    <w:pPr>
      <w:keepNext/>
      <w:keepLines/>
      <w:spacing w:after="200"/>
      <w:jc w:val="center"/>
    </w:pPr>
    <w:rPr>
      <w:rFonts w:ascii="微软雅黑" w:hAnsi="微软雅黑" w:eastAsia="微软雅黑" w:cstheme="minorBidi"/>
      <w:sz w:val="24"/>
      <w:szCs w:val="24"/>
      <w:lang w:val="en-US" w:eastAsia="en-US" w:bidi="ar-SA"/>
    </w:rPr>
  </w:style>
  <w:style w:type="paragraph" w:styleId="30">
    <w:name w:val="endnote text"/>
    <w:basedOn w:val="1"/>
    <w:qFormat/>
    <w:uiPriority w:val="0"/>
    <w:pPr>
      <w:snapToGrid w:val="0"/>
      <w:jc w:val="left"/>
    </w:pPr>
  </w:style>
  <w:style w:type="paragraph" w:styleId="31">
    <w:name w:val="Balloon Text"/>
    <w:basedOn w:val="1"/>
    <w:qFormat/>
    <w:uiPriority w:val="0"/>
    <w:pPr>
      <w:ind w:firstLine="0" w:firstLineChars="0"/>
    </w:pPr>
    <w:rPr>
      <w:sz w:val="18"/>
    </w:rPr>
  </w:style>
  <w:style w:type="paragraph" w:styleId="32">
    <w:name w:val="footer"/>
    <w:basedOn w:val="1"/>
    <w:qFormat/>
    <w:uiPriority w:val="0"/>
    <w:pPr>
      <w:tabs>
        <w:tab w:val="center" w:pos="4153"/>
        <w:tab w:val="right" w:pos="8306"/>
      </w:tabs>
      <w:snapToGrid w:val="0"/>
      <w:jc w:val="left"/>
    </w:pPr>
    <w:rPr>
      <w:sz w:val="18"/>
    </w:rPr>
  </w:style>
  <w:style w:type="paragraph" w:styleId="3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34">
    <w:name w:val="toc 1"/>
    <w:basedOn w:val="1"/>
    <w:next w:val="1"/>
    <w:qFormat/>
    <w:uiPriority w:val="0"/>
  </w:style>
  <w:style w:type="paragraph" w:styleId="35">
    <w:name w:val="Subtitle"/>
    <w:basedOn w:val="36"/>
    <w:next w:val="7"/>
    <w:qFormat/>
    <w:uiPriority w:val="0"/>
    <w:pPr>
      <w:keepNext/>
      <w:keepLines/>
      <w:spacing w:before="240" w:after="240"/>
      <w:jc w:val="center"/>
    </w:pPr>
    <w:rPr>
      <w:rFonts w:ascii="微软雅黑" w:hAnsi="微软雅黑"/>
      <w:sz w:val="30"/>
      <w:szCs w:val="30"/>
    </w:rPr>
  </w:style>
  <w:style w:type="paragraph" w:styleId="36">
    <w:name w:val="Title"/>
    <w:basedOn w:val="1"/>
    <w:qFormat/>
    <w:uiPriority w:val="0"/>
    <w:pPr>
      <w:spacing w:before="240" w:beforeLines="0" w:beforeAutospacing="0" w:after="60" w:afterLines="0" w:afterAutospacing="0"/>
      <w:jc w:val="center"/>
      <w:outlineLvl w:val="0"/>
    </w:pPr>
    <w:rPr>
      <w:rFonts w:ascii="Arial" w:hAnsi="Arial"/>
      <w:b/>
      <w:sz w:val="32"/>
    </w:rPr>
  </w:style>
  <w:style w:type="paragraph" w:styleId="37">
    <w:name w:val="List Number 5"/>
    <w:basedOn w:val="1"/>
    <w:qFormat/>
    <w:uiPriority w:val="0"/>
    <w:pPr>
      <w:numPr>
        <w:ilvl w:val="0"/>
        <w:numId w:val="12"/>
      </w:numPr>
    </w:pPr>
  </w:style>
  <w:style w:type="paragraph" w:styleId="38">
    <w:name w:val="List"/>
    <w:basedOn w:val="1"/>
    <w:qFormat/>
    <w:uiPriority w:val="0"/>
    <w:pPr>
      <w:ind w:left="200" w:hanging="200" w:hangingChars="200"/>
    </w:pPr>
  </w:style>
  <w:style w:type="paragraph" w:styleId="39">
    <w:name w:val="footnote text"/>
    <w:basedOn w:val="1"/>
    <w:unhideWhenUsed/>
    <w:qFormat/>
    <w:uiPriority w:val="9"/>
    <w:rPr>
      <w:rFonts w:ascii="微软雅黑" w:hAnsi="微软雅黑" w:eastAsia="微软雅黑"/>
    </w:rPr>
  </w:style>
  <w:style w:type="paragraph" w:styleId="40">
    <w:name w:val="List 5"/>
    <w:basedOn w:val="1"/>
    <w:qFormat/>
    <w:uiPriority w:val="0"/>
    <w:pPr>
      <w:ind w:left="100" w:leftChars="800" w:hanging="200" w:hangingChars="200"/>
    </w:pPr>
  </w:style>
  <w:style w:type="paragraph" w:styleId="41">
    <w:name w:val="table of figures"/>
    <w:basedOn w:val="1"/>
    <w:next w:val="1"/>
    <w:qFormat/>
    <w:uiPriority w:val="0"/>
    <w:pPr>
      <w:ind w:leftChars="0" w:firstLine="0" w:firstLineChars="0"/>
      <w:jc w:val="left"/>
    </w:pPr>
    <w:rPr>
      <w:rFonts w:ascii="微软雅黑" w:hAnsi="微软雅黑" w:eastAsia="微软雅黑"/>
    </w:rPr>
  </w:style>
  <w:style w:type="paragraph" w:styleId="42">
    <w:name w:val="List 4"/>
    <w:basedOn w:val="1"/>
    <w:qFormat/>
    <w:uiPriority w:val="0"/>
    <w:pPr>
      <w:ind w:left="100" w:leftChars="600" w:hanging="200" w:hangingChars="200"/>
    </w:pPr>
  </w:style>
  <w:style w:type="paragraph" w:styleId="43">
    <w:name w:val="List Continue 2"/>
    <w:basedOn w:val="1"/>
    <w:qFormat/>
    <w:uiPriority w:val="0"/>
    <w:pPr>
      <w:spacing w:after="120" w:afterLines="0" w:afterAutospacing="0"/>
      <w:ind w:left="840" w:leftChars="400"/>
    </w:pPr>
  </w:style>
  <w:style w:type="paragraph" w:styleId="4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sz w:val="24"/>
    </w:rPr>
  </w:style>
  <w:style w:type="paragraph" w:styleId="45">
    <w:name w:val="Normal (Web)"/>
    <w:basedOn w:val="1"/>
    <w:qFormat/>
    <w:uiPriority w:val="0"/>
    <w:pPr>
      <w:spacing w:before="-2147483648" w:beforeAutospacing="1" w:after="-2147483648" w:afterAutospacing="1"/>
      <w:ind w:left="0" w:right="0" w:firstLine="560" w:firstLineChars="200"/>
      <w:jc w:val="both"/>
    </w:pPr>
    <w:rPr>
      <w:rFonts w:ascii="微软雅黑" w:hAnsi="微软雅黑" w:eastAsia="微软雅黑"/>
      <w:lang w:eastAsia="zh-CN" w:bidi="ar"/>
    </w:rPr>
  </w:style>
  <w:style w:type="paragraph" w:styleId="46">
    <w:name w:val="List Continue 3"/>
    <w:basedOn w:val="1"/>
    <w:qFormat/>
    <w:uiPriority w:val="0"/>
    <w:pPr>
      <w:spacing w:after="120" w:afterLines="0" w:afterAutospacing="0"/>
      <w:ind w:left="1260" w:leftChars="600"/>
    </w:pPr>
  </w:style>
  <w:style w:type="paragraph" w:styleId="47">
    <w:name w:val="index 1"/>
    <w:basedOn w:val="1"/>
    <w:next w:val="1"/>
    <w:qFormat/>
    <w:uiPriority w:val="0"/>
  </w:style>
  <w:style w:type="paragraph" w:styleId="48">
    <w:name w:val="index 2"/>
    <w:basedOn w:val="1"/>
    <w:next w:val="1"/>
    <w:qFormat/>
    <w:uiPriority w:val="0"/>
    <w:pPr>
      <w:ind w:left="200" w:leftChars="200"/>
    </w:pPr>
  </w:style>
  <w:style w:type="paragraph" w:styleId="49">
    <w:name w:val="annotation subject"/>
    <w:basedOn w:val="20"/>
    <w:next w:val="20"/>
    <w:qFormat/>
    <w:uiPriority w:val="0"/>
    <w:rPr>
      <w:b/>
    </w:rPr>
  </w:style>
  <w:style w:type="character" w:styleId="52">
    <w:name w:val="endnote reference"/>
    <w:basedOn w:val="51"/>
    <w:qFormat/>
    <w:uiPriority w:val="0"/>
    <w:rPr>
      <w:vertAlign w:val="superscript"/>
    </w:rPr>
  </w:style>
  <w:style w:type="character" w:styleId="53">
    <w:name w:val="page number"/>
    <w:basedOn w:val="51"/>
    <w:qFormat/>
    <w:uiPriority w:val="0"/>
  </w:style>
  <w:style w:type="character" w:styleId="54">
    <w:name w:val="Emphasis"/>
    <w:basedOn w:val="51"/>
    <w:qFormat/>
    <w:uiPriority w:val="0"/>
    <w:rPr>
      <w:i/>
    </w:rPr>
  </w:style>
  <w:style w:type="character" w:styleId="55">
    <w:name w:val="line number"/>
    <w:basedOn w:val="51"/>
    <w:qFormat/>
    <w:uiPriority w:val="0"/>
  </w:style>
  <w:style w:type="character" w:styleId="56">
    <w:name w:val="Hyperlink"/>
    <w:basedOn w:val="57"/>
    <w:qFormat/>
    <w:uiPriority w:val="0"/>
    <w:rPr>
      <w:color w:val="0070C0"/>
      <w:u w:val="single"/>
    </w:rPr>
  </w:style>
  <w:style w:type="character" w:customStyle="1" w:styleId="57">
    <w:name w:val="Body Text Char"/>
    <w:basedOn w:val="51"/>
    <w:link w:val="7"/>
    <w:qFormat/>
    <w:uiPriority w:val="0"/>
    <w:rPr>
      <w:rFonts w:ascii="微软雅黑" w:hAnsi="微软雅黑" w:eastAsia="微软雅黑"/>
    </w:rPr>
  </w:style>
  <w:style w:type="character" w:styleId="58">
    <w:name w:val="annotation reference"/>
    <w:basedOn w:val="51"/>
    <w:qFormat/>
    <w:uiPriority w:val="0"/>
    <w:rPr>
      <w:sz w:val="21"/>
    </w:rPr>
  </w:style>
  <w:style w:type="character" w:styleId="59">
    <w:name w:val="footnote reference"/>
    <w:basedOn w:val="57"/>
    <w:qFormat/>
    <w:uiPriority w:val="0"/>
    <w:rPr>
      <w:vertAlign w:val="superscript"/>
    </w:rPr>
  </w:style>
  <w:style w:type="paragraph" w:customStyle="1" w:styleId="60">
    <w:name w:val="First Paragraph"/>
    <w:basedOn w:val="7"/>
    <w:next w:val="7"/>
    <w:qFormat/>
    <w:uiPriority w:val="0"/>
    <w:pPr>
      <w:ind w:firstLine="720" w:firstLineChars="200"/>
      <w:jc w:val="both"/>
    </w:pPr>
  </w:style>
  <w:style w:type="paragraph" w:customStyle="1" w:styleId="61">
    <w:name w:val="Compact"/>
    <w:basedOn w:val="7"/>
    <w:qFormat/>
    <w:uiPriority w:val="0"/>
    <w:pPr>
      <w:spacing w:before="36" w:after="36"/>
    </w:pPr>
  </w:style>
  <w:style w:type="paragraph" w:customStyle="1" w:styleId="62">
    <w:name w:val="Author"/>
    <w:next w:val="7"/>
    <w:qFormat/>
    <w:uiPriority w:val="0"/>
    <w:pPr>
      <w:keepNext/>
      <w:keepLines/>
      <w:spacing w:after="200"/>
      <w:jc w:val="center"/>
    </w:pPr>
    <w:rPr>
      <w:rFonts w:ascii="微软雅黑" w:hAnsi="微软雅黑" w:eastAsia="微软雅黑" w:cstheme="minorBidi"/>
      <w:sz w:val="24"/>
      <w:szCs w:val="24"/>
      <w:lang w:val="en-US" w:eastAsia="en-US" w:bidi="ar-SA"/>
    </w:rPr>
  </w:style>
  <w:style w:type="paragraph" w:customStyle="1" w:styleId="63">
    <w:name w:val="Abstract Title"/>
    <w:basedOn w:val="1"/>
    <w:next w:val="64"/>
    <w:qFormat/>
    <w:uiPriority w:val="0"/>
    <w:pPr>
      <w:keepNext/>
      <w:keepLines/>
      <w:spacing w:before="300" w:after="0"/>
      <w:jc w:val="center"/>
    </w:pPr>
    <w:rPr>
      <w:b/>
      <w:color w:val="345A8A"/>
      <w:sz w:val="20"/>
      <w:szCs w:val="20"/>
    </w:rPr>
  </w:style>
  <w:style w:type="paragraph" w:customStyle="1" w:styleId="64">
    <w:name w:val="Abstract"/>
    <w:basedOn w:val="1"/>
    <w:next w:val="7"/>
    <w:qFormat/>
    <w:uiPriority w:val="0"/>
    <w:pPr>
      <w:keepNext/>
      <w:keepLines/>
      <w:spacing w:before="100" w:after="300"/>
    </w:pPr>
    <w:rPr>
      <w:rFonts w:ascii="微软雅黑" w:hAnsi="微软雅黑" w:eastAsia="微软雅黑"/>
      <w:sz w:val="20"/>
      <w:szCs w:val="20"/>
    </w:rPr>
  </w:style>
  <w:style w:type="paragraph" w:customStyle="1" w:styleId="65">
    <w:name w:val="Bibliography"/>
    <w:basedOn w:val="1"/>
    <w:qFormat/>
    <w:uiPriority w:val="0"/>
  </w:style>
  <w:style w:type="paragraph" w:customStyle="1" w:styleId="66">
    <w:name w:val="Footnote Block Text"/>
    <w:unhideWhenUsed/>
    <w:qFormat/>
    <w:uiPriority w:val="9"/>
    <w:pPr>
      <w:spacing w:before="100" w:after="100"/>
      <w:ind w:left="480" w:right="480" w:firstLine="0"/>
    </w:pPr>
    <w:rPr>
      <w:rFonts w:asciiTheme="minorHAnsi" w:hAnsiTheme="minorHAnsi" w:eastAsiaTheme="minorHAnsi" w:cstheme="minorBidi"/>
      <w:sz w:val="24"/>
      <w:szCs w:val="24"/>
      <w:lang w:val="en-US" w:eastAsia="en-US" w:bidi="ar-SA"/>
    </w:rPr>
  </w:style>
  <w:style w:type="table" w:customStyle="1" w:styleId="6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68">
    <w:name w:val="Definition Term"/>
    <w:basedOn w:val="1"/>
    <w:next w:val="69"/>
    <w:qFormat/>
    <w:uiPriority w:val="0"/>
    <w:pPr>
      <w:keepNext/>
      <w:keepLines/>
      <w:spacing w:after="0"/>
    </w:pPr>
    <w:rPr>
      <w:rFonts w:ascii="微软雅黑" w:hAnsi="微软雅黑" w:eastAsia="微软雅黑"/>
      <w:b/>
    </w:rPr>
  </w:style>
  <w:style w:type="paragraph" w:customStyle="1" w:styleId="69">
    <w:name w:val="Definition"/>
    <w:basedOn w:val="1"/>
    <w:qFormat/>
    <w:uiPriority w:val="0"/>
    <w:rPr>
      <w:rFonts w:ascii="微软雅黑" w:hAnsi="微软雅黑" w:eastAsia="微软雅黑"/>
    </w:rPr>
  </w:style>
  <w:style w:type="paragraph" w:customStyle="1" w:styleId="70">
    <w:name w:val="Table Caption"/>
    <w:basedOn w:val="17"/>
    <w:qFormat/>
    <w:uiPriority w:val="0"/>
    <w:pPr>
      <w:keepNext/>
    </w:pPr>
    <w:rPr>
      <w:rFonts w:ascii="微软雅黑" w:hAnsi="微软雅黑" w:eastAsia="微软雅黑"/>
    </w:rPr>
  </w:style>
  <w:style w:type="paragraph" w:customStyle="1" w:styleId="71">
    <w:name w:val="Image Caption"/>
    <w:basedOn w:val="17"/>
    <w:qFormat/>
    <w:uiPriority w:val="0"/>
    <w:rPr>
      <w:rFonts w:ascii="微软雅黑" w:hAnsi="微软雅黑" w:eastAsia="微软雅黑"/>
    </w:rPr>
  </w:style>
  <w:style w:type="paragraph" w:customStyle="1" w:styleId="72">
    <w:name w:val="Figure"/>
    <w:basedOn w:val="1"/>
    <w:qFormat/>
    <w:uiPriority w:val="0"/>
  </w:style>
  <w:style w:type="paragraph" w:customStyle="1" w:styleId="73">
    <w:name w:val="Captioned Figure"/>
    <w:basedOn w:val="72"/>
    <w:qFormat/>
    <w:uiPriority w:val="0"/>
    <w:pPr>
      <w:keepNext/>
    </w:pPr>
  </w:style>
  <w:style w:type="character" w:customStyle="1" w:styleId="74">
    <w:name w:val="Verbatim Char"/>
    <w:basedOn w:val="57"/>
    <w:qFormat/>
    <w:uiPriority w:val="0"/>
    <w:rPr>
      <w:rFonts w:ascii="Copperplate" w:hAnsi="Copperplate"/>
      <w:sz w:val="22"/>
    </w:rPr>
  </w:style>
  <w:style w:type="character" w:customStyle="1" w:styleId="75">
    <w:name w:val="Section Number"/>
    <w:basedOn w:val="57"/>
    <w:qFormat/>
    <w:uiPriority w:val="0"/>
  </w:style>
  <w:style w:type="paragraph" w:customStyle="1" w:styleId="76">
    <w:name w:val="TOC Heading"/>
    <w:basedOn w:val="2"/>
    <w:next w:val="7"/>
    <w:unhideWhenUsed/>
    <w:qFormat/>
    <w:uiPriority w:val="39"/>
    <w:pPr>
      <w:tabs>
        <w:tab w:val="left" w:pos="0"/>
      </w:tabs>
      <w:spacing w:before="240" w:line="259" w:lineRule="auto"/>
      <w:outlineLvl w:val="9"/>
    </w:pPr>
    <w:rPr>
      <w:rFonts w:asciiTheme="majorHAnsi" w:hAnsiTheme="majorHAnsi" w:eastAsiaTheme="majorEastAsia" w:cstheme="majorBidi"/>
      <w:b w:val="0"/>
      <w:color w:val="366091" w:themeColor="accent1" w:themeShade="BF"/>
    </w:rPr>
  </w:style>
  <w:style w:type="paragraph" w:customStyle="1" w:styleId="77">
    <w:name w:val="Source Code"/>
    <w:qFormat/>
    <w:uiPriority w:val="0"/>
    <w:pPr>
      <w:wordWrap w:val="0"/>
    </w:pPr>
    <w:rPr>
      <w:rFonts w:asciiTheme="minorHAnsi" w:hAnsiTheme="minorHAnsi" w:eastAsiaTheme="minorHAnsi" w:cstheme="minorBidi"/>
    </w:rPr>
  </w:style>
  <w:style w:type="character" w:customStyle="1" w:styleId="78">
    <w:name w:val="KeywordTok"/>
    <w:qFormat/>
    <w:uiPriority w:val="0"/>
    <w:rPr>
      <w:b/>
      <w:color w:val="007020"/>
    </w:rPr>
  </w:style>
  <w:style w:type="character" w:customStyle="1" w:styleId="79">
    <w:name w:val="DataTypeTok"/>
    <w:qFormat/>
    <w:uiPriority w:val="0"/>
    <w:rPr>
      <w:color w:val="902000"/>
    </w:rPr>
  </w:style>
  <w:style w:type="character" w:customStyle="1" w:styleId="80">
    <w:name w:val="DecValTok"/>
    <w:qFormat/>
    <w:uiPriority w:val="0"/>
    <w:rPr>
      <w:color w:val="40A070"/>
    </w:rPr>
  </w:style>
  <w:style w:type="character" w:customStyle="1" w:styleId="81">
    <w:name w:val="BaseNTok"/>
    <w:qFormat/>
    <w:uiPriority w:val="0"/>
    <w:rPr>
      <w:color w:val="40A070"/>
    </w:rPr>
  </w:style>
  <w:style w:type="character" w:customStyle="1" w:styleId="82">
    <w:name w:val="FloatTok"/>
    <w:qFormat/>
    <w:uiPriority w:val="0"/>
    <w:rPr>
      <w:color w:val="40A070"/>
    </w:rPr>
  </w:style>
  <w:style w:type="character" w:customStyle="1" w:styleId="83">
    <w:name w:val="ConstantTok"/>
    <w:qFormat/>
    <w:uiPriority w:val="0"/>
    <w:rPr>
      <w:color w:val="880000"/>
    </w:rPr>
  </w:style>
  <w:style w:type="character" w:customStyle="1" w:styleId="84">
    <w:name w:val="CharTok"/>
    <w:qFormat/>
    <w:uiPriority w:val="0"/>
    <w:rPr>
      <w:color w:val="4070A0"/>
    </w:rPr>
  </w:style>
  <w:style w:type="character" w:customStyle="1" w:styleId="85">
    <w:name w:val="SpecialCharTok"/>
    <w:qFormat/>
    <w:uiPriority w:val="0"/>
    <w:rPr>
      <w:color w:val="4070A0"/>
    </w:rPr>
  </w:style>
  <w:style w:type="character" w:customStyle="1" w:styleId="86">
    <w:name w:val="StringTok"/>
    <w:qFormat/>
    <w:uiPriority w:val="0"/>
    <w:rPr>
      <w:color w:val="4070A0"/>
    </w:rPr>
  </w:style>
  <w:style w:type="character" w:customStyle="1" w:styleId="87">
    <w:name w:val="VerbatimStringTok"/>
    <w:qFormat/>
    <w:uiPriority w:val="0"/>
    <w:rPr>
      <w:color w:val="4070A0"/>
    </w:rPr>
  </w:style>
  <w:style w:type="character" w:customStyle="1" w:styleId="88">
    <w:name w:val="SpecialStringTok"/>
    <w:qFormat/>
    <w:uiPriority w:val="0"/>
    <w:rPr>
      <w:color w:val="BB6688"/>
    </w:rPr>
  </w:style>
  <w:style w:type="character" w:customStyle="1" w:styleId="89">
    <w:name w:val="ImportTok"/>
    <w:qFormat/>
    <w:uiPriority w:val="0"/>
    <w:rPr>
      <w:b/>
      <w:color w:val="008000"/>
    </w:rPr>
  </w:style>
  <w:style w:type="character" w:customStyle="1" w:styleId="90">
    <w:name w:val="CommentTok"/>
    <w:qFormat/>
    <w:uiPriority w:val="0"/>
    <w:rPr>
      <w:i/>
      <w:color w:val="60A0B0"/>
    </w:rPr>
  </w:style>
  <w:style w:type="character" w:customStyle="1" w:styleId="91">
    <w:name w:val="DocumentationTok"/>
    <w:qFormat/>
    <w:uiPriority w:val="0"/>
    <w:rPr>
      <w:i/>
      <w:color w:val="BA2121"/>
    </w:rPr>
  </w:style>
  <w:style w:type="character" w:customStyle="1" w:styleId="92">
    <w:name w:val="AnnotationTok"/>
    <w:qFormat/>
    <w:uiPriority w:val="0"/>
    <w:rPr>
      <w:b/>
      <w:i/>
      <w:color w:val="60A0B0"/>
    </w:rPr>
  </w:style>
  <w:style w:type="character" w:customStyle="1" w:styleId="93">
    <w:name w:val="CommentVarTok"/>
    <w:qFormat/>
    <w:uiPriority w:val="0"/>
    <w:rPr>
      <w:b/>
      <w:i/>
      <w:color w:val="60A0B0"/>
    </w:rPr>
  </w:style>
  <w:style w:type="character" w:customStyle="1" w:styleId="94">
    <w:name w:val="OtherTok"/>
    <w:qFormat/>
    <w:uiPriority w:val="0"/>
    <w:rPr>
      <w:color w:val="007020"/>
    </w:rPr>
  </w:style>
  <w:style w:type="character" w:customStyle="1" w:styleId="95">
    <w:name w:val="FunctionTok"/>
    <w:qFormat/>
    <w:uiPriority w:val="0"/>
    <w:rPr>
      <w:color w:val="06287E"/>
    </w:rPr>
  </w:style>
  <w:style w:type="character" w:customStyle="1" w:styleId="96">
    <w:name w:val="VariableTok"/>
    <w:qFormat/>
    <w:uiPriority w:val="0"/>
    <w:rPr>
      <w:color w:val="19177C"/>
    </w:rPr>
  </w:style>
  <w:style w:type="character" w:customStyle="1" w:styleId="97">
    <w:name w:val="ControlFlowTok"/>
    <w:qFormat/>
    <w:uiPriority w:val="0"/>
    <w:rPr>
      <w:b/>
      <w:color w:val="007020"/>
    </w:rPr>
  </w:style>
  <w:style w:type="character" w:customStyle="1" w:styleId="98">
    <w:name w:val="OperatorTok"/>
    <w:qFormat/>
    <w:uiPriority w:val="0"/>
    <w:rPr>
      <w:color w:val="666666"/>
    </w:rPr>
  </w:style>
  <w:style w:type="character" w:customStyle="1" w:styleId="99">
    <w:name w:val="BuiltInTok"/>
    <w:qFormat/>
    <w:uiPriority w:val="0"/>
    <w:rPr>
      <w:color w:val="008000"/>
    </w:rPr>
  </w:style>
  <w:style w:type="character" w:customStyle="1" w:styleId="100">
    <w:name w:val="ExtensionTok"/>
    <w:qFormat/>
    <w:uiPriority w:val="0"/>
  </w:style>
  <w:style w:type="character" w:customStyle="1" w:styleId="101">
    <w:name w:val="PreprocessorTok"/>
    <w:qFormat/>
    <w:uiPriority w:val="0"/>
    <w:rPr>
      <w:color w:val="BC7A00"/>
    </w:rPr>
  </w:style>
  <w:style w:type="character" w:customStyle="1" w:styleId="102">
    <w:name w:val="AttributeTok"/>
    <w:qFormat/>
    <w:uiPriority w:val="0"/>
    <w:rPr>
      <w:color w:val="7D9029"/>
    </w:rPr>
  </w:style>
  <w:style w:type="character" w:customStyle="1" w:styleId="103">
    <w:name w:val="RegionMarkerTok"/>
    <w:qFormat/>
    <w:uiPriority w:val="0"/>
  </w:style>
  <w:style w:type="character" w:customStyle="1" w:styleId="104">
    <w:name w:val="InformationTok"/>
    <w:qFormat/>
    <w:uiPriority w:val="0"/>
    <w:rPr>
      <w:b/>
      <w:i/>
      <w:color w:val="60A0B0"/>
    </w:rPr>
  </w:style>
  <w:style w:type="character" w:customStyle="1" w:styleId="105">
    <w:name w:val="WarningTok"/>
    <w:qFormat/>
    <w:uiPriority w:val="0"/>
    <w:rPr>
      <w:b/>
      <w:i/>
      <w:color w:val="60A0B0"/>
    </w:rPr>
  </w:style>
  <w:style w:type="character" w:customStyle="1" w:styleId="106">
    <w:name w:val="AlertTok"/>
    <w:qFormat/>
    <w:uiPriority w:val="0"/>
    <w:rPr>
      <w:b/>
      <w:color w:val="FF0000"/>
    </w:rPr>
  </w:style>
  <w:style w:type="character" w:customStyle="1" w:styleId="107">
    <w:name w:val="ErrorTok"/>
    <w:qFormat/>
    <w:uiPriority w:val="0"/>
    <w:rPr>
      <w:b/>
      <w:color w:val="FF0000"/>
    </w:rPr>
  </w:style>
  <w:style w:type="character" w:customStyle="1" w:styleId="108">
    <w:name w:val="NormalTok"/>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57</Pages>
  <Words>450</Words>
  <Characters>502</Characters>
  <Lines>1</Lines>
  <Paragraphs>1</Paragraphs>
  <TotalTime>12</TotalTime>
  <ScaleCrop>false</ScaleCrop>
  <LinksUpToDate>false</LinksUpToDate>
  <CharactersWithSpaces>502</CharactersWithSpaces>
  <Application>WPS Office WWO_wpscloud_20250925191819-314b3f48ed</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2024-11-15T15:05:00Z</dcterms:created>
  <dc:creator>bowen</dc:creator>
  <cp:lastModifiedBy>张运哲</cp:lastModifiedBy>
  <dcterms:modified xsi:type="dcterms:W3CDTF">2025-10-05T20:46:27Z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2052-12.9.0.23117</vt:lpwstr>
  </property>
  <property fmtid="{D5CDD505-2E9C-101B-9397-08002B2CF9AE}" pid="3" name="ICV">
    <vt:lpwstr>233690217A31C3D7A368E2686763EAA2_43</vt:lpwstr>
  </property>
  <property fmtid="{D5CDD505-2E9C-101B-9397-08002B2CF9AE}" pid="4" name="KSOTemplateDocerSaveRecord">
    <vt:lpwstr>eyJoZGlkIjoiNzI4YmNmYThhZjA0NTVhODllNDhjMGZiNmFkMDJjN2YiLCJ1c2VySWQiOiIxNjA5OTI0MDI0In0=</vt:lpwstr>
  </property>
</Properties>
</file>