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bookmarkEnd w:id="2"/>
    <w:p w14:paraId="45ACF2E4">
      <w:pPr>
        <w:pStyle w:val="2"/>
      </w:pPr>
      <w:r>
        <w:t>高速纵剪线开卷机技术手册</w:t>
      </w:r>
    </w:p>
    <w:p w14:paraId="343695C7">
      <w:pPr>
        <w:pStyle w:val="3"/>
      </w:pPr>
      <w:r>
        <w:t>一、概述</w:t>
      </w:r>
    </w:p>
    <w:p w14:paraId="2957ECAA">
      <w:pPr>
        <w:pStyle w:val="4"/>
      </w:pPr>
      <w:r>
        <w:t>1.1 开卷机定义与功能定位</w:t>
      </w:r>
    </w:p>
    <w:p w14:paraId="6FED1816">
      <w:r>
        <w:t>高速纵剪线开卷机是金属板材分切加工生产线的起始核心设备，主要功能是将成卷的金属板材（如冷轧钢板、硅钢片、铝箔等）稳定释放，并通过恒张力控制和板料矫直，为后续纵剪、校平、卷取等工序提供连续、平整的原料。其核心作用体现在三个维度：一是卷材承载与定位，可适应最大卷重30吨、内径508-760mm、外径2000mm的钢卷，通过涨缩机构实现卷材中心定位，对中精度±0.5mm；二是恒张力控制，输出张力范围5-50kN，控制精度≤±2%，确保高速开卷（线速度60-150m/min）时板材无拉伸变形或褶皱；三是板料预处理，通过直头装置将板头弯曲量从50mm矫正至≤5mm，便于顺利导入后续矫平机，减少穿带时间（从传统5分钟缩短至1分钟内）。</w:t>
      </w:r>
    </w:p>
    <w:p w14:paraId="5DEF24B9">
      <w:r>
        <w:t>在高速纵剪线中，开卷机与矫平机、纵剪机、卷取机形成协同工作链：开卷机通过张力传感器反馈实时张力，PLC根据卷径变化动态调节制动力矩，确保板材以恒定张力进入矫平机（矫平精度≤0.1mm/m）；当纵剪机剪切频率达20次/分钟时，开卷机需具备快速响应能力（张力调整响应时间≤50ms），避免板材因张力波动产生毛刺（要求≤0.03mm）。在硅钢片、汽车钢板等高精度加工领域，开卷机的性能直接影响产品合格率（如硅钢片磁性能因张力不均下降5%-8%）和生产效率（班产量提升20%-30%）。</w:t>
      </w:r>
    </w:p>
    <w:p w14:paraId="55442BA0">
      <w:pPr>
        <w:pStyle w:val="4"/>
      </w:pPr>
      <w:r>
        <w:t>1.2 分类与技术特性</w:t>
      </w:r>
    </w:p>
    <w:p w14:paraId="341D2B4E">
      <w:r>
        <w:t>高速纵剪线开卷机按结构形式、张力控制方式和卷径适应范围分类，各类技术特性差异显著，需根据加工材料和产能需求选型。</w:t>
      </w:r>
    </w:p>
    <w:p w14:paraId="0128F620">
      <w:r>
        <w:t>按结构形式分为上料小车式和无小车式。上料小车式开卷机配备液压升降+电动行走小车（承重30吨，升降行程500mm，行走速度0-10m/min），适用于卷重10-30吨的大中型纵剪线（剪切宽度1500-2500mm），上料时间≤3分钟；无小车式通过行车吊装上料，结构简单（成本降低20%），但上料效率低（约8分钟/卷），仅适用于卷重≤5吨的小型纵剪线（如电子行业窄带分切）。</w:t>
      </w:r>
    </w:p>
    <w:p w14:paraId="0BE913CF">
      <w:r>
        <w:t>按张力控制方式分为磁粉制动式和伺服电机驱动式。磁粉制动器通过0-5A励磁电流调节制动力矩（对应张力50-2000N），控制精度±2%FS，成本低（约1.2万元/套），但响应速度慢（≥100ms），适用于线速度≤80m/min的普通钢板加工；伺服电机驱动式采用“速度环+转矩环”双闭环控制（如西门子1FK7伺服电机，功率5.5-37kW），响应时间≤50ms，张力波动≤±1%，可实现卷径2000mm至500mm的线性张力调节，适用于硅钢片、铝箔等高精度材料（线速度100-150m/min）。</w:t>
      </w:r>
    </w:p>
    <w:p w14:paraId="41782545">
      <w:r>
        <w:t>按卷径适应范围分为固定卷径型和可调卷径型。固定卷径型适配单一内径钢卷（如508mm或610mm），结构紧凑；可调卷径型通过涨缩机构实现508-760mm内径兼容，涨缩量50mm，满足多规格卷材加工需求（占市场份额85%以上）。</w:t>
      </w:r>
    </w:p>
    <w:p w14:paraId="25D6CC4A">
      <w:r>
        <w:rPr>
          <w:b/>
        </w:rPr>
        <w:t>技术特性对比表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B6EF6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1C09811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3DB839BE">
            <w:pPr>
              <w:jc w:val="center"/>
              <w:rPr>
                <w:b/>
              </w:rPr>
            </w:pPr>
            <w:r>
              <w:rPr>
                <w:b/>
              </w:rPr>
              <w:t>适用卷重</w:t>
            </w:r>
          </w:p>
        </w:tc>
        <w:tc>
          <w:tcPr>
            <w:tcW w:w="0" w:type="auto"/>
            <w:vAlign w:val="center"/>
          </w:tcPr>
          <w:p w14:paraId="7C22B217">
            <w:pPr>
              <w:jc w:val="center"/>
              <w:rPr>
                <w:b/>
              </w:rPr>
            </w:pPr>
            <w:r>
              <w:rPr>
                <w:b/>
              </w:rPr>
              <w:t>线速度范围</w:t>
            </w:r>
          </w:p>
        </w:tc>
        <w:tc>
          <w:tcPr>
            <w:tcW w:w="0" w:type="auto"/>
            <w:vAlign w:val="center"/>
          </w:tcPr>
          <w:p w14:paraId="7125C391">
            <w:pPr>
              <w:jc w:val="center"/>
              <w:rPr>
                <w:b/>
              </w:rPr>
            </w:pPr>
            <w:r>
              <w:rPr>
                <w:b/>
              </w:rPr>
              <w:t>张力控制精度</w:t>
            </w:r>
          </w:p>
        </w:tc>
        <w:tc>
          <w:tcPr>
            <w:tcW w:w="0" w:type="auto"/>
            <w:vAlign w:val="center"/>
          </w:tcPr>
          <w:p w14:paraId="413176E8">
            <w:pPr>
              <w:jc w:val="center"/>
              <w:rPr>
                <w:b/>
              </w:rPr>
            </w:pPr>
            <w:r>
              <w:rPr>
                <w:b/>
              </w:rPr>
              <w:t>上料效率</w:t>
            </w:r>
          </w:p>
        </w:tc>
        <w:tc>
          <w:tcPr>
            <w:tcW w:w="0" w:type="auto"/>
            <w:vAlign w:val="center"/>
          </w:tcPr>
          <w:p w14:paraId="7C41E7A8">
            <w:pPr>
              <w:jc w:val="center"/>
              <w:rPr>
                <w:b/>
              </w:rPr>
            </w:pPr>
            <w:r>
              <w:rPr>
                <w:b/>
              </w:rPr>
              <w:t>典型应用场景</w:t>
            </w:r>
          </w:p>
        </w:tc>
      </w:tr>
      <w:tr w14:paraId="60F228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F3F071">
            <w:r>
              <w:t>上料小车+伺服驱动</w:t>
            </w:r>
          </w:p>
        </w:tc>
        <w:tc>
          <w:tcPr>
            <w:tcW w:w="0" w:type="auto"/>
            <w:vAlign w:val="center"/>
          </w:tcPr>
          <w:p w14:paraId="263DA8DA">
            <w:r>
              <w:t>10-30吨</w:t>
            </w:r>
          </w:p>
        </w:tc>
        <w:tc>
          <w:tcPr>
            <w:tcW w:w="0" w:type="auto"/>
            <w:vAlign w:val="center"/>
          </w:tcPr>
          <w:p w14:paraId="5F8DC3FF">
            <w:r>
              <w:t>80-150m/min</w:t>
            </w:r>
          </w:p>
        </w:tc>
        <w:tc>
          <w:tcPr>
            <w:tcW w:w="0" w:type="auto"/>
            <w:vAlign w:val="center"/>
          </w:tcPr>
          <w:p w14:paraId="6B309576">
            <w:r>
              <w:t>±1%FS</w:t>
            </w:r>
          </w:p>
        </w:tc>
        <w:tc>
          <w:tcPr>
            <w:tcW w:w="0" w:type="auto"/>
            <w:vAlign w:val="center"/>
          </w:tcPr>
          <w:p w14:paraId="615E8DBA">
            <w:r>
              <w:t>≤3分钟/卷</w:t>
            </w:r>
          </w:p>
        </w:tc>
        <w:tc>
          <w:tcPr>
            <w:tcW w:w="0" w:type="auto"/>
            <w:vAlign w:val="center"/>
          </w:tcPr>
          <w:p w14:paraId="374CE833">
            <w:r>
              <w:t>汽车钢板、硅钢片纵剪线</w:t>
            </w:r>
          </w:p>
        </w:tc>
      </w:tr>
      <w:tr w14:paraId="58E463A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3360F99">
            <w:r>
              <w:t>无小车+磁粉制动</w:t>
            </w:r>
          </w:p>
        </w:tc>
        <w:tc>
          <w:tcPr>
            <w:tcW w:w="0" w:type="auto"/>
            <w:vAlign w:val="center"/>
          </w:tcPr>
          <w:p w14:paraId="2E284FCD">
            <w:r>
              <w:t>≤5吨</w:t>
            </w:r>
          </w:p>
        </w:tc>
        <w:tc>
          <w:tcPr>
            <w:tcW w:w="0" w:type="auto"/>
            <w:vAlign w:val="center"/>
          </w:tcPr>
          <w:p w14:paraId="00F44532">
            <w:r>
              <w:t>≤80m/min</w:t>
            </w:r>
          </w:p>
        </w:tc>
        <w:tc>
          <w:tcPr>
            <w:tcW w:w="0" w:type="auto"/>
            <w:vAlign w:val="center"/>
          </w:tcPr>
          <w:p w14:paraId="0916F6BA">
            <w:r>
              <w:t>±2%FS</w:t>
            </w:r>
          </w:p>
        </w:tc>
        <w:tc>
          <w:tcPr>
            <w:tcW w:w="0" w:type="auto"/>
            <w:vAlign w:val="center"/>
          </w:tcPr>
          <w:p w14:paraId="5FABA61D">
            <w:r>
              <w:t>8分钟/卷</w:t>
            </w:r>
          </w:p>
        </w:tc>
        <w:tc>
          <w:tcPr>
            <w:tcW w:w="0" w:type="auto"/>
            <w:vAlign w:val="center"/>
          </w:tcPr>
          <w:p w14:paraId="176AC1EE">
            <w:r>
              <w:t>普通钢板、窄带分切</w:t>
            </w:r>
          </w:p>
        </w:tc>
      </w:tr>
    </w:tbl>
    <w:p w14:paraId="504C8278">
      <w:pPr>
        <w:pStyle w:val="4"/>
      </w:pPr>
      <w:r>
        <w:t>1.3 行业标准与技术规范</w:t>
      </w:r>
    </w:p>
    <w:p w14:paraId="31D66EE0">
      <w:r>
        <w:t>高速纵剪线开卷机设计、制造和运行需符合多项国家及行业标准，核心指标如下：</w:t>
      </w:r>
    </w:p>
    <w:p w14:paraId="437C2D8E">
      <w:r>
        <w:rPr>
          <w:b/>
        </w:rPr>
        <w:t>基础通用标准</w:t>
      </w:r>
      <w:r>
        <w:t>：GB/T 3766-2001《液压系统通用技术条件》规定液压系统工作压力波动≤±5%，油温控制在15-65℃（最佳30-50℃）；JB/T 9965-2013《纵剪机 技术条件》明确开卷机与矫平机对中精度≤0.05mm/m，卷材跑偏量≤±2mm/m。</w:t>
      </w:r>
    </w:p>
    <w:p w14:paraId="578165A9">
      <w:r>
        <w:rPr>
          <w:b/>
        </w:rPr>
        <w:t>机械结构标准</w:t>
      </w:r>
      <w:r>
        <w:t>：GB/T 1804-2000《一般公差 未注公差的线性和角度尺寸的公差》要求卷筒径向圆跳动≤0.1mm/m，扇形板表面粗糙度Ra≤1.6μm；JB/T 7939-2010《液压系统通用技术条件》规定涨缩液压缸内泄漏量≤0.1L/min（10MPa时），保压10分钟压力下降≤0.5MPa。</w:t>
      </w:r>
    </w:p>
    <w:p w14:paraId="1437B968">
      <w:r>
        <w:rPr>
          <w:b/>
        </w:rPr>
        <w:t>电气控制标准</w:t>
      </w:r>
      <w:r>
        <w:t>：GB 50169-2016《接地装置施工及验收规范》要求设备接地电阻≤4Ω，信号接地与动力接地间距≥100mm；GB/T 17626.2-2006《电磁兼容 试验和测量技术 静电放电抗扰度试验》规定PLC输入端抗静电等级≥±8kV（接触放电）。</w:t>
      </w:r>
    </w:p>
    <w:p w14:paraId="0FE62BB6">
      <w:r>
        <w:rPr>
          <w:b/>
        </w:rPr>
        <w:t>安全规范</w:t>
      </w:r>
      <w:r>
        <w:t>：GB 2894-2008《安全标志及其使用导则》要求开卷机危险区域张贴“当心卷入”“必须佩戴护目镜”标识；GB/T 30574-2014《机械安全 安全防护的实施准则》规定旋转部件防护罩开口≤12mm，防护距离≥500mm。</w:t>
      </w:r>
    </w:p>
    <w:p w14:paraId="1EAD4448">
      <w:pPr>
        <w:pStyle w:val="3"/>
      </w:pPr>
      <w:r>
        <w:t>二、结构组成与核心部件</w:t>
      </w:r>
    </w:p>
    <w:p w14:paraId="07F44D0B">
      <w:pPr>
        <w:pStyle w:val="4"/>
      </w:pPr>
      <w:r>
        <w:t>2.1 卷筒与涨缩机构</w:t>
      </w:r>
    </w:p>
    <w:p w14:paraId="7C48F023">
      <w:r>
        <w:t>卷筒是开卷机的核心功能部件，采用三段台阶式双柱头液压扩张结构，由空心轴、四棱轴、扇形板（4块）和涨缩驱动装置组成。空心轴材质42CrMo（调质处理，硬度280-320HB），表面加工4条斜度1:10的燕尾槽，通过铜镶条（ZCuSn10Pb1，硬度≥65HB）与扇形板连接；扇形板弧面覆耐磨橡胶（硬度80 Shore A，厚度10mm），防止钢卷内孔划伤，单块扇形板重量≤50kg，便于更换。</w:t>
      </w:r>
    </w:p>
    <w:p w14:paraId="0AE6E980">
      <w:r>
        <w:t>涨缩驱动装置由旋转油缸（缸径125mm，行程150mm）、拉杆和四棱轴组成：当油缸活塞杆推动四棱轴轴向移动时，扇形板沿燕尾槽做径向运动，实现涨缩动作——涨紧时直径范围508-760mm（适配不同内径钢卷），收缩时最小直径比钢卷内径小20-30mm（便于上料）。为确保涨缩同步性，四棱轴与扇形板配合间隙控制在0.05-0.1mm，径向移动误差≤0.5mm。</w:t>
      </w:r>
    </w:p>
    <w:p w14:paraId="1C59EC21">
      <w:r>
        <w:t>关键技术参数：涨缩量50mm，涨紧后径向圆跳动≤0.1mm/m，最大涨紧力450kN（适配30吨钢卷），单次涨缩动作时间≤2秒。</w:t>
      </w:r>
    </w:p>
    <w:p w14:paraId="70FBBE40">
      <w:pPr>
        <w:pStyle w:val="4"/>
      </w:pPr>
      <w:r>
        <w:t>2.2 传动系统</w:t>
      </w:r>
    </w:p>
    <w:p w14:paraId="1607CC8A">
      <w:r>
        <w:t>传动系统实现卷筒旋转驱动，由变频调速电机、齿轮箱、制动器和联轴器组成，传递功率5.5-45kW，输出扭矩1000-5000N·m。</w:t>
      </w:r>
    </w:p>
    <w:p w14:paraId="12B8D0C9">
      <w:r>
        <w:rPr>
          <w:b/>
        </w:rPr>
        <w:t>电机</w:t>
      </w:r>
      <w:r>
        <w:t>：采用YX3系列高效三相异步电机（或西门子1FK7伺服电机），功率根据卷重和线速度选型——30吨钢卷、150m/min线速度时配37kW电机，额定转速1500r/min，防护等级IP55，绝缘等级F级（允许温升105K）。</w:t>
      </w:r>
    </w:p>
    <w:p w14:paraId="27F83A64">
      <w:r>
        <w:rPr>
          <w:b/>
        </w:rPr>
        <w:t>齿轮箱</w:t>
      </w:r>
      <w:r>
        <w:t>：平行轴式二级减速箱（速比5-10:1），齿轮材质20CrMnTi（渗碳淬火，齿面硬度58-62HRC），模数4-6mm，齿宽50-80mm，啮合间隙0.15-0.2mm（通过调整垫片控制），传动效率≥95%。齿轮箱采用强制润滑（ISO VG460齿轮油），配备油温传感器（PT100）和油位计，油温超过60℃时报警。</w:t>
      </w:r>
    </w:p>
    <w:p w14:paraId="06D15256">
      <w:r>
        <w:rPr>
          <w:b/>
        </w:rPr>
        <w:t>制动器</w:t>
      </w:r>
      <w:r>
        <w:t>：气动蝶式制动器（或磁粉制动器），制动力矩1500-3000N·m，响应时间≤0.3秒。气动制动器通过0.6-0.8MPa压缩空气驱动，制动片材质半金属摩擦材料（厚度10mm，磨损极限3mm），制动间隙0.5-1mm（通过调整螺栓调节）。</w:t>
      </w:r>
    </w:p>
    <w:p w14:paraId="24D62997">
      <w:r>
        <w:rPr>
          <w:b/>
        </w:rPr>
        <w:t>联轴器</w:t>
      </w:r>
      <w:r>
        <w:t>：电机与齿轮箱之间采用梅花弹性联轴器（TL8型），补偿径向偏差≤0.1mm，轴向窜动≤0.05mm；齿轮箱与卷筒之间采用鼓形齿联轴器（GICL型），允许角向偏差≤1°，传递扭矩5000N·m时无打滑。</w:t>
      </w:r>
    </w:p>
    <w:p w14:paraId="49424E23">
      <w:pPr>
        <w:pStyle w:val="4"/>
      </w:pPr>
      <w:r>
        <w:t>2.3 底座与支撑结构</w:t>
      </w:r>
    </w:p>
    <w:p w14:paraId="5BCAC6E5">
      <w:r>
        <w:t>底座为钢板焊接箱型结构（材质Q345B，侧板厚度16-25mm，底板厚度25-30mm），通过6条M24地脚螺栓固定于混凝土基础（基础承载能力≥50kN/m²），上平面加工T型槽（槽宽22mm，间距100mm），用于安装导轨和辅助装置。</w:t>
      </w:r>
    </w:p>
    <w:p w14:paraId="1F985095">
      <w:r>
        <w:rPr>
          <w:b/>
        </w:rPr>
        <w:t>导轨与上料小车配合</w:t>
      </w:r>
      <w:r>
        <w:t>：底座上安装2条平行矩形导轨（材质45钢，淬火硬度50-55HRC），导轨间距800-1200mm，直线度误差≤0.1mm/m，上料小车通过导轨实现钢卷轴向对中（定位精度±0.5mm）。</w:t>
      </w:r>
    </w:p>
    <w:p w14:paraId="7DE49EA3">
      <w:r>
        <w:rPr>
          <w:b/>
        </w:rPr>
        <w:t>支撑臂装置</w:t>
      </w:r>
      <w:r>
        <w:t>：卷筒头部配备可伸缩支撑臂（行程200mm），由液压缸（缸径80mm，行程200mm）驱动，支撑块材质ZCuAl10Fe3（硬度≥80HB），与卷筒轴颈接触长度≥150mm。支撑臂在钢卷加载时伸出，降低卷筒悬臂挠度（满载时最大挠度≤0.3mm/m），卸载后缩回，不影响卷材更换。</w:t>
      </w:r>
    </w:p>
    <w:p w14:paraId="29726F2E">
      <w:r>
        <w:rPr>
          <w:b/>
        </w:rPr>
        <w:t>导向辊组</w:t>
      </w:r>
      <w:r>
        <w:t>：底座两侧设置2-4组导向辊（辊径Φ150mm，长度≥卷材宽度），辊面包胶（硬度80 Shore A，厚度15mm），通过调节螺栓控制辊子间距（适应不同宽度卷材），防止卷材跑偏（跑偏量≤±2mm/m）。</w:t>
      </w:r>
    </w:p>
    <w:p w14:paraId="78C23979">
      <w:pPr>
        <w:pStyle w:val="4"/>
      </w:pPr>
      <w:r>
        <w:t>2.4 辅助装置</w:t>
      </w:r>
    </w:p>
    <w:p w14:paraId="67D0D1B4">
      <w:r>
        <w:rPr>
          <w:b/>
        </w:rPr>
        <w:t>上料小车</w:t>
      </w:r>
      <w:r>
        <w:t>：用于钢卷搬运和上料，由V型料架、升降机构和行走机构组成。V型料架承重30吨，采用16Mn钢板焊接，表面贴耐磨橡胶（厚度20mm）；升降机构为液压驱动（油缸缸径160mm，行程500mm），升降速度0-5m/min，定位精度±2mm；行走机构采用变频电机驱动（功率2.2kW），行走速度0-10m/min，轨道长度3-5m（根据车间布局）。</w:t>
      </w:r>
    </w:p>
    <w:p w14:paraId="49D8C276">
      <w:r>
        <w:rPr>
          <w:b/>
        </w:rPr>
        <w:t>直头装置</w:t>
      </w:r>
      <w:r>
        <w:t>：包含压弯辊和铲板，用于矫正板头弯曲。压弯辊直径Φ200mm，由液压缸（压力8-12MPa）驱动上下移动，最大压下量50mm，可将板头弯曲量从50mm矫正至≤5mm；铲板材质65Mn（淬火硬度50-55HRC），厚度20mm，通过气缸（缸径63mm）驱动，与压弯辊配合实现板头导入。</w:t>
      </w:r>
    </w:p>
    <w:p w14:paraId="0DC74120">
      <w:r>
        <w:rPr>
          <w:b/>
        </w:rPr>
        <w:t>液压系统</w:t>
      </w:r>
      <w:r>
        <w:t>：为涨缩、上料、支撑臂提供动力，由油箱（容积200-400L）、齿轮泵（压力10-16MPa，流量40-80L/min）、溢流阀、换向阀组成。系统配备吸油过滤器（精度10μm）和回油过滤器（精度5μm），污染度控制在NAS 7级以下；油温超过55℃时启动风冷冷却器（换热面积5-10m²），确保油温稳定在30-50℃。</w:t>
      </w:r>
    </w:p>
    <w:p w14:paraId="2CD41CE6">
      <w:r>
        <w:rPr>
          <w:b/>
        </w:rPr>
        <w:t>气动系统</w:t>
      </w:r>
      <w:r>
        <w:t>：压力0.6-0.8MPa，为制动器、直头铲板、吹屑装置提供气源，配备三联件（过滤精度5μm，调压范围0.1-1MPa）和储气罐（容积100L），确保制动压力稳定（波动≤±0.05MPa）。</w:t>
      </w:r>
    </w:p>
    <w:p w14:paraId="233342CB">
      <w:pPr>
        <w:pStyle w:val="3"/>
      </w:pPr>
      <w:r>
        <w:t>三、机械原理与工作过程</w:t>
      </w:r>
    </w:p>
    <w:p w14:paraId="0A5784D3">
      <w:pPr>
        <w:pStyle w:val="4"/>
      </w:pPr>
      <w:r>
        <w:t>3.1 开卷机工作流程</w:t>
      </w:r>
    </w:p>
    <w:p w14:paraId="028BB943">
      <w:r>
        <w:t>高速纵剪线开卷机的完整工作流程分为上料、涨缩定位、板头矫直、开卷送料、张力控制、停机卸卷六个阶段，各阶段动作逻辑由PLC协调控制。</w:t>
      </w:r>
    </w:p>
    <w:p w14:paraId="747CBE43">
      <w:r>
        <w:rPr>
          <w:b/>
        </w:rPr>
        <w:t>上料阶段</w:t>
      </w:r>
      <w:r>
        <w:t>：行车将钢卷吊至上料小车V型架→小车液压升降调整钢卷中心高度（与卷筒中心对齐，误差≤5mm）→小车电动行走至卷筒轴线→小车缓慢靠近，将卷筒穿入钢卷内孔（穿入深度≥钢卷宽度的1/2）。</w:t>
      </w:r>
    </w:p>
    <w:p w14:paraId="5F589C83">
      <w:r>
        <w:rPr>
          <w:b/>
        </w:rPr>
        <w:t>涨缩定位阶段</w:t>
      </w:r>
      <w:r>
        <w:t>：PLC发出涨紧指令→液压系统驱动涨缩缸活塞杆伸出→四棱轴轴向移动，扇形板径向涨开→涨紧钢卷（系统压力升至12-16MPa，保压3秒）→支撑臂液压缸伸出，支撑卷筒头部→上料小车下降并退回原位。</w:t>
      </w:r>
    </w:p>
    <w:p w14:paraId="4BCF0E8D">
      <w:r>
        <w:rPr>
          <w:b/>
        </w:rPr>
        <w:t>板头矫直阶段</w:t>
      </w:r>
      <w:r>
        <w:t>：人工辅助将板头引入直头装置→压弯辊液压缸下压（压力8-12MPa），板头通过压弯辊与下辊之间的弯曲区→板头弯曲量从50mm矫正至≤5mm→铲板气缸伸出，将矫直后的板头导入矫平机入口。</w:t>
      </w:r>
    </w:p>
    <w:p w14:paraId="53896AE6">
      <w:r>
        <w:rPr>
          <w:b/>
        </w:rPr>
        <w:t>开卷送料阶段</w:t>
      </w:r>
      <w:r>
        <w:t>：PLC接收主生产线启动信号→变频电机驱动卷筒旋转（转速根据纵剪线速度设定）→卷材通过导向辊进入矫平机→张力传感器实时检测卷材张力（反馈至PLC）→PLC调节制动器制动力矩，维持张力恒定。</w:t>
      </w:r>
    </w:p>
    <w:p w14:paraId="4B039BC2">
      <w:r>
        <w:rPr>
          <w:b/>
        </w:rPr>
        <w:t>张力控制阶段</w:t>
      </w:r>
      <w:r>
        <w:t>：随着开卷进行，钢卷直径从最大（2000mm）逐渐减小（至500mm）→编码器实时检测卷筒转速，PLC通过卷径计算公式（D=v/(πn)，v为线速度，n为转速）计算实时卷径→根据卷径变化动态调节电机输出转矩（T=F×D/2i，F为设定张力，i为传动比），确保张力恒定（波动≤±2%）。</w:t>
      </w:r>
    </w:p>
    <w:p w14:paraId="642D971B">
      <w:r>
        <w:rPr>
          <w:b/>
        </w:rPr>
        <w:t>停机卸卷阶段</w:t>
      </w:r>
      <w:r>
        <w:t>：纵剪完成，PLC接收停机信号→电机减速至停止→制动器抱闸（制动时间≤0.5秒）→涨缩缸活塞杆缩回，扇形板收缩→支撑臂缩回→上料小车移动至钢卷下方，升起托住残卷→人工辅助将残卷卸下，完成一个工作循环。</w:t>
      </w:r>
    </w:p>
    <w:p w14:paraId="4433F535">
      <w:pPr>
        <w:pStyle w:val="4"/>
      </w:pPr>
      <w:r>
        <w:t>3.2 核心机构工作机制</w:t>
      </w:r>
    </w:p>
    <w:p w14:paraId="37FC251A">
      <w:r>
        <w:rPr>
          <w:b/>
        </w:rPr>
        <w:t>涨缩机构工作原理</w:t>
      </w:r>
      <w:r>
        <w:t>：基于斜面传动原理，旋转油缸推动四棱轴轴向移动（行程150mm），四棱轴表面的斜面（斜度1:10）与扇形板燕尾槽配合，将轴向位移转化为扇形板的径向运动。涨紧时，油缸进油推动四棱轴向卷筒头部移动，扇形板沿径向向外扩张，直至与钢卷内孔贴合并产生预紧力（450kN）；收缩时，油缸回油，四棱轴反向移动，扇形板在钢卷自重或弹簧力作用下径向收缩，与钢卷内孔脱离。</w:t>
      </w:r>
    </w:p>
    <w:p w14:paraId="38714CB8">
      <w:r>
        <w:rPr>
          <w:b/>
        </w:rPr>
        <w:t>张力控制机械原理</w:t>
      </w:r>
      <w:r>
        <w:t>：开卷张力通过“制动器制动力矩”实现，即制动器对卷筒施加反向转矩，使卷材在卷筒与矫平机之间产生张力（F=T/(D/2)，T为制动力矩，D为实时卷径）。当卷材线速度v=100m/min，卷径D=1000mm时，卷筒转速n=v/(πD)=100/(3.14×1)=31.8r/min，若设定张力F=1000N，则制动力矩T=F×D/2=1000×1/2=500N·m。随着卷径减小，为维持张力恒定，制动力矩需同步减小（如卷径D=500mm时，T=250N·m）。</w:t>
      </w:r>
    </w:p>
    <w:p w14:paraId="21EBD66E">
      <w:r>
        <w:rPr>
          <w:b/>
        </w:rPr>
        <w:t>传动系统动力传递</w:t>
      </w:r>
      <w:r>
        <w:t>：电机输出的机械能通过联轴器传递至齿轮箱，经二级齿轮减速（速比i=10）后，扭矩放大10倍（如电机输出扭矩50N·m，齿轮箱输出扭矩500N·m），再通过鼓形齿联轴器传递至卷筒，驱动钢卷旋转放料。齿轮箱内齿轮采用“硬齿面”设计（齿面硬度58-62HRC），啮合效率≥98%，确保在1500r/min高速运行时无异常振动（振动速度≤1.5mm/s）。</w:t>
      </w:r>
    </w:p>
    <w:p w14:paraId="16FF1D3E">
      <w:pPr>
        <w:pStyle w:val="4"/>
      </w:pPr>
      <w:r>
        <w:t>3.3 张力控制原理</w:t>
      </w:r>
    </w:p>
    <w:p w14:paraId="4B12E9BC">
      <w:r>
        <w:t>高速纵剪线开卷机采用闭环张力控制系统，由张力传感器、PLC、张力控制器和执行机构（制动器/伺服电机）组成，控制精度≤±2%FS。</w:t>
      </w:r>
    </w:p>
    <w:p w14:paraId="072E524C">
      <w:r>
        <w:rPr>
          <w:b/>
        </w:rPr>
        <w:t>直接张力控制</w:t>
      </w:r>
      <w:r>
        <w:t>：张力传感器（如MAGPOWR MC01系列）安装于开卷机与矫平机之间的张力辊两端，直接测量卷材张力（量程0-50kN，输出4-20mA信号，线性度±0.5%FS）。PLC将传感器反馈的实际张力（PV）与设定张力（SP）比较，计算偏差e=SP-PV，通过PID算法调节执行机构输出：当PV＜SP时，增大制动力矩（或减小电机输出速度）；当PV＞SP时，减小制动力矩（或增大电机输出速度），直至偏差e≤±2%SP。</w:t>
      </w:r>
    </w:p>
    <w:p w14:paraId="518F4C8E">
      <w:r>
        <w:rPr>
          <w:b/>
        </w:rPr>
        <w:t>卷径计算与前馈控制</w:t>
      </w:r>
      <w:r>
        <w:t>：为减少动态张力波动，系统采用“卷径前馈+PID反馈”复合控制。卷径通过两种方式计算：</w:t>
      </w:r>
    </w:p>
    <w:p w14:paraId="20BAE03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线速度积分法</w:t>
      </w:r>
      <w:r>
        <w:t>：D=v/(πn)，v为卷材线速度（由矫平机编码器提供），n为卷筒转速（由编码器检测）；</w:t>
      </w:r>
    </w:p>
    <w:p w14:paraId="2280381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厚度累积法</w:t>
      </w:r>
      <w:r>
        <w:t>：D=D0+2Nh，D0为初始卷径，N为旋转圈数（由编码器计数），h为材料厚度（人工输入）。</w:t>
      </w:r>
    </w:p>
    <w:p w14:paraId="0675A2B4">
      <w:pPr>
        <w:spacing w:before="0" w:beforeAutospacing="1" w:after="0" w:afterAutospacing="1"/>
        <w:ind w:left="720"/>
      </w:pPr>
      <w:r>
        <w:t>PLC根据实时卷径提前计算所需制动力矩（T=F×D/2i），并输出至执行机构，实现“预判式”调节，减少张力超调（超调量≤5%）。</w:t>
      </w:r>
    </w:p>
    <w:p w14:paraId="12E4A01D">
      <w:r>
        <w:rPr>
          <w:b/>
        </w:rPr>
        <w:t>张力分段控制</w:t>
      </w:r>
      <w:r>
        <w:t>：根据开卷阶段设置不同张力值：</w:t>
      </w:r>
    </w:p>
    <w:p w14:paraId="3FA287B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启动阶段</w:t>
      </w:r>
      <w:r>
        <w:t>：低张力（设定值的50%-70%），防止板头拉伸；</w:t>
      </w:r>
    </w:p>
    <w:p w14:paraId="7DF5159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正常运行阶段</w:t>
      </w:r>
      <w:r>
        <w:t>：额定张力（50-2000N，根据材料厚度和宽度设定）；</w:t>
      </w:r>
    </w:p>
    <w:p w14:paraId="091B5C8F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停车阶段</w:t>
      </w:r>
      <w:r>
        <w:t>：逐渐降低张力至额定值的30%，避免卷材回弹。</w:t>
      </w:r>
    </w:p>
    <w:p w14:paraId="74E8B2D2">
      <w:pPr>
        <w:pStyle w:val="4"/>
      </w:pPr>
      <w:r>
        <w:t>3.4 能量转换与效率分析</w:t>
      </w:r>
    </w:p>
    <w:p w14:paraId="7CB08667">
      <w:r>
        <w:t>开卷机工作过程中，能量经历“电能→机械能→液压能→机械能”的转换，并伴随一定损失，系统总效率η=η电×η机×η液（通常η=0.7-0.85）。</w:t>
      </w:r>
    </w:p>
    <w:p w14:paraId="27AE0657">
      <w:r>
        <w:rPr>
          <w:b/>
        </w:rPr>
        <w:t>能量转换路径</w:t>
      </w:r>
      <w:r>
        <w:t>：</w:t>
      </w:r>
    </w:p>
    <w:p w14:paraId="113A547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电能→机械能</w:t>
      </w:r>
      <w:r>
        <w:t>：变频电机将电网电能转换为旋转机械能，效率η电=0.9-0.95（取决于负载率，满载时效率最高）；</w:t>
      </w:r>
    </w:p>
    <w:p w14:paraId="2E5036E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机械能→液压能</w:t>
      </w:r>
      <w:r>
        <w:t>：液压泵将电机机械能转换为液压能，效率η泵=0.85-0.9（齿轮泵效率较低，柱塞泵效率较高）；</w:t>
      </w:r>
    </w:p>
    <w:p w14:paraId="2BFB377E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液压能→机械能</w:t>
      </w:r>
      <w:r>
        <w:t>：涨缩液压缸将液压能转换为扇形板的径向机械能，效率η缸=0.9-0.95（主要损失为内泄漏和摩擦）；</w:t>
      </w:r>
    </w:p>
    <w:p w14:paraId="24785657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机械能传递</w:t>
      </w:r>
      <w:r>
        <w:t>：传动系统（齿轮箱、联轴器）将电机机械能传递至卷筒，效率η传=0.9-0.95（齿轮啮合损失约3%，轴承摩擦损失约2%）。</w:t>
      </w:r>
    </w:p>
    <w:p w14:paraId="569766DC">
      <w:r>
        <w:rPr>
          <w:b/>
        </w:rPr>
        <w:t>效率损失分析</w:t>
      </w:r>
      <w:r>
        <w:t>：</w:t>
      </w:r>
    </w:p>
    <w:p w14:paraId="502D8A02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容积损失</w:t>
      </w:r>
      <w:r>
        <w:t>：液压泵、液压缸内泄漏（占总损失的20%-30%），如涨缩液压缸活塞密封件磨损导致内泄漏量增大（从0.1L/min增至1L/min时，效率下降5%）；</w:t>
      </w:r>
    </w:p>
    <w:p w14:paraId="49AF496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机械损失</w:t>
      </w:r>
      <w:r>
        <w:t>：齿轮啮合摩擦、轴承摩擦、导轨摩擦（占总损失的30%-40%），如齿轮箱润滑油黏度升高（从46mm²/s增至65mm²/s），机械损失增加10%；</w:t>
      </w:r>
    </w:p>
    <w:p w14:paraId="79B775F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压力损失</w:t>
      </w:r>
      <w:r>
        <w:t>：液压管路沿程损失和局部损失（占总损失的10%-20%），主油路流速超过4m/s时，压力损失Δp=λLρv²/(2d)（λ为沿程阻力系数，L为管长，d为管径），需控制主油路流速≤3m/s。</w:t>
      </w:r>
    </w:p>
    <w:p w14:paraId="4B584CEC">
      <w:r>
        <w:rPr>
          <w:b/>
        </w:rPr>
        <w:t>效率提升措施</w:t>
      </w:r>
      <w:r>
        <w:t>：</w:t>
      </w:r>
    </w:p>
    <w:p w14:paraId="6C63EB7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选用高效元件（伺服电机替代普通电机，效率提升5%-10%；柱塞泵替代齿轮泵，效率提升10%-15%）；</w:t>
      </w:r>
    </w:p>
    <w:p w14:paraId="4906288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优化液压系统（缩短管路长度，减少弯头，使用大管径主油路）；</w:t>
      </w:r>
    </w:p>
    <w:p w14:paraId="4B4A157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控制油液污染度（清洁度每提高1级，元件寿命延长2-3倍，效率维持时间延长50%）；</w:t>
      </w:r>
    </w:p>
    <w:p w14:paraId="2053AE8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采用节能控制策略（非工作时电机卸荷，避免溢流损失；张力按需调节，避免大马拉小车）。</w:t>
      </w:r>
    </w:p>
    <w:p w14:paraId="4826F5A6">
      <w:pPr>
        <w:pStyle w:val="3"/>
      </w:pPr>
      <w:r>
        <w:t>四、控制系统与自动化集成</w:t>
      </w:r>
    </w:p>
    <w:p w14:paraId="0C7AFB58">
      <w:pPr>
        <w:pStyle w:val="4"/>
      </w:pPr>
      <w:r>
        <w:t>4.1 PLC控制系统架构</w:t>
      </w:r>
    </w:p>
    <w:p w14:paraId="34C5FB94">
      <w:r>
        <w:t>开卷机控制系统以PLC为核心，采用“PLC+触摸屏+HMI”的架构，实现逻辑控制、张力闭环调节和人机交互。</w:t>
      </w:r>
    </w:p>
    <w:p w14:paraId="48044C95">
      <w:r>
        <w:rPr>
          <w:b/>
        </w:rPr>
        <w:t>硬件配置</w:t>
      </w:r>
      <w:r>
        <w:t>：</w:t>
      </w:r>
    </w:p>
    <w:p w14:paraId="5F6A4E1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PLC控制器</w:t>
      </w:r>
      <w:r>
        <w:t>：西门子S7-1200（CPU 1214C DC/DC/DC）或S7-1500（大型纵剪线），具备14输入/10输出数字量点，4路模拟量输入（13位分辨率），2路模拟量输出，支持PROFINET总线（传输速率100Mbps，周期≤1ms）；</w:t>
      </w:r>
    </w:p>
    <w:p w14:paraId="6169284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扩展模块</w:t>
      </w:r>
      <w:r>
        <w:t>：高速计数模块（SM 1223，计数频率≥1MHz）用于卷径计算；模拟量模块（SM 1231）采集张力、压力、温度信号；</w:t>
      </w:r>
    </w:p>
    <w:p w14:paraId="058295E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触摸屏</w:t>
      </w:r>
      <w:r>
        <w:t>：10寸威纶通KTP700 Basic，显示实时参数（张力、卷径、速度）、设备状态（运行/停止/报警）和故障代码，支持参数设置（张力设定、PID参数）和手动操作（点动涨缩、启停）；</w:t>
      </w:r>
    </w:p>
    <w:p w14:paraId="16DD685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传感器</w:t>
      </w:r>
      <w:r>
        <w:t>：张力传感器（4-20mA）、编码器（1024线，AB相）、压力传感器（0-25MPa，4-20mA）、温度传感器（PT100）。</w:t>
      </w:r>
    </w:p>
    <w:p w14:paraId="27510901">
      <w:r>
        <w:rPr>
          <w:b/>
        </w:rPr>
        <w:t>软件逻辑</w:t>
      </w:r>
      <w:r>
        <w:t>：</w:t>
      </w:r>
    </w:p>
    <w:p w14:paraId="169A381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主程序（OB1）</w:t>
      </w:r>
      <w:r>
        <w:t>：调用初始化块（FB10）、手动控制块（FB20）、自动控制块（FB30）、故障处理块（FB40）；</w:t>
      </w:r>
    </w:p>
    <w:p w14:paraId="617A75D1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卷径计算</w:t>
      </w:r>
      <w:r>
        <w:t>：采用线速度积分法（D=v/(πn)），每10ms更新一次，卷径计算精度±0.5mm；</w:t>
      </w:r>
    </w:p>
    <w:p w14:paraId="321DF05E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张力闭环控制</w:t>
      </w:r>
      <w:r>
        <w:t>：PID算法实现张力调节，参数自适应（Kp=2.0-5.0，Ti=0.5-2.0s，Td=0.1-0.5s），控制周期10ms；</w:t>
      </w:r>
    </w:p>
    <w:p w14:paraId="6FE2702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故障诊断</w:t>
      </w:r>
      <w:r>
        <w:t>：实时监测张力超限（±10%设定值）、电机过载（电流＞110%额定值）、液压压力异常（＜10MPa或＞18MPa），触发报警并停机。</w:t>
      </w:r>
    </w:p>
    <w:p w14:paraId="28389B19">
      <w:pPr>
        <w:pStyle w:val="4"/>
      </w:pPr>
      <w:r>
        <w:t>4.2 传感器应用技术</w:t>
      </w:r>
    </w:p>
    <w:p w14:paraId="35B33619">
      <w:r>
        <w:rPr>
          <w:b/>
        </w:rPr>
        <w:t>张力传感器</w:t>
      </w:r>
      <w:r>
        <w:t>：采用应变片式拉压力传感器（如MAGPOWR MC01），安装于张力辊两端，直接测量卷材张力。传感器量程0-50kN，输出4-20mA（0kN对应4mA，50kN对应20mA），线性度±0.5%FS，响应时间≤10ms。安装时需保证张力辊与传感器轴线同轴（偏差≤0.5°），避免侧向力干扰测量（侧向力误差≤1%FS）。</w:t>
      </w:r>
    </w:p>
    <w:p w14:paraId="01A07E61">
      <w:r>
        <w:rPr>
          <w:b/>
        </w:rPr>
        <w:t>编码器</w:t>
      </w:r>
      <w:r>
        <w:t>：用于检测卷筒转速和旋转圈数，采用1024线增量式编码器（如倍加福RVI58N），通过弹性联轴器与卷筒轴连接，输出AB相脉冲信号（A相、B相、Z相），计数频率≥1MHz。PLC通过高速计数器模块采集脉冲信号，计算卷筒转速n=（脉冲数/线数）/时间，卷径D=v/(πn)。</w:t>
      </w:r>
    </w:p>
    <w:p w14:paraId="5D6E696F">
      <w:r>
        <w:rPr>
          <w:b/>
        </w:rPr>
        <w:t>压力传感器</w:t>
      </w:r>
      <w:r>
        <w:t>：安装于涨缩缸油路，测量涨紧压力（0-25MPa），判断涨缩是否到位（压力≥12MPa为涨紧，≤2MPa为收缩）。传感器输出4-20mA信号（0MPa对应4mA，25MPa对应20mA），精度±0.5%FS，响应时间≤1ms。</w:t>
      </w:r>
    </w:p>
    <w:p w14:paraId="12E97219">
      <w:r>
        <w:rPr>
          <w:b/>
        </w:rPr>
        <w:t>温度传感器</w:t>
      </w:r>
      <w:r>
        <w:t>：铂电阻PT100（精度A级，±0.15℃），插入油箱底部100mm处，监测液压油温度（正常30-50℃），超过55℃时启动冷却器，低于15℃时启动加热器（功率3kW）。</w:t>
      </w:r>
    </w:p>
    <w:p w14:paraId="1574D1D6">
      <w:pPr>
        <w:pStyle w:val="4"/>
      </w:pPr>
      <w:r>
        <w:t>4.3 变频驱动系统</w:t>
      </w:r>
    </w:p>
    <w:p w14:paraId="51B9BC2B">
      <w:r>
        <w:t>开卷机驱动系统采用“变频电机+矢量变频器”的方案，实现速度和转矩的精确控制，变频器选用西门子MM440或安川A1000（功率5.5-37kW）。</w:t>
      </w:r>
    </w:p>
    <w:p w14:paraId="7AAEC87F">
      <w:r>
        <w:rPr>
          <w:b/>
        </w:rPr>
        <w:t>控制模式</w:t>
      </w:r>
      <w:r>
        <w:t>：</w:t>
      </w:r>
    </w:p>
    <w:p w14:paraId="258BB40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速度模式</w:t>
      </w:r>
      <w:r>
        <w:t>：通过PLC模拟量（0-10V）或PROFINET给定速度指令（0-1500r/min），电机转速跟随指令，精度±0.5%额定转速，用于开卷送料阶段（跟随纵剪线速度）；</w:t>
      </w:r>
    </w:p>
    <w:p w14:paraId="2C99CC4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转矩模式</w:t>
      </w:r>
      <w:r>
        <w:t>：PLC通过通信给定转矩指令（0-额定转矩），变频器控制电机输出恒定转矩，用于张力控制阶段（通过调节转矩实现恒张力）。</w:t>
      </w:r>
    </w:p>
    <w:p w14:paraId="6AC885ED">
      <w:r>
        <w:rPr>
          <w:b/>
        </w:rPr>
        <w:t>双闭环控制</w:t>
      </w:r>
      <w:r>
        <w:t>：变频器内置速度环和电流环（转矩环），速度环采用PI调节（比例增益20-50，积分时间0.1-1.0s），电流环采用P调节（比例增益5-10），响应时间≤10ms，确保动态性能（加速度1000r/min²，从0加速至1500r/min需1.5s）。</w:t>
      </w:r>
    </w:p>
    <w:p w14:paraId="5F49DEF0">
      <w:r>
        <w:rPr>
          <w:b/>
        </w:rPr>
        <w:t>动态补偿功能</w:t>
      </w:r>
      <w:r>
        <w:t>：</w:t>
      </w:r>
    </w:p>
    <w:p w14:paraId="251E1E9F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转差补偿</w:t>
      </w:r>
      <w:r>
        <w:t>：根据负载电流自动补偿转差率（负载率100%时补偿量约3%额定转速），确保低速时转速稳定；</w:t>
      </w:r>
    </w:p>
    <w:p w14:paraId="14A2A1A5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转矩前馈</w:t>
      </w:r>
      <w:r>
        <w:t>：根据卷径变化提前调整输出转矩（T=F×D/2i），减少张力动态波动（卷径从2000mm减小至500mm时，转矩从400N·m线性降至100N·m）；</w:t>
      </w:r>
    </w:p>
    <w:p w14:paraId="04AB36A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制动单元</w:t>
      </w:r>
      <w:r>
        <w:t>：当电机处于发电状态（减速或制动时），制动单元将再生电能消耗在制动电阻上，避免变频器过压（直流母线电压≤800V）。</w:t>
      </w:r>
    </w:p>
    <w:p w14:paraId="589033E8">
      <w:pPr>
        <w:pStyle w:val="4"/>
      </w:pPr>
      <w:r>
        <w:t>4.4 自动化联动控制</w:t>
      </w:r>
    </w:p>
    <w:p w14:paraId="3DC92D90">
      <w:r>
        <w:t>开卷机作为纵剪线的首台设备，需与矫平机、纵剪机、卷取机等设备实现自动化联动，通过PROFINET总线与主PLC（如西门子S7-1500）通信，交换控制信号和状态信息。</w:t>
      </w:r>
    </w:p>
    <w:p w14:paraId="32CF35A8">
      <w:r>
        <w:rPr>
          <w:b/>
        </w:rPr>
        <w:t>信号交互</w:t>
      </w:r>
      <w:r>
        <w:t>：</w:t>
      </w:r>
    </w:p>
    <w:p w14:paraId="1174BAF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数字量信号</w:t>
      </w:r>
      <w:r>
        <w:t>：</w:t>
      </w:r>
    </w:p>
    <w:p w14:paraId="4E99F0C5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输入：“启动”“停止”“急停”（来自主PLC），“矫平机准备就绪”“卷取机准备就绪”（来自其他设备）；</w:t>
      </w:r>
    </w:p>
    <w:p w14:paraId="7DE79D92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输出：“开卷机准备就绪”“张力就绪”“故障”（发送至主PLC），“卷材到位”“板头矫直完成”（发送至矫平机）。</w:t>
      </w:r>
    </w:p>
    <w:p w14:paraId="6A22E12D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模拟量信号</w:t>
      </w:r>
      <w:r>
        <w:t>：</w:t>
      </w:r>
    </w:p>
    <w:p w14:paraId="627B2DA5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输入：“线速度给定”（0-10V，对应0-150m/min，来自主PLC）；</w:t>
      </w:r>
    </w:p>
    <w:p w14:paraId="0AF1CA0D">
      <w:pPr>
        <w:numPr>
          <w:ilvl w:val="1"/>
          <w:numId w:val="22"/>
        </w:numPr>
        <w:spacing w:before="0" w:beforeAutospacing="1" w:after="0" w:afterAutospacing="1"/>
        <w:ind w:left="1440" w:hanging="360"/>
      </w:pPr>
      <w:r>
        <w:t>输出：“实际张力”（4-20mA，对应0-50kN，发送至主PLC）。</w:t>
      </w:r>
    </w:p>
    <w:p w14:paraId="6E5FE0B6">
      <w:r>
        <w:rPr>
          <w:b/>
        </w:rPr>
        <w:t>同步控制逻辑</w:t>
      </w:r>
      <w:r>
        <w:t>：</w:t>
      </w:r>
    </w:p>
    <w:p w14:paraId="4013913D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速度同步</w:t>
      </w:r>
      <w:r>
        <w:t>：开卷机速度跟随纵剪线主线速度（v开卷=v主线+Δv，Δv为微小超前量，确保卷材张紧），速度偏差≤±0.5%；</w:t>
      </w:r>
    </w:p>
    <w:p w14:paraId="0F3E6F1C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张力协调</w:t>
      </w:r>
      <w:r>
        <w:t>：当纵剪机换刀或卷取机换卷时，主PLC发送“张力减小”指令，开卷机将张力降至设定值的30%，完成后恢复正常张力；</w:t>
      </w:r>
    </w:p>
    <w:p w14:paraId="1AF58D4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紧急制动</w:t>
      </w:r>
      <w:r>
        <w:t>：接收到“急停”信号后，开卷机立即停止输出，制动器抱闸（制动响应时间≤0.5秒），同时切断“卷材输出”信号，防止后续设备进料过多。</w:t>
      </w:r>
    </w:p>
    <w:p w14:paraId="2E79083B">
      <w:r>
        <w:rPr>
          <w:b/>
        </w:rPr>
        <w:t>典型联动流程</w:t>
      </w:r>
      <w:r>
        <w:t>：</w:t>
      </w:r>
    </w:p>
    <w:p w14:paraId="14EA1AB4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主PLC发送“启动”指令→开卷机完成上料、涨紧、板头矫直；</w:t>
      </w:r>
    </w:p>
    <w:p w14:paraId="59E7C583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开卷机发送“张力就绪”信号→主PLC启动矫平机、纵剪机；</w:t>
      </w:r>
    </w:p>
    <w:p w14:paraId="1E9CBD3E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主PLC发送“线速度给定”（50m/min）→开卷机变频器运行在速度模式，跟随给定速度；</w:t>
      </w:r>
    </w:p>
    <w:p w14:paraId="784A445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张力传感器反馈实际张力→PLC调节开卷机制动器转矩，维持张力恒定；</w:t>
      </w:r>
    </w:p>
    <w:p w14:paraId="720FC821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卷材接近末端，主PLC发送“减速”指令→开卷机速度降至10m/min；</w:t>
      </w:r>
    </w:p>
    <w:p w14:paraId="43F144CA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卷材切断，主PLC发送“停止”指令→开卷机制动、收缩卷筒，完成一个循环。</w:t>
      </w:r>
    </w:p>
    <w:p w14:paraId="3FC204DC">
      <w:pPr>
        <w:pStyle w:val="3"/>
      </w:pPr>
      <w:r>
        <w:t>五、常见故障诊断与处理</w:t>
      </w:r>
    </w:p>
    <w:p w14:paraId="519EE0D8">
      <w:pPr>
        <w:pStyle w:val="4"/>
      </w:pPr>
      <w:r>
        <w:t>5.1 涨缩失效故障</w:t>
      </w:r>
    </w:p>
    <w:p w14:paraId="2E98E5D7">
      <w:r>
        <w:rPr>
          <w:b/>
        </w:rPr>
        <w:t>故障现象</w:t>
      </w:r>
      <w:r>
        <w:t>：卷筒无法涨紧或收缩，表现为涨紧后压力不足（＜10MPa）、扇形板移动卡滞、涨缩动作不同步（径向偏差＞1mm）。</w:t>
      </w:r>
    </w:p>
    <w:p w14:paraId="13A64D9C">
      <w:r>
        <w:rPr>
          <w:b/>
        </w:rPr>
        <w:t>常见成因</w:t>
      </w:r>
      <w:r>
        <w:t>：</w:t>
      </w:r>
    </w:p>
    <w:p w14:paraId="3A3D6AC6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液压系统故障</w:t>
      </w:r>
      <w:r>
        <w:t>：涨缩缸内泄漏（活塞密封件老化，硬度从70 Shore A降至50以下）、换向阀卡滞（阀芯被杂质卡住）、液压泵供油不足（齿轮泵磨损，容积效率＜80%）；</w:t>
      </w:r>
    </w:p>
    <w:p w14:paraId="17733035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机械结构故障</w:t>
      </w:r>
      <w:r>
        <w:t>：铜镶条磨损（与燕尾槽间隙＞0.2mm）、四棱轴变形（直线度误差＞0.1mm/m）、扇形板燕尾槽裂纹（材料疲劳或Si含量超标，标准Si≤0.4%）；</w:t>
      </w:r>
    </w:p>
    <w:p w14:paraId="1B07D18A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电气故障</w:t>
      </w:r>
      <w:r>
        <w:t>：涨缩缸位置传感器故障（无信号输出）、PLC程序错误（未触发涨缩指令）。</w:t>
      </w:r>
    </w:p>
    <w:p w14:paraId="7C0EB4C3">
      <w:r>
        <w:rPr>
          <w:b/>
        </w:rPr>
        <w:t>诊断方法</w:t>
      </w:r>
      <w:r>
        <w:t>：</w:t>
      </w:r>
    </w:p>
    <w:p w14:paraId="175C61DD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压力测试</w:t>
      </w:r>
      <w:r>
        <w:t>：启动液压站，操作涨紧按钮，观察涨缩缸压力：若压力无法升至12MPa，检查液压泵出口压力（正常16MPa），若泵出口压力正常，则为下游管路或液压缸故障；</w:t>
      </w:r>
    </w:p>
    <w:p w14:paraId="1B6FD666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机械检查</w:t>
      </w:r>
      <w:r>
        <w:t>：断电卸压后，手动推动四棱轴，若移动卡滞，测量铜镶条厚度（磨损量＞0.5mm需更换），检查扇形板燕尾槽有无裂纹（用着色探伤）；</w:t>
      </w:r>
    </w:p>
    <w:p w14:paraId="31634EB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电气检查</w:t>
      </w:r>
      <w:r>
        <w:t>：用万用表测量位置传感器输出信号（4-20mA），若信号异常，检查传感器接线或更换传感器。</w:t>
      </w:r>
    </w:p>
    <w:p w14:paraId="4D1D6F3D">
      <w:r>
        <w:rPr>
          <w:b/>
        </w:rPr>
        <w:t>处理对策</w:t>
      </w:r>
      <w:r>
        <w:t>：</w:t>
      </w:r>
    </w:p>
    <w:p w14:paraId="4DF34D4F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内泄漏：更换涨缩缸活塞密封件（材质聚氨酯，硬度70 Shore A），装配时唇边朝向压力侧，涂抹润滑脂（锂基脂NLGI 2级）；</w:t>
      </w:r>
    </w:p>
    <w:p w14:paraId="28A31DE1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换向阀卡滞：拆卸阀芯，用煤油清洗，去除毛刺，装配时阀芯涂抹液压油；</w:t>
      </w:r>
    </w:p>
    <w:p w14:paraId="5C893CD3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铜镶条磨损：更换ZCuSn10Pb1铜镶条，厚度公差±0.05mm，与燕尾槽配合间隙0.05-0.1mm；</w:t>
      </w:r>
    </w:p>
    <w:p w14:paraId="0482C8EA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t>扇形板裂纹：若裂纹长度＜10mm，可焊接修复（焊条选用E5015），打磨后进行着色探伤；裂纹过长时更换扇形板（材质42CrMo，调质处理）。</w:t>
      </w:r>
    </w:p>
    <w:p w14:paraId="611AEF03">
      <w:pPr>
        <w:pStyle w:val="4"/>
      </w:pPr>
      <w:r>
        <w:t>5.2 传动异响故障</w:t>
      </w:r>
    </w:p>
    <w:p w14:paraId="39206CAF">
      <w:r>
        <w:rPr>
          <w:b/>
        </w:rPr>
        <w:t>故障现象</w:t>
      </w:r>
      <w:r>
        <w:t>：开卷机运行时传动系统发出异常声音，如齿轮箱“咔咔”声、卷筒“嗡嗡”声，伴随振动增大（振动速度＞2.8mm/s）。</w:t>
      </w:r>
    </w:p>
    <w:p w14:paraId="58BDE57C">
      <w:r>
        <w:rPr>
          <w:b/>
        </w:rPr>
        <w:t>常见成因</w:t>
      </w:r>
      <w:r>
        <w:t>：</w:t>
      </w:r>
    </w:p>
    <w:p w14:paraId="2232363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齿轮箱故障</w:t>
      </w:r>
      <w:r>
        <w:t>：齿轮啮合间隙过大（标准0.15-0.2mm，实测＞0.3mm）、齿面磨损（齿顶厚度减少＞0.5mm）、轴承游隙超标（C3级轴承游隙＞0.1mm）、润滑油污染（铁含量＞50ppm）；</w:t>
      </w:r>
    </w:p>
    <w:p w14:paraId="00465482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卷筒故障</w:t>
      </w:r>
      <w:r>
        <w:t>：铜滑条磨损（与滑道间隙＞0.1mm）、卷筒轴弯曲（直线度误差＞0.1mm/m）、联轴器不平衡（偏心量＞0.05mm）；</w:t>
      </w:r>
    </w:p>
    <w:p w14:paraId="3D6543E9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电机故障</w:t>
      </w:r>
      <w:r>
        <w:t>：转子不平衡（残余不平衡量＞10g·mm/kg）、轴承损坏（异响随转速升高而增大）。</w:t>
      </w:r>
    </w:p>
    <w:p w14:paraId="70242617">
      <w:r>
        <w:rPr>
          <w:b/>
        </w:rPr>
        <w:t>诊断方法</w:t>
      </w:r>
      <w:r>
        <w:t>：</w:t>
      </w:r>
    </w:p>
    <w:p w14:paraId="16906296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振动分析</w:t>
      </w:r>
      <w:r>
        <w:t>：使用振动分析仪（如SKF CMVA60）检测齿轮箱、卷筒、电机的振动频谱：齿轮啮合频率f=z×n/60（z为齿数，n为转速），若频谱中f的谐波分量异常（如出现2f、3f峰值），则为齿轮故障；轴承故障频率f=0.3×n×(d/D)（d为滚动体直径，D为轴承节圆直径），若出现对应峰值则为轴承故障；</w:t>
      </w:r>
    </w:p>
    <w:p w14:paraId="668FE381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油液检测</w:t>
      </w:r>
      <w:r>
        <w:t>：取齿轮箱润滑油样，检测污染度（NAS 1638标准）和铁元素含量：污染度＞10级或铁含量＞50ppm，需更换润滑油并检查磨损部件；</w:t>
      </w:r>
    </w:p>
    <w:p w14:paraId="5762B322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间隙测量</w:t>
      </w:r>
      <w:r>
        <w:t>：拆卸齿轮箱，测量齿轮啮合间隙（压铅法）和轴承游隙（塞尺法），超过标准值需更换齿轮或轴承。</w:t>
      </w:r>
    </w:p>
    <w:p w14:paraId="18B61256">
      <w:r>
        <w:rPr>
          <w:b/>
        </w:rPr>
        <w:t>处理对策</w:t>
      </w:r>
      <w:r>
        <w:t>：</w:t>
      </w:r>
    </w:p>
    <w:p w14:paraId="597C8F92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齿轮啮合间隙过大：调整齿轮箱垫片（每增减0.1mm垫片，间隙变化0.05mm），或更换齿轮副（新齿轮啮合间隙0.15-0.2mm）；</w:t>
      </w:r>
    </w:p>
    <w:p w14:paraId="5C0DE05A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轴承损坏：更换SKF或NSK轴承（型号如NU2220，C3游隙），轴承加热至80-100℃后热装，避免硬敲；</w:t>
      </w:r>
    </w:p>
    <w:p w14:paraId="48169FD5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铜滑条磨损：更换铜滑条（材质ZCuAl10Fe3），与滑道配合间隙控制在0.05-0.1mm，涂抹二硫化钼润滑脂；</w:t>
      </w:r>
    </w:p>
    <w:p w14:paraId="3AC7BAD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t>电机不平衡：对电机转子做动平衡（等级G2.5，转速3000r/min时允许不平衡量≤2.5g·mm/kg）。</w:t>
      </w:r>
    </w:p>
    <w:p w14:paraId="32685803">
      <w:pPr>
        <w:pStyle w:val="4"/>
      </w:pPr>
      <w:r>
        <w:t>5.3 张力波动故障</w:t>
      </w:r>
    </w:p>
    <w:p w14:paraId="5DAC7288">
      <w:r>
        <w:rPr>
          <w:b/>
        </w:rPr>
        <w:t>故障现象</w:t>
      </w:r>
      <w:r>
        <w:t>：卷材张力在设定值±10%以上波动，导致板材跑偏（＞±2mm/m）、剪切毛刺超标（＞0.05mm）或拉伸变形（延伸率＞1%）。</w:t>
      </w:r>
    </w:p>
    <w:p w14:paraId="0DB0D028">
      <w:r>
        <w:rPr>
          <w:b/>
        </w:rPr>
        <w:t>常见成因</w:t>
      </w:r>
      <w:r>
        <w:t>：</w:t>
      </w:r>
    </w:p>
    <w:p w14:paraId="29CB713B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机械因素</w:t>
      </w:r>
      <w:r>
        <w:t>：开卷机基座中心线偏移（与矫平机同轴度误差＞0.1mm/m）、导向辊间距不当（与卷材宽度偏差＞5mm）、涨缩缸压力不稳定（波动＞±1MPa）；</w:t>
      </w:r>
    </w:p>
    <w:p w14:paraId="0E788935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控制因素</w:t>
      </w:r>
      <w:r>
        <w:t>：张力传感器安装倾斜（角度偏差＞0.5°）、测速辊打滑（表面磨损或包胶老化）、PLC PID参数不合理（比例增益过大导致超调，过小导致响应慢）；</w:t>
      </w:r>
    </w:p>
    <w:p w14:paraId="625D6DA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材料因素</w:t>
      </w:r>
      <w:r>
        <w:t>：卷材厚度不均（偏差＞±5%）、边缘波浪度超标（＞0.5mm/m）、卷径计算错误（材料厚度输入错误）。</w:t>
      </w:r>
    </w:p>
    <w:p w14:paraId="584561A8">
      <w:r>
        <w:rPr>
          <w:b/>
        </w:rPr>
        <w:t>诊断方法</w:t>
      </w:r>
      <w:r>
        <w:t>：</w:t>
      </w:r>
    </w:p>
    <w:p w14:paraId="46727FF4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张力曲线分析</w:t>
      </w:r>
      <w:r>
        <w:t>：通过HMI调取张力历史曲线，若曲线呈周期性波动（周期与卷筒转速一致），则为机械偏心（如卷筒弯曲）或测速辊偏心；若曲线无规律波动，则为传感器故障或PID参数不当；</w:t>
      </w:r>
    </w:p>
    <w:p w14:paraId="5E276828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对中检查</w:t>
      </w:r>
      <w:r>
        <w:t>：用激光对中仪测量开卷机与矫平机的同轴度（允许偏差≤0.05mm/m），若超差，调整开卷机底座垫片（每侧垫片厚度差≤0.1mm）；</w:t>
      </w:r>
    </w:p>
    <w:p w14:paraId="49DD90E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参数测试</w:t>
      </w:r>
      <w:r>
        <w:t>：手动模式下，逐步调整PID参数（先调比例增益Kp，再调积分时间Ti），观察张力波动幅度，直至稳定（波动≤±2%）。</w:t>
      </w:r>
    </w:p>
    <w:p w14:paraId="057C1C87">
      <w:r>
        <w:rPr>
          <w:b/>
        </w:rPr>
        <w:t>处理对策</w:t>
      </w:r>
      <w:r>
        <w:t>：</w:t>
      </w:r>
    </w:p>
    <w:p w14:paraId="0423066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基座偏移：松开开卷机地脚螺栓，用千斤顶调整位置，激光对中仪监测，达标后紧固螺栓（M24螺栓扭矩55-60N·m）；</w:t>
      </w:r>
    </w:p>
    <w:p w14:paraId="48B0F462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传感器倾斜：重新安装张力传感器，用水平仪校准（水平度误差≤0.1mm/m），确保传感器轴线与卷材张力方向一致；</w:t>
      </w:r>
    </w:p>
    <w:p w14:paraId="4BBA11CD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PID参数优化：按“先比例后积分再微分”原则调试：Kp从2.0开始，逐渐增大至张力出现轻微振荡，再减小20%；Ti从1.0s开始，逐渐减小至响应加快且无超调；Td取Ti的1/4-1/8；</w:t>
      </w:r>
    </w:p>
    <w:p w14:paraId="2E8131C0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t>测速辊打滑：更换测速辊包胶（硬度80 Shore A），或增加测速辊压力（通过气缸调节，压力0.3-0.5MPa）。</w:t>
      </w:r>
    </w:p>
    <w:p w14:paraId="05349ED2">
      <w:pPr>
        <w:pStyle w:val="3"/>
      </w:pPr>
      <w:r>
        <w:t>六、维护保养规范</w:t>
      </w:r>
    </w:p>
    <w:p w14:paraId="13D62C75">
      <w:pPr>
        <w:pStyle w:val="4"/>
      </w:pPr>
      <w:r>
        <w:t>6.1 日常检查</w:t>
      </w:r>
    </w:p>
    <w:p w14:paraId="770F2F7D">
      <w:r>
        <w:t>日常检查由操作人员每班执行，确保设备处于正常状态，检查内容及标准如下：</w:t>
      </w:r>
    </w:p>
    <w:p w14:paraId="6EDCAB28">
      <w:r>
        <w:rPr>
          <w:b/>
        </w:rPr>
        <w:t>开机前检查（10分钟）</w:t>
      </w:r>
      <w:r>
        <w:t>：</w:t>
      </w:r>
    </w:p>
    <w:p w14:paraId="07F4BF69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油位</w:t>
      </w:r>
      <w:r>
        <w:t>：液压油箱油位在液位计2/3处（最低不低于1/2），齿轮箱油位在油标中线（±5mm）；</w:t>
      </w:r>
    </w:p>
    <w:p w14:paraId="0949ABFF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气压</w:t>
      </w:r>
      <w:r>
        <w:t>：气动系统压力0.6-0.8MPa，三联件油杯油位≥1/2，排水阀无积水；</w:t>
      </w:r>
    </w:p>
    <w:p w14:paraId="2880BDA2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电源</w:t>
      </w:r>
      <w:r>
        <w:t>：三相电压380V±10%，电机接地电阻≤4Ω，急停按钮功能正常（按下后所有动作停止）；</w:t>
      </w:r>
    </w:p>
    <w:p w14:paraId="7E7258F0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机械状态</w:t>
      </w:r>
      <w:r>
        <w:t>：卷筒无异物，扇形板收缩到位（直径≤508mm），上料小车轨道无障碍物。</w:t>
      </w:r>
    </w:p>
    <w:p w14:paraId="413B6BB5">
      <w:r>
        <w:rPr>
          <w:b/>
        </w:rPr>
        <w:t>运行中监控（每小时）</w:t>
      </w:r>
      <w:r>
        <w:t>：</w:t>
      </w:r>
    </w:p>
    <w:p w14:paraId="71E140B0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张力</w:t>
      </w:r>
      <w:r>
        <w:t>：实际张力与设定值偏差≤±2%，无频繁波动（波动幅度≤±5%）；</w:t>
      </w:r>
    </w:p>
    <w:p w14:paraId="36F7BA66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温度</w:t>
      </w:r>
      <w:r>
        <w:t>：电机外壳温度≤70℃，齿轮箱油温≤60℃，液压油温≤55℃；</w:t>
      </w:r>
    </w:p>
    <w:p w14:paraId="22B2CCBE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噪声与振动</w:t>
      </w:r>
      <w:r>
        <w:t>：泵组噪声≤80dB（A计权），手摸卷筒、齿轮箱无明显振动（振动速度≤2.8mm/s）；</w:t>
      </w:r>
    </w:p>
    <w:p w14:paraId="082B254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泄漏</w:t>
      </w:r>
      <w:r>
        <w:t>：液压管路、接头无滴漏（允许轻微油膜，不形成油滴），气动管路无漏气声。</w:t>
      </w:r>
    </w:p>
    <w:p w14:paraId="45433EE7">
      <w:r>
        <w:rPr>
          <w:b/>
        </w:rPr>
        <w:t>班后清洁与记录（15分钟）</w:t>
      </w:r>
      <w:r>
        <w:t>：</w:t>
      </w:r>
    </w:p>
    <w:p w14:paraId="115E2EB9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：清理卷筒表面铁屑、油污（用中性清洁剂，禁用汽油），吹扫控制柜灰尘；</w:t>
      </w:r>
    </w:p>
    <w:p w14:paraId="7A9E4C81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检查</w:t>
      </w:r>
      <w:r>
        <w:t>：过滤器压差表（吸油过滤器＜0.1MPa，回油过滤器＜0.3MPa），制动片厚度（磨损余量≥3mm）；</w:t>
      </w:r>
    </w:p>
    <w:p w14:paraId="64F41DC3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记录</w:t>
      </w:r>
      <w:r>
        <w:t>：填写《开卷机运行记录表》，记录运行时间、张力、温度及异常情况（如“14:30发现涨缩压力波动”）。</w:t>
      </w:r>
    </w:p>
    <w:p w14:paraId="71002305">
      <w:pPr>
        <w:pStyle w:val="4"/>
      </w:pPr>
      <w:r>
        <w:t>6.2 定期维护</w:t>
      </w:r>
    </w:p>
    <w:p w14:paraId="3786559B">
      <w:r>
        <w:t>按周期执行定期维护，通过系统性检查和部件更换，延长设备寿命，降低故障风险。</w:t>
      </w:r>
    </w:p>
    <w:p w14:paraId="2E6CDF89">
      <w:r>
        <w:rPr>
          <w:b/>
        </w:rPr>
        <w:t>每周维护（1小时）</w:t>
      </w:r>
      <w:r>
        <w:t>：</w:t>
      </w:r>
    </w:p>
    <w:p w14:paraId="4D364915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过滤器清洁</w:t>
      </w:r>
      <w:r>
        <w:t>：用0.4MPa压缩空气反向吹扫吸油过滤器和回油过滤器滤芯（从出口向入口吹），去除表面杂质；</w:t>
      </w:r>
    </w:p>
    <w:p w14:paraId="46FD4930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螺栓紧固</w:t>
      </w:r>
      <w:r>
        <w:t>：检查卷筒连接螺栓（M16，扭矩40-45N·m）、导向辊固定螺栓（M12，扭矩25-30N·m），防止松动；</w:t>
      </w:r>
    </w:p>
    <w:p w14:paraId="13206E23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润滑</w:t>
      </w:r>
      <w:r>
        <w:t>：向导轨、丝杠加注ISO VG32导轨油（每班1次），向联轴器、导向辊轴承加注锂基脂NLGI 2级（每周1次，每个润滑点加注0.1L）；</w:t>
      </w:r>
    </w:p>
    <w:p w14:paraId="1A16EC2A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功能测试</w:t>
      </w:r>
      <w:r>
        <w:t>：手动操作涨缩、制动动作各3次，动作应灵活无卡滞，响应时间≤0.5秒。</w:t>
      </w:r>
    </w:p>
    <w:p w14:paraId="439C6985">
      <w:r>
        <w:rPr>
          <w:b/>
        </w:rPr>
        <w:t>每月维护（4小时）</w:t>
      </w:r>
      <w:r>
        <w:t>：</w:t>
      </w:r>
    </w:p>
    <w:p w14:paraId="27AAFB11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液压系统检查</w:t>
      </w:r>
      <w:r>
        <w:t>：测量涨缩缸压力（涨紧压力12-16MPa，收缩压力＜2MPa），保压10分钟压力下降≤0.5MPa；检查液压油颜色（正常淡黄色，无发黑、乳化），取样送检（污染度≤NAS 7级，水分≤0.1%）；</w:t>
      </w:r>
    </w:p>
    <w:p w14:paraId="529BFD6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制动系统检查</w:t>
      </w:r>
      <w:r>
        <w:t>：调整制动间隙（0.5-1mm，通过调整螺栓实现），测量制动力矩（≥额定值的90%）；</w:t>
      </w:r>
    </w:p>
    <w:p w14:paraId="29CDEB90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传感器校准</w:t>
      </w:r>
      <w:r>
        <w:t>：用标准砝码校准张力传感器（误差≤±1%FS），用信号发生器校准编码器（计数误差≤1脉冲/转）；</w:t>
      </w:r>
    </w:p>
    <w:p w14:paraId="16F4D140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备用泵切换</w:t>
      </w:r>
      <w:r>
        <w:t>：若为双泵系统，切换备用泵运行30分钟，检查备用泵振动、噪声是否正常。</w:t>
      </w:r>
    </w:p>
    <w:p w14:paraId="6837426E">
      <w:r>
        <w:rPr>
          <w:b/>
        </w:rPr>
        <w:t>半年维护（8小时）</w:t>
      </w:r>
      <w:r>
        <w:t>：</w:t>
      </w:r>
    </w:p>
    <w:p w14:paraId="42B24C9F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机械精度检查</w:t>
      </w:r>
      <w:r>
        <w:t>：测量卷筒弯曲度（直线度误差≤0.1mm/m，用百分表检测），检查扇形板径向移动同步性（误差≤0.5mm）；</w:t>
      </w:r>
    </w:p>
    <w:p w14:paraId="18A55BEA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齿轮箱检查</w:t>
      </w:r>
      <w:r>
        <w:t>：取齿轮箱油样，检测黏度（40℃时ISO VG460齿轮油黏度414-506mm²/s）、酸值（≤0.3mgKOH/g），超过标准则更换润滑油（60-80L/台）；</w:t>
      </w:r>
    </w:p>
    <w:p w14:paraId="220C6A26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液压元件检查</w:t>
      </w:r>
      <w:r>
        <w:t>：拆卸清洗溢流阀、换向阀阀芯（用煤油冲洗），检查阀芯磨损（径向间隙≤0.02mm），更换老化密封件；</w:t>
      </w:r>
    </w:p>
    <w:p w14:paraId="6127BBFB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电气系统检查</w:t>
      </w:r>
      <w:r>
        <w:t>：测量电机绝缘电阻（≥1MΩ），检查PLC输入输出点（用万用表通断测试），紧固端子排接线（每个端子扭矩2-3N·m）。</w:t>
      </w:r>
    </w:p>
    <w:p w14:paraId="05DA1966">
      <w:r>
        <w:rPr>
          <w:b/>
        </w:rPr>
        <w:t>年度维护（16小时）</w:t>
      </w:r>
      <w:r>
        <w:t>：</w:t>
      </w:r>
    </w:p>
    <w:p w14:paraId="565D8B83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解体检查</w:t>
      </w:r>
      <w:r>
        <w:t>：拆卸卷筒，测量扇形板燕尾槽磨损（深度≤0.2mm）、铜镶条厚度（磨损量≤0.5mm），超过限度则更换；</w:t>
      </w:r>
    </w:p>
    <w:p w14:paraId="60642CD0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齿轮箱解体</w:t>
      </w:r>
      <w:r>
        <w:t>：检查齿轮啮合面（接触斑点≥70%），齿顶间隙（0.15-0.2mm），轴承游隙（≤0.1mm），必要时更换齿轮、轴承；</w:t>
      </w:r>
    </w:p>
    <w:p w14:paraId="3373C1D9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精度校准</w:t>
      </w:r>
      <w:r>
        <w:t>：重新校准开卷机与矫平机的对中精度（同轴度误差≤0.05mm/m），调整导向辊平行度（误差≤0.1mm/m）；</w:t>
      </w:r>
    </w:p>
    <w:p w14:paraId="79850207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功能验证</w:t>
      </w:r>
      <w:r>
        <w:t>：进行空载和负载试运行（负载率100%，运行1小时），测试张力控制精度、速度同步性，确保所有指标达标。</w:t>
      </w:r>
    </w:p>
    <w:p w14:paraId="36CF58D7">
      <w:pPr>
        <w:pStyle w:val="4"/>
      </w:pPr>
      <w:r>
        <w:t>6.3 润滑管理</w:t>
      </w:r>
    </w:p>
    <w:p w14:paraId="70D478C3">
      <w:r>
        <w:t>严格执行润滑管理“五定”标准（定点、定质、定时、定量、定人），减少摩擦磨损，延长部件寿命。</w:t>
      </w:r>
    </w:p>
    <w:p w14:paraId="24EE62B8">
      <w:r>
        <w:rPr>
          <w:b/>
        </w:rPr>
        <w:t>定点</w:t>
      </w:r>
      <w:r>
        <w:t>：明确润滑点及润滑方式：</w:t>
      </w:r>
    </w:p>
    <w:p w14:paraId="5D900EDF">
      <w:r>
        <w:t>| 润滑点 | 润滑方式 | 润滑周期 | 负责人 |</w:t>
      </w:r>
    </w:p>
    <w:p w14:paraId="48325A41">
      <w:r>
        <w:t>|----------------|----------|----------|----------|</w:t>
      </w:r>
    </w:p>
    <w:p w14:paraId="140B7239">
      <w:r>
        <w:t>| 导轨、丝杠 | 滴油 | 每班 | 操作工 |</w:t>
      </w:r>
    </w:p>
    <w:p w14:paraId="6849F8CD">
      <w:r>
        <w:t>| 齿轮箱 | 油浴 | 半年换油 | 维修工 |</w:t>
      </w:r>
    </w:p>
    <w:p w14:paraId="14738F93">
      <w:r>
        <w:t>| 涨缩缸活塞杆 | 涂抹 | 每周 | 操作工 |</w:t>
      </w:r>
    </w:p>
    <w:p w14:paraId="5B31F65C">
      <w:r>
        <w:t>| 导向辊轴承 | 脂杯 | 每周 | 操作工 |</w:t>
      </w:r>
    </w:p>
    <w:p w14:paraId="6B27ECE2">
      <w:r>
        <w:t>| 联轴器 | 脂杯 | 每月 | 维修工 |</w:t>
      </w:r>
    </w:p>
    <w:p w14:paraId="7E5D5D7B">
      <w:r>
        <w:rPr>
          <w:b/>
        </w:rPr>
        <w:t>定质</w:t>
      </w:r>
      <w:r>
        <w:t>：按设备要求选用润滑油品，禁止混用：</w:t>
      </w:r>
    </w:p>
    <w:p w14:paraId="24359F1B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：L-HM46抗磨液压油（黏度指数＞90，倾点≤-15℃），清洁度NAS 7级；</w:t>
      </w:r>
    </w:p>
    <w:p w14:paraId="2F2F2158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齿轮箱</w:t>
      </w:r>
      <w:r>
        <w:t>：ISO VG460工业齿轮油（承载能力≥1500N，黏度指数＞90）；</w:t>
      </w:r>
    </w:p>
    <w:p w14:paraId="510CF67E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导轨、丝杠</w:t>
      </w:r>
      <w:r>
        <w:t>：ISO VG32导轨油（黏度40℃时28.8-35.2mm²/s）；</w:t>
      </w:r>
    </w:p>
    <w:p w14:paraId="16EC8EEE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润滑脂</w:t>
      </w:r>
      <w:r>
        <w:t>：锂基脂NLGI 2级（滴点≥180℃，锥入度265-295（0.1mm））。</w:t>
      </w:r>
    </w:p>
    <w:p w14:paraId="78EB913D">
      <w:r>
        <w:rPr>
          <w:b/>
        </w:rPr>
        <w:t>定时</w:t>
      </w:r>
      <w:r>
        <w:t>：按周期加注或更换润滑油：</w:t>
      </w:r>
    </w:p>
    <w:p w14:paraId="378ECCB1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液压油：首次运行200小时更换，之后每2000小时或6个月更换（取先到者）；</w:t>
      </w:r>
    </w:p>
    <w:p w14:paraId="091E76C3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齿轮油：首次运行500小时更换，之后每4000小时或1年更换；</w:t>
      </w:r>
    </w:p>
    <w:p w14:paraId="70831295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润滑脂：轴承、联轴器每100小时加注1次，每次加注量为轴承腔的1/3-1/2。</w:t>
      </w:r>
    </w:p>
    <w:p w14:paraId="79D25CB3">
      <w:r>
        <w:rPr>
          <w:b/>
        </w:rPr>
        <w:t>定量</w:t>
      </w:r>
      <w:r>
        <w:t>：控制润滑油加注量，避免过多或不足：</w:t>
      </w:r>
    </w:p>
    <w:p w14:paraId="63628DA0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齿轮箱油位：油标中线（约为齿轮箱容积的1/2）；</w:t>
      </w:r>
    </w:p>
    <w:p w14:paraId="104D5D49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液压油箱油位：液位计2/3处（约为油箱容积的2/3）；</w:t>
      </w:r>
    </w:p>
    <w:p w14:paraId="4F859BC3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t>润滑脂加注量：每个轴承润滑点每次加注0.1-0.2L（脂杯压1-2次）。</w:t>
      </w:r>
    </w:p>
    <w:p w14:paraId="2FCCD3F8">
      <w:r>
        <w:rPr>
          <w:b/>
        </w:rPr>
        <w:t>定人</w:t>
      </w:r>
      <w:r>
        <w:t>：明确各润滑点的负责人，操作工负责日常加注，维修工负责定期更换和油液检测，填写《润滑记录表》，确保责任到人。</w:t>
      </w:r>
    </w:p>
    <w:p w14:paraId="4C9413EE">
      <w:pPr>
        <w:pStyle w:val="4"/>
      </w:pPr>
      <w:r>
        <w:t>6.4 安全操作与预防措施</w:t>
      </w:r>
    </w:p>
    <w:p w14:paraId="7CA340BB">
      <w:r>
        <w:t>严格遵守安全操作规程，杜绝违章作业，保障人身和设备安全。</w:t>
      </w:r>
    </w:p>
    <w:p w14:paraId="4FB2A41F">
      <w:r>
        <w:rPr>
          <w:b/>
        </w:rPr>
        <w:t>个人防护要求</w:t>
      </w:r>
      <w:r>
        <w:t>：</w:t>
      </w:r>
    </w:p>
    <w:p w14:paraId="0EDEFB5B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必须佩戴防冲击护目镜（镜片抗冲击速度≥45m/s）、耐油手套（丁腈材质，厚度≥0.5mm，防油渗透时间＞30分钟）、防滑安全鞋（钢头防砸，防静电）；</w:t>
      </w:r>
    </w:p>
    <w:p w14:paraId="4F0ADF82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t>长发需盘入安全帽内，禁止佩戴戒指、手表等金属饰品（防止卷入旋转部件），袖口需系紧，禁止穿宽松衣物。</w:t>
      </w:r>
    </w:p>
    <w:p w14:paraId="23C0E894">
      <w:r>
        <w:rPr>
          <w:b/>
        </w:rPr>
        <w:t>系统卸压规程（维修前必须执行）</w:t>
      </w:r>
      <w:r>
        <w:t>：</w:t>
      </w:r>
    </w:p>
    <w:p w14:paraId="31AA8AA6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关闭动力源</w:t>
      </w:r>
      <w:r>
        <w:t>：断开液压站、电机电源（主断路器分闸），悬挂“禁止合闸，有人工作”警示牌；</w:t>
      </w:r>
    </w:p>
    <w:p w14:paraId="49D2EFDE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卸荷降压</w:t>
      </w:r>
      <w:r>
        <w:t>：手动操作液压系统卸荷阀，使涨缩缸、支撑臂缸压力降至0MPa（观察压力表），保压10秒；</w:t>
      </w:r>
    </w:p>
    <w:p w14:paraId="6376DEC3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确认余压</w:t>
      </w:r>
      <w:r>
        <w:t>：用标准压力表检测液压系统压力（≤0.5MPa），用手盘动卷筒，确认无卡滞；</w:t>
      </w:r>
    </w:p>
    <w:p w14:paraId="7853B162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锁定</w:t>
      </w:r>
      <w:r>
        <w:t>：上料小车用挡块固定，防止意外移动。</w:t>
      </w:r>
    </w:p>
    <w:p w14:paraId="052D47A4">
      <w:r>
        <w:rPr>
          <w:b/>
        </w:rPr>
        <w:t>紧急情况处置</w:t>
      </w:r>
      <w:r>
        <w:t>：</w:t>
      </w:r>
    </w:p>
    <w:p w14:paraId="17AAD3C8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火灾</w:t>
      </w:r>
      <w:r>
        <w:t>：立即按下急停按钮，切断电源，使用CO₂灭火器（喷射距离≥2m）灭火，对准火焰根部；油池起火时用防火毯覆盖，隔绝空气；</w:t>
      </w:r>
    </w:p>
    <w:p w14:paraId="3985CF0C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油液泄漏</w:t>
      </w:r>
      <w:r>
        <w:t>：小量泄漏用吸油棉吸收（吸油棉用量≥泄漏量的3倍），大量泄漏用围油栏围住，防止扩散至地面；废油装入专用桶，按危废处理（交由有资质单位处置）；</w:t>
      </w:r>
    </w:p>
    <w:p w14:paraId="4C183C1A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人员接触</w:t>
      </w:r>
      <w:r>
        <w:t>：皮肤接触液压油后，立即用肥皂和清水冲洗（至少15分钟）；油液误入眼睛，翻开眼睑用生理盐水冲洗，并立即就医；</w:t>
      </w:r>
    </w:p>
    <w:p w14:paraId="56450515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机械伤害</w:t>
      </w:r>
      <w:r>
        <w:t>：若发生卷入伤害，立即切断电源，禁止直接拉扯受伤部位，拨打急救电话，同时保护现场。</w:t>
      </w:r>
    </w:p>
    <w:p w14:paraId="37DD7A3A">
      <w:r>
        <w:rPr>
          <w:b/>
        </w:rPr>
        <w:t>预防性维护策略</w:t>
      </w:r>
      <w:r>
        <w:t>：</w:t>
      </w:r>
    </w:p>
    <w:p w14:paraId="096BF9CF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状态监测</w:t>
      </w:r>
      <w:r>
        <w:t>：采用油液分析（每季度1次）、振动监测（每月1次）、红外热成像（每半年1次），提前发现潜在故障（如油液中铁含量＞50ppm预示齿轮磨损）；</w:t>
      </w:r>
    </w:p>
    <w:p w14:paraId="340A048D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备件管理</w:t>
      </w:r>
      <w:r>
        <w:t>：建立关键备件清单（如涨缩缸密封件、扇形板、齿轮箱齿轮），确保库存充足（至少储备2套密封件、1套扇形板）；</w:t>
      </w:r>
    </w:p>
    <w:p w14:paraId="2DB75B1D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设备档案</w:t>
      </w:r>
      <w:r>
        <w:t>：记录设备出厂日期、维修历史、更换部件型号及参数（如“2024.03更换涨缩缸密封件，型号UHS 125×10”），为维护提供数据支持。</w:t>
      </w:r>
    </w:p>
    <w:p w14:paraId="4CBE8240">
      <w:pPr>
        <w:pStyle w:val="3"/>
      </w:pPr>
      <w:r>
        <w:t>七、附录</w:t>
      </w:r>
    </w:p>
    <w:p w14:paraId="4D88EE65">
      <w:pPr>
        <w:pStyle w:val="4"/>
      </w:pPr>
      <w:r>
        <w:t>7.1 术语表</w:t>
      </w:r>
    </w:p>
    <w:p w14:paraId="1A0A9BA4">
      <w:r>
        <w:rPr>
          <w:b/>
        </w:rPr>
        <w:t>开卷机</w:t>
      </w:r>
      <w:r>
        <w:t>：将成卷金属板材展开并提供恒定张力的设备，是纵剪线的起始设备。</w:t>
      </w:r>
    </w:p>
    <w:p w14:paraId="639DD31A">
      <w:r>
        <w:rPr>
          <w:b/>
        </w:rPr>
        <w:t>涨缩机构</w:t>
      </w:r>
      <w:r>
        <w:t>：通过扇形板径向运动实现卷筒直径变化的机构，用于钢卷夹紧和释放。</w:t>
      </w:r>
    </w:p>
    <w:p w14:paraId="63ED0495">
      <w:r>
        <w:rPr>
          <w:b/>
        </w:rPr>
        <w:t>卷径计算</w:t>
      </w:r>
      <w:r>
        <w:t>：实时计算钢卷直径的过程，公式D=v/(πn)（v为线速度，n为卷筒转速）。</w:t>
      </w:r>
    </w:p>
    <w:p w14:paraId="03BCBD7C">
      <w:r>
        <w:rPr>
          <w:b/>
        </w:rPr>
        <w:t>恒张力控制</w:t>
      </w:r>
      <w:r>
        <w:t>：通过调节制动力矩或电机转矩，使卷材张力保持恒定的控制方式，控制精度≤±2%FS。</w:t>
      </w:r>
    </w:p>
    <w:p w14:paraId="75F1CBDE">
      <w:r>
        <w:rPr>
          <w:b/>
        </w:rPr>
        <w:t>张力传感器</w:t>
      </w:r>
      <w:r>
        <w:t>：直接测量卷材张力的装置，输出4-20mA模拟信号，线性度±0.5%FS。</w:t>
      </w:r>
    </w:p>
    <w:p w14:paraId="5BB2B1A9">
      <w:r>
        <w:rPr>
          <w:b/>
        </w:rPr>
        <w:t>动态响应时间</w:t>
      </w:r>
      <w:r>
        <w:t>：从张力偏差出现到控制系统将其调整至允许范围的时间，高速开卷机要求≤50ms。</w:t>
      </w:r>
    </w:p>
    <w:p w14:paraId="785F1F26">
      <w:r>
        <w:rPr>
          <w:b/>
        </w:rPr>
        <w:t>制动单元</w:t>
      </w:r>
      <w:r>
        <w:t>：变频器的辅助装置，用于消耗电机再生电能，防止直流母线过压。</w:t>
      </w:r>
    </w:p>
    <w:p w14:paraId="75DC386C">
      <w:r>
        <w:rPr>
          <w:b/>
        </w:rPr>
        <w:t>NAS清洁度等级</w:t>
      </w:r>
      <w:r>
        <w:t>：表示油液中固体颗粒污染程度的等级，如NAS 7级指每100mL油液中≥5μm颗粒≤160个。</w:t>
      </w:r>
    </w:p>
    <w:p w14:paraId="48F79D13">
      <w:pPr>
        <w:pStyle w:val="4"/>
      </w:pPr>
      <w:r>
        <w:t>7.2 技术参数速查表</w:t>
      </w:r>
    </w:p>
    <w:p w14:paraId="5309A987">
      <w:r>
        <w:rPr>
          <w:b/>
        </w:rPr>
        <w:t>常用电机参数表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02B2DB9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CF675D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5BA70283">
            <w:pPr>
              <w:jc w:val="center"/>
              <w:rPr>
                <w:b/>
              </w:rPr>
            </w:pPr>
            <w:r>
              <w:rPr>
                <w:b/>
              </w:rPr>
              <w:t>功率（kW）</w:t>
            </w:r>
          </w:p>
        </w:tc>
        <w:tc>
          <w:tcPr>
            <w:tcW w:w="0" w:type="auto"/>
            <w:vAlign w:val="center"/>
          </w:tcPr>
          <w:p w14:paraId="6900C334">
            <w:pPr>
              <w:jc w:val="center"/>
              <w:rPr>
                <w:b/>
              </w:rPr>
            </w:pPr>
            <w:r>
              <w:rPr>
                <w:b/>
              </w:rPr>
              <w:t>转速（r/min）</w:t>
            </w:r>
          </w:p>
        </w:tc>
        <w:tc>
          <w:tcPr>
            <w:tcW w:w="0" w:type="auto"/>
            <w:vAlign w:val="center"/>
          </w:tcPr>
          <w:p w14:paraId="4C028D4B">
            <w:pPr>
              <w:jc w:val="center"/>
              <w:rPr>
                <w:b/>
              </w:rPr>
            </w:pPr>
            <w:r>
              <w:rPr>
                <w:b/>
              </w:rPr>
              <w:t>额定电流（A）</w:t>
            </w:r>
          </w:p>
        </w:tc>
        <w:tc>
          <w:tcPr>
            <w:tcW w:w="0" w:type="auto"/>
            <w:vAlign w:val="center"/>
          </w:tcPr>
          <w:p w14:paraId="3B6FF423">
            <w:pPr>
              <w:jc w:val="center"/>
              <w:rPr>
                <w:b/>
              </w:rPr>
            </w:pPr>
            <w:r>
              <w:rPr>
                <w:b/>
              </w:rPr>
              <w:t>防护等级</w:t>
            </w:r>
          </w:p>
        </w:tc>
        <w:tc>
          <w:tcPr>
            <w:tcW w:w="0" w:type="auto"/>
            <w:vAlign w:val="center"/>
          </w:tcPr>
          <w:p w14:paraId="4C617335">
            <w:pPr>
              <w:jc w:val="center"/>
              <w:rPr>
                <w:b/>
              </w:rPr>
            </w:pPr>
            <w:r>
              <w:rPr>
                <w:b/>
              </w:rPr>
              <w:t>适用卷重（吨）</w:t>
            </w:r>
          </w:p>
        </w:tc>
      </w:tr>
      <w:tr w14:paraId="798139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520E24">
            <w:r>
              <w:t>YX3-160M-4</w:t>
            </w:r>
          </w:p>
        </w:tc>
        <w:tc>
          <w:tcPr>
            <w:tcW w:w="0" w:type="auto"/>
            <w:vAlign w:val="center"/>
          </w:tcPr>
          <w:p w14:paraId="4EF1F5C5">
            <w:r>
              <w:t>7.5</w:t>
            </w:r>
          </w:p>
        </w:tc>
        <w:tc>
          <w:tcPr>
            <w:tcW w:w="0" w:type="auto"/>
            <w:vAlign w:val="center"/>
          </w:tcPr>
          <w:p w14:paraId="7B758103">
            <w:r>
              <w:t>1440</w:t>
            </w:r>
          </w:p>
        </w:tc>
        <w:tc>
          <w:tcPr>
            <w:tcW w:w="0" w:type="auto"/>
            <w:vAlign w:val="center"/>
          </w:tcPr>
          <w:p w14:paraId="31D822A1">
            <w:r>
              <w:t>15.4</w:t>
            </w:r>
          </w:p>
        </w:tc>
        <w:tc>
          <w:tcPr>
            <w:tcW w:w="0" w:type="auto"/>
            <w:vAlign w:val="center"/>
          </w:tcPr>
          <w:p w14:paraId="65CB1981">
            <w:r>
              <w:t>IP55</w:t>
            </w:r>
          </w:p>
        </w:tc>
        <w:tc>
          <w:tcPr>
            <w:tcW w:w="0" w:type="auto"/>
            <w:vAlign w:val="center"/>
          </w:tcPr>
          <w:p w14:paraId="0B410FE4">
            <w:r>
              <w:t>≤5</w:t>
            </w:r>
          </w:p>
        </w:tc>
      </w:tr>
      <w:tr w14:paraId="3F9878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2490360">
            <w:r>
              <w:t>YX3-200L1-2</w:t>
            </w:r>
          </w:p>
        </w:tc>
        <w:tc>
          <w:tcPr>
            <w:tcW w:w="0" w:type="auto"/>
            <w:vAlign w:val="center"/>
          </w:tcPr>
          <w:p w14:paraId="4356E5EC">
            <w:r>
              <w:t>30</w:t>
            </w:r>
          </w:p>
        </w:tc>
        <w:tc>
          <w:tcPr>
            <w:tcW w:w="0" w:type="auto"/>
            <w:vAlign w:val="center"/>
          </w:tcPr>
          <w:p w14:paraId="27C61E12">
            <w:r>
              <w:t>2950</w:t>
            </w:r>
          </w:p>
        </w:tc>
        <w:tc>
          <w:tcPr>
            <w:tcW w:w="0" w:type="auto"/>
            <w:vAlign w:val="center"/>
          </w:tcPr>
          <w:p w14:paraId="72D7E5B4">
            <w:r>
              <w:t>56.9</w:t>
            </w:r>
          </w:p>
        </w:tc>
        <w:tc>
          <w:tcPr>
            <w:tcW w:w="0" w:type="auto"/>
            <w:vAlign w:val="center"/>
          </w:tcPr>
          <w:p w14:paraId="68910371">
            <w:r>
              <w:t>IP55</w:t>
            </w:r>
          </w:p>
        </w:tc>
        <w:tc>
          <w:tcPr>
            <w:tcW w:w="0" w:type="auto"/>
            <w:vAlign w:val="center"/>
          </w:tcPr>
          <w:p w14:paraId="1D6448A9">
            <w:r>
              <w:t>10-20</w:t>
            </w:r>
          </w:p>
        </w:tc>
      </w:tr>
      <w:tr w14:paraId="0F7DFF73">
        <w:tc>
          <w:tcPr>
            <w:tcW w:w="0" w:type="auto"/>
            <w:vAlign w:val="center"/>
          </w:tcPr>
          <w:p w14:paraId="32C8CC9B">
            <w:r>
              <w:t>1FK7100-5AF71-1AG0</w:t>
            </w:r>
          </w:p>
        </w:tc>
        <w:tc>
          <w:tcPr>
            <w:tcW w:w="0" w:type="auto"/>
            <w:vAlign w:val="center"/>
          </w:tcPr>
          <w:p w14:paraId="0CB8C1C8">
            <w:r>
              <w:t>5.5</w:t>
            </w:r>
          </w:p>
        </w:tc>
        <w:tc>
          <w:tcPr>
            <w:tcW w:w="0" w:type="auto"/>
            <w:vAlign w:val="center"/>
          </w:tcPr>
          <w:p w14:paraId="5C532B7D">
            <w:r>
              <w:t>3000</w:t>
            </w:r>
          </w:p>
        </w:tc>
        <w:tc>
          <w:tcPr>
            <w:tcW w:w="0" w:type="auto"/>
            <w:vAlign w:val="center"/>
          </w:tcPr>
          <w:p w14:paraId="3171B273">
            <w:r>
              <w:t>11.8</w:t>
            </w:r>
          </w:p>
        </w:tc>
        <w:tc>
          <w:tcPr>
            <w:tcW w:w="0" w:type="auto"/>
            <w:vAlign w:val="center"/>
          </w:tcPr>
          <w:p w14:paraId="5C37FFD3">
            <w:r>
              <w:t>IP65</w:t>
            </w:r>
          </w:p>
        </w:tc>
        <w:tc>
          <w:tcPr>
            <w:tcW w:w="0" w:type="auto"/>
            <w:vAlign w:val="center"/>
          </w:tcPr>
          <w:p w14:paraId="79B71F15">
            <w:r>
              <w:t>高精度小卷径</w:t>
            </w:r>
          </w:p>
        </w:tc>
      </w:tr>
    </w:tbl>
    <w:p w14:paraId="0B0415C6">
      <w:r>
        <w:rPr>
          <w:b/>
        </w:rPr>
        <w:t>液压元件参数表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C1D04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064A39">
            <w:pPr>
              <w:jc w:val="center"/>
              <w:rPr>
                <w:b/>
              </w:rPr>
            </w:pPr>
            <w:r>
              <w:rPr>
                <w:b/>
              </w:rPr>
              <w:t>元件类型</w:t>
            </w:r>
          </w:p>
        </w:tc>
        <w:tc>
          <w:tcPr>
            <w:tcW w:w="0" w:type="auto"/>
            <w:vAlign w:val="center"/>
          </w:tcPr>
          <w:p w14:paraId="49EF628F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228EDA06">
            <w:pPr>
              <w:jc w:val="center"/>
              <w:rPr>
                <w:b/>
              </w:rPr>
            </w:pPr>
            <w:r>
              <w:rPr>
                <w:b/>
              </w:rPr>
              <w:t>压力（MPa）</w:t>
            </w:r>
          </w:p>
        </w:tc>
        <w:tc>
          <w:tcPr>
            <w:tcW w:w="0" w:type="auto"/>
            <w:vAlign w:val="center"/>
          </w:tcPr>
          <w:p w14:paraId="0519D7A7">
            <w:pPr>
              <w:jc w:val="center"/>
              <w:rPr>
                <w:b/>
              </w:rPr>
            </w:pPr>
            <w:r>
              <w:rPr>
                <w:b/>
              </w:rPr>
              <w:t>流量（L/min）</w:t>
            </w:r>
          </w:p>
        </w:tc>
        <w:tc>
          <w:tcPr>
            <w:tcW w:w="0" w:type="auto"/>
            <w:vAlign w:val="center"/>
          </w:tcPr>
          <w:p w14:paraId="0C9BD23D">
            <w:pPr>
              <w:jc w:val="center"/>
              <w:rPr>
                <w:b/>
              </w:rPr>
            </w:pPr>
            <w:r>
              <w:rPr>
                <w:b/>
              </w:rPr>
              <w:t>动作时间（s）</w:t>
            </w:r>
          </w:p>
        </w:tc>
        <w:tc>
          <w:tcPr>
            <w:tcW w:w="0" w:type="auto"/>
            <w:vAlign w:val="center"/>
          </w:tcPr>
          <w:p w14:paraId="67BDFC46">
            <w:pPr>
              <w:jc w:val="center"/>
              <w:rPr>
                <w:b/>
              </w:rPr>
            </w:pPr>
            <w:r>
              <w:rPr>
                <w:b/>
              </w:rPr>
              <w:t>适用系统</w:t>
            </w:r>
          </w:p>
        </w:tc>
      </w:tr>
      <w:tr w14:paraId="0951A3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36BBD62">
            <w:r>
              <w:t>齿轮泵</w:t>
            </w:r>
          </w:p>
        </w:tc>
        <w:tc>
          <w:tcPr>
            <w:tcW w:w="0" w:type="auto"/>
            <w:vAlign w:val="center"/>
          </w:tcPr>
          <w:p w14:paraId="497E10B9">
            <w:r>
              <w:t>CB-B40</w:t>
            </w:r>
          </w:p>
        </w:tc>
        <w:tc>
          <w:tcPr>
            <w:tcW w:w="0" w:type="auto"/>
            <w:vAlign w:val="center"/>
          </w:tcPr>
          <w:p w14:paraId="7503DE0E">
            <w:r>
              <w:t>16</w:t>
            </w:r>
          </w:p>
        </w:tc>
        <w:tc>
          <w:tcPr>
            <w:tcW w:w="0" w:type="auto"/>
            <w:vAlign w:val="center"/>
          </w:tcPr>
          <w:p w14:paraId="7C378468">
            <w:r>
              <w:t>40</w:t>
            </w:r>
          </w:p>
        </w:tc>
        <w:tc>
          <w:tcPr>
            <w:tcW w:w="0" w:type="auto"/>
            <w:vAlign w:val="center"/>
          </w:tcPr>
          <w:p w14:paraId="2B838229">
            <w:r>
              <w:t>-</w:t>
            </w:r>
          </w:p>
        </w:tc>
        <w:tc>
          <w:tcPr>
            <w:tcW w:w="0" w:type="auto"/>
            <w:vAlign w:val="center"/>
          </w:tcPr>
          <w:p w14:paraId="46726DB6">
            <w:r>
              <w:t>涨缩系统</w:t>
            </w:r>
          </w:p>
        </w:tc>
      </w:tr>
      <w:tr w14:paraId="523C7E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D466987">
            <w:r>
              <w:t>涨缩缸</w:t>
            </w:r>
          </w:p>
        </w:tc>
        <w:tc>
          <w:tcPr>
            <w:tcW w:w="0" w:type="auto"/>
            <w:vAlign w:val="center"/>
          </w:tcPr>
          <w:p w14:paraId="13FDFFAB">
            <w:r>
              <w:t>HSG125/70</w:t>
            </w:r>
          </w:p>
        </w:tc>
        <w:tc>
          <w:tcPr>
            <w:tcW w:w="0" w:type="auto"/>
            <w:vAlign w:val="center"/>
          </w:tcPr>
          <w:p w14:paraId="697F8DDE">
            <w:r>
              <w:t>16</w:t>
            </w:r>
          </w:p>
        </w:tc>
        <w:tc>
          <w:tcPr>
            <w:tcW w:w="0" w:type="auto"/>
            <w:vAlign w:val="center"/>
          </w:tcPr>
          <w:p w14:paraId="534CE61D">
            <w:r>
              <w:t>-</w:t>
            </w:r>
          </w:p>
        </w:tc>
        <w:tc>
          <w:tcPr>
            <w:tcW w:w="0" w:type="auto"/>
            <w:vAlign w:val="center"/>
          </w:tcPr>
          <w:p w14:paraId="79EBAD2B">
            <w:r>
              <w:t>0.5-1.0</w:t>
            </w:r>
          </w:p>
        </w:tc>
        <w:tc>
          <w:tcPr>
            <w:tcW w:w="0" w:type="auto"/>
            <w:vAlign w:val="center"/>
          </w:tcPr>
          <w:p w14:paraId="4D79B399">
            <w:r>
              <w:t>卷筒涨缩</w:t>
            </w:r>
          </w:p>
        </w:tc>
      </w:tr>
      <w:tr w14:paraId="3E4AA440">
        <w:tc>
          <w:tcPr>
            <w:tcW w:w="0" w:type="auto"/>
            <w:vAlign w:val="center"/>
          </w:tcPr>
          <w:p w14:paraId="1E343216">
            <w:r>
              <w:t>溢流阀</w:t>
            </w:r>
          </w:p>
        </w:tc>
        <w:tc>
          <w:tcPr>
            <w:tcW w:w="0" w:type="auto"/>
            <w:vAlign w:val="center"/>
          </w:tcPr>
          <w:p w14:paraId="2F5A46A3">
            <w:r>
              <w:t>YF-L10H4</w:t>
            </w:r>
          </w:p>
        </w:tc>
        <w:tc>
          <w:tcPr>
            <w:tcW w:w="0" w:type="auto"/>
            <w:vAlign w:val="center"/>
          </w:tcPr>
          <w:p w14:paraId="00E72326">
            <w:r>
              <w:t>21</w:t>
            </w:r>
          </w:p>
        </w:tc>
        <w:tc>
          <w:tcPr>
            <w:tcW w:w="0" w:type="auto"/>
            <w:vAlign w:val="center"/>
          </w:tcPr>
          <w:p w14:paraId="52AC31B7">
            <w:r>
              <w:t>63</w:t>
            </w:r>
          </w:p>
        </w:tc>
        <w:tc>
          <w:tcPr>
            <w:tcW w:w="0" w:type="auto"/>
            <w:vAlign w:val="center"/>
          </w:tcPr>
          <w:p w14:paraId="5735BED9">
            <w:r>
              <w:t>≤0.1</w:t>
            </w:r>
          </w:p>
        </w:tc>
        <w:tc>
          <w:tcPr>
            <w:tcW w:w="0" w:type="auto"/>
            <w:vAlign w:val="center"/>
          </w:tcPr>
          <w:p w14:paraId="11630580">
            <w:r>
              <w:t>压力控制</w:t>
            </w:r>
          </w:p>
        </w:tc>
      </w:tr>
      <w:tr w14:paraId="5F7B06C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C8B9BF5">
            <w:r>
              <w:t>电磁换向阀</w:t>
            </w:r>
          </w:p>
        </w:tc>
        <w:tc>
          <w:tcPr>
            <w:tcW w:w="0" w:type="auto"/>
            <w:vAlign w:val="center"/>
          </w:tcPr>
          <w:p w14:paraId="28706816">
            <w:r>
              <w:t>4WE6E61B</w:t>
            </w:r>
          </w:p>
        </w:tc>
        <w:tc>
          <w:tcPr>
            <w:tcW w:w="0" w:type="auto"/>
            <w:vAlign w:val="center"/>
          </w:tcPr>
          <w:p w14:paraId="15B19B2F">
            <w:r>
              <w:t>16</w:t>
            </w:r>
          </w:p>
        </w:tc>
        <w:tc>
          <w:tcPr>
            <w:tcW w:w="0" w:type="auto"/>
            <w:vAlign w:val="center"/>
          </w:tcPr>
          <w:p w14:paraId="7C90FFD0">
            <w:r>
              <w:t>30</w:t>
            </w:r>
          </w:p>
        </w:tc>
        <w:tc>
          <w:tcPr>
            <w:tcW w:w="0" w:type="auto"/>
            <w:vAlign w:val="center"/>
          </w:tcPr>
          <w:p w14:paraId="60A42155">
            <w:r>
              <w:t>≤0.03</w:t>
            </w:r>
          </w:p>
        </w:tc>
        <w:tc>
          <w:tcPr>
            <w:tcW w:w="0" w:type="auto"/>
            <w:vAlign w:val="center"/>
          </w:tcPr>
          <w:p w14:paraId="19CB0E10">
            <w:r>
              <w:t>方向控制</w:t>
            </w:r>
          </w:p>
        </w:tc>
      </w:tr>
    </w:tbl>
    <w:p w14:paraId="50984985">
      <w:r>
        <w:rPr>
          <w:b/>
        </w:rPr>
        <w:t>传感器参数表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62390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E22A83C">
            <w:pPr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0" w:type="auto"/>
            <w:vAlign w:val="center"/>
          </w:tcPr>
          <w:p w14:paraId="58EBF497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246448FB">
            <w:pPr>
              <w:jc w:val="center"/>
              <w:rPr>
                <w:b/>
              </w:rPr>
            </w:pPr>
            <w:r>
              <w:rPr>
                <w:b/>
              </w:rPr>
              <w:t>量程</w:t>
            </w:r>
          </w:p>
        </w:tc>
        <w:tc>
          <w:tcPr>
            <w:tcW w:w="0" w:type="auto"/>
            <w:vAlign w:val="center"/>
          </w:tcPr>
          <w:p w14:paraId="75A5A612">
            <w:pPr>
              <w:jc w:val="center"/>
              <w:rPr>
                <w:b/>
              </w:rPr>
            </w:pPr>
            <w:r>
              <w:rPr>
                <w:b/>
              </w:rPr>
              <w:t>输出信号</w:t>
            </w:r>
          </w:p>
        </w:tc>
        <w:tc>
          <w:tcPr>
            <w:tcW w:w="0" w:type="auto"/>
            <w:vAlign w:val="center"/>
          </w:tcPr>
          <w:p w14:paraId="73574DD7">
            <w:pPr>
              <w:jc w:val="center"/>
              <w:rPr>
                <w:b/>
              </w:rPr>
            </w:pPr>
            <w:r>
              <w:rPr>
                <w:b/>
              </w:rPr>
              <w:t>精度</w:t>
            </w:r>
          </w:p>
        </w:tc>
        <w:tc>
          <w:tcPr>
            <w:tcW w:w="0" w:type="auto"/>
            <w:vAlign w:val="center"/>
          </w:tcPr>
          <w:p w14:paraId="62233FFA">
            <w:pPr>
              <w:jc w:val="center"/>
              <w:rPr>
                <w:b/>
              </w:rPr>
            </w:pPr>
            <w:r>
              <w:rPr>
                <w:b/>
              </w:rPr>
              <w:t>响应时间</w:t>
            </w:r>
          </w:p>
        </w:tc>
      </w:tr>
      <w:tr w14:paraId="06D155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63607C4">
            <w:r>
              <w:t>张力传感器</w:t>
            </w:r>
          </w:p>
        </w:tc>
        <w:tc>
          <w:tcPr>
            <w:tcW w:w="0" w:type="auto"/>
            <w:vAlign w:val="center"/>
          </w:tcPr>
          <w:p w14:paraId="3C8EBF3A">
            <w:r>
              <w:t>MC01-50kN</w:t>
            </w:r>
          </w:p>
        </w:tc>
        <w:tc>
          <w:tcPr>
            <w:tcW w:w="0" w:type="auto"/>
            <w:vAlign w:val="center"/>
          </w:tcPr>
          <w:p w14:paraId="77C35E09">
            <w:r>
              <w:t>0-50kN</w:t>
            </w:r>
          </w:p>
        </w:tc>
        <w:tc>
          <w:tcPr>
            <w:tcW w:w="0" w:type="auto"/>
            <w:vAlign w:val="center"/>
          </w:tcPr>
          <w:p w14:paraId="2A40B46B">
            <w:r>
              <w:t>4-20mA</w:t>
            </w:r>
          </w:p>
        </w:tc>
        <w:tc>
          <w:tcPr>
            <w:tcW w:w="0" w:type="auto"/>
            <w:vAlign w:val="center"/>
          </w:tcPr>
          <w:p w14:paraId="633129E0">
            <w:r>
              <w:t>±0.5%FS</w:t>
            </w:r>
          </w:p>
        </w:tc>
        <w:tc>
          <w:tcPr>
            <w:tcW w:w="0" w:type="auto"/>
            <w:vAlign w:val="center"/>
          </w:tcPr>
          <w:p w14:paraId="7E04EDBC">
            <w:r>
              <w:t>≤1ms</w:t>
            </w:r>
          </w:p>
        </w:tc>
      </w:tr>
      <w:tr w14:paraId="4D3876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F7CB4B">
            <w:r>
              <w:t>编码器</w:t>
            </w:r>
          </w:p>
        </w:tc>
        <w:tc>
          <w:tcPr>
            <w:tcW w:w="0" w:type="auto"/>
            <w:vAlign w:val="center"/>
          </w:tcPr>
          <w:p w14:paraId="7A00E964">
            <w:r>
              <w:t>RVI58N-011K1R61N-1024</w:t>
            </w:r>
          </w:p>
        </w:tc>
        <w:tc>
          <w:tcPr>
            <w:tcW w:w="0" w:type="auto"/>
            <w:vAlign w:val="center"/>
          </w:tcPr>
          <w:p w14:paraId="7547F0CE">
            <w:r>
              <w:t>0-1024线</w:t>
            </w:r>
          </w:p>
        </w:tc>
        <w:tc>
          <w:tcPr>
            <w:tcW w:w="0" w:type="auto"/>
            <w:vAlign w:val="center"/>
          </w:tcPr>
          <w:p w14:paraId="4F744C02">
            <w:r>
              <w:t>AB相脉冲</w:t>
            </w:r>
          </w:p>
        </w:tc>
        <w:tc>
          <w:tcPr>
            <w:tcW w:w="0" w:type="auto"/>
            <w:vAlign w:val="center"/>
          </w:tcPr>
          <w:p w14:paraId="7A94DEA5">
            <w:r>
              <w:t>±0.1%</w:t>
            </w:r>
          </w:p>
        </w:tc>
        <w:tc>
          <w:tcPr>
            <w:tcW w:w="0" w:type="auto"/>
            <w:vAlign w:val="center"/>
          </w:tcPr>
          <w:p w14:paraId="6DA18092">
            <w:r>
              <w:t>≤0.1ms</w:t>
            </w:r>
          </w:p>
        </w:tc>
      </w:tr>
      <w:tr w14:paraId="2750F3D8">
        <w:tc>
          <w:tcPr>
            <w:tcW w:w="0" w:type="auto"/>
            <w:vAlign w:val="center"/>
          </w:tcPr>
          <w:p w14:paraId="0DE051FA">
            <w:r>
              <w:t>压力传感器</w:t>
            </w:r>
          </w:p>
        </w:tc>
        <w:tc>
          <w:tcPr>
            <w:tcW w:w="0" w:type="auto"/>
            <w:vAlign w:val="center"/>
          </w:tcPr>
          <w:p w14:paraId="6A96C111">
            <w:r>
              <w:t>MPM480</w:t>
            </w:r>
          </w:p>
        </w:tc>
        <w:tc>
          <w:tcPr>
            <w:tcW w:w="0" w:type="auto"/>
            <w:vAlign w:val="center"/>
          </w:tcPr>
          <w:p w14:paraId="3097C8B4">
            <w:r>
              <w:t>0-25MPa</w:t>
            </w:r>
          </w:p>
        </w:tc>
        <w:tc>
          <w:tcPr>
            <w:tcW w:w="0" w:type="auto"/>
            <w:vAlign w:val="center"/>
          </w:tcPr>
          <w:p w14:paraId="48AF2E2F">
            <w:r>
              <w:t>4-20mA</w:t>
            </w:r>
          </w:p>
        </w:tc>
        <w:tc>
          <w:tcPr>
            <w:tcW w:w="0" w:type="auto"/>
            <w:vAlign w:val="center"/>
          </w:tcPr>
          <w:p w14:paraId="00F70AEB">
            <w:r>
              <w:t>±0.5%FS</w:t>
            </w:r>
          </w:p>
        </w:tc>
        <w:tc>
          <w:tcPr>
            <w:tcW w:w="0" w:type="auto"/>
            <w:vAlign w:val="center"/>
          </w:tcPr>
          <w:p w14:paraId="3B4CD51B">
            <w:r>
              <w:t>≤1ms</w:t>
            </w:r>
          </w:p>
        </w:tc>
      </w:tr>
      <w:tr w14:paraId="627A64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0CEF7D">
            <w:r>
              <w:t>温度传感器</w:t>
            </w:r>
          </w:p>
        </w:tc>
        <w:tc>
          <w:tcPr>
            <w:tcW w:w="0" w:type="auto"/>
            <w:vAlign w:val="center"/>
          </w:tcPr>
          <w:p w14:paraId="0DC51743">
            <w:r>
              <w:t>PT100</w:t>
            </w:r>
          </w:p>
        </w:tc>
        <w:tc>
          <w:tcPr>
            <w:tcW w:w="0" w:type="auto"/>
            <w:vAlign w:val="center"/>
          </w:tcPr>
          <w:p w14:paraId="377E6D90">
            <w:r>
              <w:t>-20-100℃</w:t>
            </w:r>
          </w:p>
        </w:tc>
        <w:tc>
          <w:tcPr>
            <w:tcW w:w="0" w:type="auto"/>
            <w:vAlign w:val="center"/>
          </w:tcPr>
          <w:p w14:paraId="0081DFAF">
            <w:r>
              <w:t>电阻</w:t>
            </w:r>
          </w:p>
        </w:tc>
        <w:tc>
          <w:tcPr>
            <w:tcW w:w="0" w:type="auto"/>
            <w:vAlign w:val="center"/>
          </w:tcPr>
          <w:p w14:paraId="1CA24125">
            <w:r>
              <w:t>±0.1℃</w:t>
            </w:r>
          </w:p>
        </w:tc>
        <w:tc>
          <w:tcPr>
            <w:tcW w:w="0" w:type="auto"/>
            <w:vAlign w:val="center"/>
          </w:tcPr>
          <w:p w14:paraId="4F8987A1">
            <w:r>
              <w:t>≤500ms</w:t>
            </w:r>
          </w:p>
        </w:tc>
      </w:tr>
    </w:tbl>
    <w:p w14:paraId="5630263E">
      <w:pPr>
        <w:pStyle w:val="4"/>
      </w:pPr>
      <w:r>
        <w:t>7.3 维护记录模板</w:t>
      </w:r>
    </w:p>
    <w:p w14:paraId="0234EF3E">
      <w:r>
        <w:rPr>
          <w:b/>
        </w:rPr>
        <w:t>开卷机日常检查表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14:paraId="716644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7CCDCD">
            <w:pPr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0" w:type="auto"/>
            <w:vAlign w:val="center"/>
          </w:tcPr>
          <w:p w14:paraId="1C7AED7F">
            <w:pPr>
              <w:jc w:val="center"/>
              <w:rPr>
                <w:b/>
              </w:rPr>
            </w:pPr>
            <w:r>
              <w:rPr>
                <w:b/>
              </w:rPr>
              <w:t>班次</w:t>
            </w:r>
          </w:p>
        </w:tc>
        <w:tc>
          <w:tcPr>
            <w:tcW w:w="0" w:type="auto"/>
            <w:vAlign w:val="center"/>
          </w:tcPr>
          <w:p w14:paraId="2AC78BB8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21D94E47">
            <w:pPr>
              <w:jc w:val="center"/>
              <w:rPr>
                <w:b/>
              </w:rPr>
            </w:pPr>
            <w:r>
              <w:rPr>
                <w:b/>
              </w:rPr>
              <w:t>标准值</w:t>
            </w:r>
          </w:p>
        </w:tc>
        <w:tc>
          <w:tcPr>
            <w:tcW w:w="0" w:type="auto"/>
            <w:vAlign w:val="center"/>
          </w:tcPr>
          <w:p w14:paraId="36BDA101">
            <w:pPr>
              <w:jc w:val="center"/>
              <w:rPr>
                <w:b/>
              </w:rPr>
            </w:pPr>
            <w:r>
              <w:rPr>
                <w:b/>
              </w:rPr>
              <w:t>实测值</w:t>
            </w:r>
          </w:p>
        </w:tc>
        <w:tc>
          <w:tcPr>
            <w:tcW w:w="0" w:type="auto"/>
            <w:vAlign w:val="center"/>
          </w:tcPr>
          <w:p w14:paraId="5FC3D671">
            <w:pPr>
              <w:jc w:val="center"/>
              <w:rPr>
                <w:b/>
              </w:rPr>
            </w:pPr>
            <w:r>
              <w:rPr>
                <w:b/>
              </w:rPr>
              <w:t>状态（正常/异常）</w:t>
            </w:r>
          </w:p>
        </w:tc>
        <w:tc>
          <w:tcPr>
            <w:tcW w:w="0" w:type="auto"/>
            <w:vAlign w:val="center"/>
          </w:tcPr>
          <w:p w14:paraId="723D9F29">
            <w:pPr>
              <w:jc w:val="center"/>
              <w:rPr>
                <w:b/>
              </w:rPr>
            </w:pPr>
            <w:r>
              <w:rPr>
                <w:b/>
              </w:rPr>
              <w:t>处理措施</w:t>
            </w:r>
          </w:p>
        </w:tc>
        <w:tc>
          <w:tcPr>
            <w:tcW w:w="0" w:type="auto"/>
            <w:vAlign w:val="center"/>
          </w:tcPr>
          <w:p w14:paraId="3B5F3009">
            <w:pPr>
              <w:jc w:val="center"/>
              <w:rPr>
                <w:b/>
              </w:rPr>
            </w:pPr>
            <w:r>
              <w:rPr>
                <w:b/>
              </w:rPr>
              <w:t>检查人</w:t>
            </w:r>
          </w:p>
        </w:tc>
      </w:tr>
      <w:tr w14:paraId="2C02BD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C1EC9F">
            <w:r>
              <w:t>2025-01-01</w:t>
            </w:r>
          </w:p>
        </w:tc>
        <w:tc>
          <w:tcPr>
            <w:tcW w:w="0" w:type="auto"/>
            <w:vAlign w:val="center"/>
          </w:tcPr>
          <w:p w14:paraId="7F7BD210">
            <w:r>
              <w:t>早班</w:t>
            </w:r>
          </w:p>
        </w:tc>
        <w:tc>
          <w:tcPr>
            <w:tcW w:w="0" w:type="auto"/>
            <w:vAlign w:val="center"/>
          </w:tcPr>
          <w:p w14:paraId="7AC85C20">
            <w:r>
              <w:t>油箱油位</w:t>
            </w:r>
          </w:p>
        </w:tc>
        <w:tc>
          <w:tcPr>
            <w:tcW w:w="0" w:type="auto"/>
            <w:vAlign w:val="center"/>
          </w:tcPr>
          <w:p w14:paraId="14354DB7">
            <w:r>
              <w:t>200-300mm</w:t>
            </w:r>
          </w:p>
        </w:tc>
        <w:tc>
          <w:tcPr>
            <w:tcW w:w="0" w:type="auto"/>
            <w:vAlign w:val="center"/>
          </w:tcPr>
          <w:p w14:paraId="45ADFBB4">
            <w:r>
              <w:t>250mm</w:t>
            </w:r>
          </w:p>
        </w:tc>
        <w:tc>
          <w:tcPr>
            <w:tcW w:w="0" w:type="auto"/>
            <w:vAlign w:val="center"/>
          </w:tcPr>
          <w:p w14:paraId="62932987">
            <w:r>
              <w:t>正常</w:t>
            </w:r>
          </w:p>
        </w:tc>
        <w:tc>
          <w:tcPr>
            <w:tcW w:w="0" w:type="auto"/>
            <w:vAlign w:val="center"/>
          </w:tcPr>
          <w:p w14:paraId="76A90667">
            <w:r>
              <w:t>-</w:t>
            </w:r>
          </w:p>
        </w:tc>
        <w:tc>
          <w:tcPr>
            <w:tcW w:w="0" w:type="auto"/>
            <w:vAlign w:val="center"/>
          </w:tcPr>
          <w:p w14:paraId="0A80ADF5">
            <w:r>
              <w:t>张三</w:t>
            </w:r>
          </w:p>
        </w:tc>
      </w:tr>
      <w:tr w14:paraId="336D08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4D67A1"/>
        </w:tc>
        <w:tc>
          <w:tcPr>
            <w:tcW w:w="0" w:type="auto"/>
            <w:vAlign w:val="center"/>
          </w:tcPr>
          <w:p w14:paraId="68A85169"/>
        </w:tc>
        <w:tc>
          <w:tcPr>
            <w:tcW w:w="0" w:type="auto"/>
            <w:vAlign w:val="center"/>
          </w:tcPr>
          <w:p w14:paraId="0EA94922">
            <w:r>
              <w:t>系统压力</w:t>
            </w:r>
          </w:p>
        </w:tc>
        <w:tc>
          <w:tcPr>
            <w:tcW w:w="0" w:type="auto"/>
            <w:vAlign w:val="center"/>
          </w:tcPr>
          <w:p w14:paraId="45E2196F">
            <w:r>
              <w:t>12-16MPa</w:t>
            </w:r>
          </w:p>
        </w:tc>
        <w:tc>
          <w:tcPr>
            <w:tcW w:w="0" w:type="auto"/>
            <w:vAlign w:val="center"/>
          </w:tcPr>
          <w:p w14:paraId="239A6A97">
            <w:r>
              <w:t>14.5MPa</w:t>
            </w:r>
          </w:p>
        </w:tc>
        <w:tc>
          <w:tcPr>
            <w:tcW w:w="0" w:type="auto"/>
            <w:vAlign w:val="center"/>
          </w:tcPr>
          <w:p w14:paraId="7EBC80AB">
            <w:r>
              <w:t>正常</w:t>
            </w:r>
          </w:p>
        </w:tc>
        <w:tc>
          <w:tcPr>
            <w:tcW w:w="0" w:type="auto"/>
            <w:vAlign w:val="center"/>
          </w:tcPr>
          <w:p w14:paraId="6611A5B3">
            <w:r>
              <w:t>-</w:t>
            </w:r>
          </w:p>
        </w:tc>
        <w:tc>
          <w:tcPr>
            <w:tcW w:w="0" w:type="auto"/>
            <w:vAlign w:val="center"/>
          </w:tcPr>
          <w:p w14:paraId="46A8301A"/>
        </w:tc>
      </w:tr>
      <w:tr w14:paraId="7914665E">
        <w:tc>
          <w:tcPr>
            <w:tcW w:w="0" w:type="auto"/>
            <w:vAlign w:val="center"/>
          </w:tcPr>
          <w:p w14:paraId="5DAA58A1"/>
        </w:tc>
        <w:tc>
          <w:tcPr>
            <w:tcW w:w="0" w:type="auto"/>
            <w:vAlign w:val="center"/>
          </w:tcPr>
          <w:p w14:paraId="6CB98887"/>
        </w:tc>
        <w:tc>
          <w:tcPr>
            <w:tcW w:w="0" w:type="auto"/>
            <w:vAlign w:val="center"/>
          </w:tcPr>
          <w:p w14:paraId="3FECE468">
            <w:r>
              <w:t>电机温度</w:t>
            </w:r>
          </w:p>
        </w:tc>
        <w:tc>
          <w:tcPr>
            <w:tcW w:w="0" w:type="auto"/>
            <w:vAlign w:val="center"/>
          </w:tcPr>
          <w:p w14:paraId="35495A07">
            <w:r>
              <w:t>≤70℃</w:t>
            </w:r>
          </w:p>
        </w:tc>
        <w:tc>
          <w:tcPr>
            <w:tcW w:w="0" w:type="auto"/>
            <w:vAlign w:val="center"/>
          </w:tcPr>
          <w:p w14:paraId="65ACD075">
            <w:r>
              <w:t>58℃</w:t>
            </w:r>
          </w:p>
        </w:tc>
        <w:tc>
          <w:tcPr>
            <w:tcW w:w="0" w:type="auto"/>
            <w:vAlign w:val="center"/>
          </w:tcPr>
          <w:p w14:paraId="0D3EC2C9">
            <w:r>
              <w:t>正常</w:t>
            </w:r>
          </w:p>
        </w:tc>
        <w:tc>
          <w:tcPr>
            <w:tcW w:w="0" w:type="auto"/>
            <w:vAlign w:val="center"/>
          </w:tcPr>
          <w:p w14:paraId="02677CEF">
            <w:r>
              <w:t>-</w:t>
            </w:r>
          </w:p>
        </w:tc>
        <w:tc>
          <w:tcPr>
            <w:tcW w:w="0" w:type="auto"/>
            <w:vAlign w:val="center"/>
          </w:tcPr>
          <w:p w14:paraId="4E276C3A"/>
        </w:tc>
      </w:tr>
      <w:tr w14:paraId="15A1F1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135609"/>
        </w:tc>
        <w:tc>
          <w:tcPr>
            <w:tcW w:w="0" w:type="auto"/>
            <w:vAlign w:val="center"/>
          </w:tcPr>
          <w:p w14:paraId="19DB6D65"/>
        </w:tc>
        <w:tc>
          <w:tcPr>
            <w:tcW w:w="0" w:type="auto"/>
            <w:vAlign w:val="center"/>
          </w:tcPr>
          <w:p w14:paraId="4BCF8A7D">
            <w:r>
              <w:t>张力波动</w:t>
            </w:r>
          </w:p>
        </w:tc>
        <w:tc>
          <w:tcPr>
            <w:tcW w:w="0" w:type="auto"/>
            <w:vAlign w:val="center"/>
          </w:tcPr>
          <w:p w14:paraId="699F674F">
            <w:r>
              <w:t>≤±2%</w:t>
            </w:r>
          </w:p>
        </w:tc>
        <w:tc>
          <w:tcPr>
            <w:tcW w:w="0" w:type="auto"/>
            <w:vAlign w:val="center"/>
          </w:tcPr>
          <w:p w14:paraId="5C4A1D8C">
            <w:r>
              <w:t>±1.5%</w:t>
            </w:r>
          </w:p>
        </w:tc>
        <w:tc>
          <w:tcPr>
            <w:tcW w:w="0" w:type="auto"/>
            <w:vAlign w:val="center"/>
          </w:tcPr>
          <w:p w14:paraId="0817B047">
            <w:r>
              <w:t>normal</w:t>
            </w:r>
          </w:p>
        </w:tc>
        <w:tc>
          <w:tcPr>
            <w:tcW w:w="0" w:type="auto"/>
            <w:vAlign w:val="center"/>
          </w:tcPr>
          <w:p w14:paraId="54B497DF">
            <w:r>
              <w:t>-</w:t>
            </w:r>
          </w:p>
        </w:tc>
        <w:tc>
          <w:tcPr>
            <w:tcW w:w="0" w:type="auto"/>
            <w:vAlign w:val="center"/>
          </w:tcPr>
          <w:p w14:paraId="18B77292"/>
        </w:tc>
      </w:tr>
      <w:tr w14:paraId="7F65AC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3EDB3C5"/>
        </w:tc>
        <w:tc>
          <w:tcPr>
            <w:tcW w:w="0" w:type="auto"/>
            <w:vAlign w:val="center"/>
          </w:tcPr>
          <w:p w14:paraId="12909E0A"/>
        </w:tc>
        <w:tc>
          <w:tcPr>
            <w:tcW w:w="0" w:type="auto"/>
            <w:vAlign w:val="center"/>
          </w:tcPr>
          <w:p w14:paraId="592EE72B">
            <w:r>
              <w:t>过滤器压差</w:t>
            </w:r>
          </w:p>
        </w:tc>
        <w:tc>
          <w:tcPr>
            <w:tcW w:w="0" w:type="auto"/>
            <w:vAlign w:val="center"/>
          </w:tcPr>
          <w:p w14:paraId="35307631">
            <w:r>
              <w:t>＜0.1MPa</w:t>
            </w:r>
          </w:p>
        </w:tc>
        <w:tc>
          <w:tcPr>
            <w:tcW w:w="0" w:type="auto"/>
            <w:vAlign w:val="center"/>
          </w:tcPr>
          <w:p w14:paraId="5B442B68">
            <w:r>
              <w:t>0.05MPa</w:t>
            </w:r>
          </w:p>
        </w:tc>
        <w:tc>
          <w:tcPr>
            <w:tcW w:w="0" w:type="auto"/>
            <w:vAlign w:val="center"/>
          </w:tcPr>
          <w:p w14:paraId="749FB9D5">
            <w:r>
              <w:t>正常</w:t>
            </w:r>
          </w:p>
        </w:tc>
        <w:tc>
          <w:tcPr>
            <w:tcW w:w="0" w:type="auto"/>
            <w:vAlign w:val="center"/>
          </w:tcPr>
          <w:p w14:paraId="274D7639">
            <w:r>
              <w:t>-</w:t>
            </w:r>
          </w:p>
        </w:tc>
        <w:tc>
          <w:tcPr>
            <w:tcW w:w="0" w:type="auto"/>
            <w:vAlign w:val="center"/>
          </w:tcPr>
          <w:p w14:paraId="63816233"/>
        </w:tc>
      </w:tr>
    </w:tbl>
    <w:p w14:paraId="3CBDEA4B">
      <w:r>
        <w:rPr>
          <w:b/>
        </w:rPr>
        <w:t>故障处理报告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3279E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5E4F79D">
            <w:pPr>
              <w:jc w:val="center"/>
              <w:rPr>
                <w:b/>
              </w:rPr>
            </w:pPr>
            <w:r>
              <w:rPr>
                <w:b/>
              </w:rPr>
              <w:t>故障日期</w:t>
            </w:r>
          </w:p>
        </w:tc>
        <w:tc>
          <w:tcPr>
            <w:tcW w:w="0" w:type="auto"/>
            <w:vAlign w:val="center"/>
          </w:tcPr>
          <w:p w14:paraId="013F585C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565F7DC9">
            <w:pPr>
              <w:jc w:val="center"/>
              <w:rPr>
                <w:b/>
              </w:rPr>
            </w:pPr>
            <w:r>
              <w:rPr>
                <w:b/>
              </w:rPr>
              <w:t>可能原因分析</w:t>
            </w:r>
          </w:p>
        </w:tc>
        <w:tc>
          <w:tcPr>
            <w:tcW w:w="0" w:type="auto"/>
            <w:vAlign w:val="center"/>
          </w:tcPr>
          <w:p w14:paraId="37445FA4">
            <w:pPr>
              <w:jc w:val="center"/>
              <w:rPr>
                <w:b/>
              </w:rPr>
            </w:pPr>
            <w:r>
              <w:rPr>
                <w:b/>
              </w:rPr>
              <w:t>处理步骤</w:t>
            </w:r>
          </w:p>
        </w:tc>
        <w:tc>
          <w:tcPr>
            <w:tcW w:w="0" w:type="auto"/>
            <w:vAlign w:val="center"/>
          </w:tcPr>
          <w:p w14:paraId="1304DC27">
            <w:pPr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  <w:tc>
          <w:tcPr>
            <w:tcW w:w="0" w:type="auto"/>
            <w:vAlign w:val="center"/>
          </w:tcPr>
          <w:p w14:paraId="74426C32">
            <w:pPr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51ADC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48E6F9">
            <w:r>
              <w:t>2025-01-10</w:t>
            </w:r>
          </w:p>
        </w:tc>
        <w:tc>
          <w:tcPr>
            <w:tcW w:w="0" w:type="auto"/>
            <w:vAlign w:val="center"/>
          </w:tcPr>
          <w:p w14:paraId="091994A8">
            <w:r>
              <w:t>涨缩压力无法升至12MPa</w:t>
            </w:r>
          </w:p>
        </w:tc>
        <w:tc>
          <w:tcPr>
            <w:tcW w:w="0" w:type="auto"/>
            <w:vAlign w:val="center"/>
          </w:tcPr>
          <w:p w14:paraId="723A61D6">
            <w:r>
              <w:t>1. 涨缩缸密封件老化</w:t>
            </w:r>
            <w:r>
              <w:br w:type="textWrapping"/>
            </w:r>
            <w:r>
              <w:t>2. 换向阀卡滞</w:t>
            </w:r>
          </w:p>
        </w:tc>
        <w:tc>
          <w:tcPr>
            <w:tcW w:w="0" w:type="auto"/>
            <w:vAlign w:val="center"/>
          </w:tcPr>
          <w:p w14:paraId="2881A0B8">
            <w:r>
              <w:t>1. 拆卸涨缩缸，更换聚氨酯密封件（型号UHS 125×8）；</w:t>
            </w:r>
            <w:r>
              <w:br w:type="textWrapping"/>
            </w:r>
            <w:r>
              <w:t>2. 清洗换向阀阀芯，去除毛刺；</w:t>
            </w:r>
            <w:r>
              <w:br w:type="textWrapping"/>
            </w:r>
            <w:r>
              <w:t>3. 测试涨缩压力恢复至15MPa</w:t>
            </w:r>
          </w:p>
        </w:tc>
        <w:tc>
          <w:tcPr>
            <w:tcW w:w="0" w:type="auto"/>
            <w:vAlign w:val="center"/>
          </w:tcPr>
          <w:p w14:paraId="76D8FAC6">
            <w:r>
              <w:t>压力恢复正常</w:t>
            </w:r>
          </w:p>
        </w:tc>
        <w:tc>
          <w:tcPr>
            <w:tcW w:w="0" w:type="auto"/>
            <w:vAlign w:val="center"/>
          </w:tcPr>
          <w:p w14:paraId="3EDC8012">
            <w:r>
              <w:t>李四</w:t>
            </w:r>
          </w:p>
        </w:tc>
      </w:tr>
    </w:tbl>
    <w:p w14:paraId="159DA9A2">
      <w:pPr>
        <w:pStyle w:val="4"/>
      </w:pPr>
      <w:r>
        <w:t>7.4 常见问题FAQ</w:t>
      </w:r>
    </w:p>
    <w:p w14:paraId="11790106">
      <w:r>
        <w:rPr>
          <w:b/>
        </w:rPr>
        <w:t>Q1：如何判断液压油是否需要更换？</w:t>
      </w:r>
    </w:p>
    <w:p w14:paraId="2DBC9437">
      <w:r>
        <w:t>A1：通过以下指标综合判断：①外观：油液发黑（正常为淡黄色）、乳化（出现分层）或有悬浮物；②油液分析：污染度＞NAS 8级（每100mL油液中≥5μm颗粒＞230个），水分＞0.1%，酸值＞0.3mgKOH/g；③使用时间：普通工况6个月或2000小时，恶劣工况3个月或1000小时。建议结合油液分析结果决定，避免过早更换。</w:t>
      </w:r>
    </w:p>
    <w:p w14:paraId="097E33F5">
      <w:r>
        <w:rPr>
          <w:b/>
        </w:rPr>
        <w:t>Q2：开卷机运行中突然出现张力大幅波动，可能原因是什么？</w:t>
      </w:r>
    </w:p>
    <w:p w14:paraId="4C7EFAB6">
      <w:r>
        <w:t>A2：常见原因：①机械方面：测速辊打滑（表面磨损或包胶老化）、卷筒弯曲（直线度误差＞0.1mm/m）、导向辊间距不当（与卷材宽度偏差＞5mm）；②控制方面：张力传感器故障（无信号输出或漂移）、PID参数不合理（比例增益过大导致超调）、卷径计算错误（材料厚度输入错误）。建议优先检查测速辊和传感器，再优化PID参数。</w:t>
      </w:r>
    </w:p>
    <w:p w14:paraId="18A281A3">
      <w:r>
        <w:rPr>
          <w:b/>
        </w:rPr>
        <w:t>Q3：卷筒涨紧后压力缓慢下降，如何处理？</w:t>
      </w:r>
    </w:p>
    <w:p w14:paraId="57FDC52A">
      <w:r>
        <w:t>A3：这是涨缩缸内泄漏的典型症状，原因是活塞密封件老化（硬度从70 Shore A降至55以下）或磨损（唇边有划痕）。处理步骤：①停机卸压，拆卸涨缩缸端盖；②取出活塞，检查密封件（U形圈、导向带），更换老化或磨损部件（注意安装方向，唇边朝向压力侧）；③装配前涂抹润滑脂（锂基脂NLGI 2级），测试保压性能（10分钟压力下降≤0.5MPa）。</w:t>
      </w:r>
    </w:p>
    <w:p w14:paraId="69FFCA91">
      <w:r>
        <w:rPr>
          <w:b/>
        </w:rPr>
        <w:t>Q4：冬季开卷机启动困难，液压系统无动作怎么办？</w:t>
      </w:r>
    </w:p>
    <w:p w14:paraId="5686A22E">
      <w:r>
        <w:t>A4：冬季油温低（＜15℃）会导致液压油黏度升高（L-HM46油黏度从46mm²/s升至65mm²/s），流动性变差。解决方法：①启动前开启加热装置（油温＜15℃时），加热至25℃以上再启动液压站；②更换低黏度液压油（如冬季用L-HM32代替L-HM46）；③空载运行液压泵5-10分钟，使油温缓慢升高（每分钟温升≤5℃），避免突然加载导致泵损坏。</w:t>
      </w:r>
    </w:p>
    <w:p w14:paraId="67F37FA5">
      <w:r>
        <w:rPr>
          <w:b/>
        </w:rPr>
        <w:t>Q5：如何调整开卷机与矫平机的对中精度？</w:t>
      </w:r>
    </w:p>
    <w:p w14:paraId="7906A9E0">
      <w:r>
        <w:t>A5：对中精度直接影响卷材跑偏，调整步骤：①在开卷机和矫平机之间拉钢丝（基准线），钢丝与地面平行，高度与卷材中心一致；②用百分表测量开卷机卷筒轴线与钢丝的偏差（水平和垂直方向）；③通过调整开卷机底座垫片（水平方向）和支撑螺栓（垂直方向），使偏差≤0.05mm/m；④试运行，观察卷材跑偏量（≤±2mm/m），必要时微调导向辊。</w:t>
      </w:r>
    </w:p>
    <w:p w14:paraId="3C00C668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D707B"/>
    <w:multiLevelType w:val="singleLevel"/>
    <w:tmpl w:val="8EFD707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B86703C1"/>
    <w:multiLevelType w:val="singleLevel"/>
    <w:tmpl w:val="B86703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B9FACB64"/>
    <w:multiLevelType w:val="singleLevel"/>
    <w:tmpl w:val="B9FACB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BAFD1027"/>
    <w:multiLevelType w:val="singleLevel"/>
    <w:tmpl w:val="BAFD10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FDF9D63"/>
    <w:multiLevelType w:val="singleLevel"/>
    <w:tmpl w:val="BFDF9D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FF6B1AB"/>
    <w:multiLevelType w:val="singleLevel"/>
    <w:tmpl w:val="BFF6B1A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CEDF83EF"/>
    <w:multiLevelType w:val="singleLevel"/>
    <w:tmpl w:val="CEDF83E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D3EBBA49"/>
    <w:multiLevelType w:val="singleLevel"/>
    <w:tmpl w:val="D3EBBA4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D7FB1B6D"/>
    <w:multiLevelType w:val="singleLevel"/>
    <w:tmpl w:val="D7FB1B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DAEFAE99"/>
    <w:multiLevelType w:val="singleLevel"/>
    <w:tmpl w:val="DAEFAE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BE20978"/>
    <w:multiLevelType w:val="singleLevel"/>
    <w:tmpl w:val="DBE209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DDFF2720"/>
    <w:multiLevelType w:val="singleLevel"/>
    <w:tmpl w:val="DDFF272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5">
    <w:nsid w:val="DE3EA277"/>
    <w:multiLevelType w:val="singleLevel"/>
    <w:tmpl w:val="DE3EA27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E7F77C7"/>
    <w:multiLevelType w:val="singleLevel"/>
    <w:tmpl w:val="DE7F77C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DFEE8433"/>
    <w:multiLevelType w:val="singleLevel"/>
    <w:tmpl w:val="DFEE84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BD84DF8"/>
    <w:multiLevelType w:val="singleLevel"/>
    <w:tmpl w:val="EBD84D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ED5F818E"/>
    <w:multiLevelType w:val="singleLevel"/>
    <w:tmpl w:val="ED5F81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EF7FB1B1"/>
    <w:multiLevelType w:val="multilevel"/>
    <w:tmpl w:val="EF7FB1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1">
    <w:nsid w:val="EFAF2EA0"/>
    <w:multiLevelType w:val="singleLevel"/>
    <w:tmpl w:val="EFAF2E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3">
    <w:nsid w:val="F6CF74DE"/>
    <w:multiLevelType w:val="singleLevel"/>
    <w:tmpl w:val="F6CF74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ABEC8C8"/>
    <w:multiLevelType w:val="singleLevel"/>
    <w:tmpl w:val="FABEC8C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5">
    <w:nsid w:val="FCEF966D"/>
    <w:multiLevelType w:val="singleLevel"/>
    <w:tmpl w:val="FCEF96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DFFC889"/>
    <w:multiLevelType w:val="singleLevel"/>
    <w:tmpl w:val="FDFFC8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8">
    <w:nsid w:val="FF2E1C58"/>
    <w:multiLevelType w:val="singleLevel"/>
    <w:tmpl w:val="FF2E1C5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FF5E1A97"/>
    <w:multiLevelType w:val="singleLevel"/>
    <w:tmpl w:val="FF5E1A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F7AFB29"/>
    <w:multiLevelType w:val="singleLevel"/>
    <w:tmpl w:val="FF7AFB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2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3">
    <w:nsid w:val="FFBB491F"/>
    <w:multiLevelType w:val="singleLevel"/>
    <w:tmpl w:val="FFBB491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4">
    <w:nsid w:val="FFFCD6C5"/>
    <w:multiLevelType w:val="singleLevel"/>
    <w:tmpl w:val="FFFCD6C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5">
    <w:nsid w:val="FFFE9C9A"/>
    <w:multiLevelType w:val="singleLevel"/>
    <w:tmpl w:val="FFFE9C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6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7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8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9">
    <w:nsid w:val="6BACC7AD"/>
    <w:multiLevelType w:val="singleLevel"/>
    <w:tmpl w:val="6BACC7A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1">
    <w:nsid w:val="75FF21A9"/>
    <w:multiLevelType w:val="singleLevel"/>
    <w:tmpl w:val="75FF21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7EE77EC0"/>
    <w:multiLevelType w:val="singleLevel"/>
    <w:tmpl w:val="7EE77EC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3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4">
    <w:nsid w:val="7FCF08C8"/>
    <w:multiLevelType w:val="singleLevel"/>
    <w:tmpl w:val="7FCF08C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7FEEEC18"/>
    <w:multiLevelType w:val="singleLevel"/>
    <w:tmpl w:val="7FEEEC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7FFB3718"/>
    <w:multiLevelType w:val="singleLevel"/>
    <w:tmpl w:val="7FFB371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8"/>
  </w:num>
  <w:num w:numId="2">
    <w:abstractNumId w:val="43"/>
  </w:num>
  <w:num w:numId="3">
    <w:abstractNumId w:val="2"/>
  </w:num>
  <w:num w:numId="4">
    <w:abstractNumId w:val="36"/>
  </w:num>
  <w:num w:numId="5">
    <w:abstractNumId w:val="27"/>
  </w:num>
  <w:num w:numId="6">
    <w:abstractNumId w:val="40"/>
  </w:num>
  <w:num w:numId="7">
    <w:abstractNumId w:val="22"/>
  </w:num>
  <w:num w:numId="8">
    <w:abstractNumId w:val="37"/>
  </w:num>
  <w:num w:numId="9">
    <w:abstractNumId w:val="31"/>
  </w:num>
  <w:num w:numId="10">
    <w:abstractNumId w:val="32"/>
  </w:num>
  <w:num w:numId="11">
    <w:abstractNumId w:val="3"/>
  </w:num>
  <w:num w:numId="12">
    <w:abstractNumId w:val="1"/>
  </w:num>
  <w:num w:numId="13">
    <w:abstractNumId w:val="25"/>
  </w:num>
  <w:num w:numId="14">
    <w:abstractNumId w:val="10"/>
  </w:num>
  <w:num w:numId="15">
    <w:abstractNumId w:val="33"/>
  </w:num>
  <w:num w:numId="16">
    <w:abstractNumId w:val="42"/>
  </w:num>
  <w:num w:numId="17">
    <w:abstractNumId w:val="13"/>
  </w:num>
  <w:num w:numId="18">
    <w:abstractNumId w:val="29"/>
  </w:num>
  <w:num w:numId="19">
    <w:abstractNumId w:val="19"/>
  </w:num>
  <w:num w:numId="20">
    <w:abstractNumId w:val="41"/>
  </w:num>
  <w:num w:numId="21">
    <w:abstractNumId w:val="45"/>
  </w:num>
  <w:num w:numId="22">
    <w:abstractNumId w:val="20"/>
  </w:num>
  <w:num w:numId="23">
    <w:abstractNumId w:val="5"/>
  </w:num>
  <w:num w:numId="24">
    <w:abstractNumId w:val="9"/>
  </w:num>
  <w:num w:numId="25">
    <w:abstractNumId w:val="28"/>
  </w:num>
  <w:num w:numId="26">
    <w:abstractNumId w:val="24"/>
  </w:num>
  <w:num w:numId="27">
    <w:abstractNumId w:val="35"/>
  </w:num>
  <w:num w:numId="28">
    <w:abstractNumId w:val="0"/>
  </w:num>
  <w:num w:numId="29">
    <w:abstractNumId w:val="14"/>
  </w:num>
  <w:num w:numId="30">
    <w:abstractNumId w:val="15"/>
  </w:num>
  <w:num w:numId="31">
    <w:abstractNumId w:val="16"/>
  </w:num>
  <w:num w:numId="32">
    <w:abstractNumId w:val="8"/>
  </w:num>
  <w:num w:numId="33">
    <w:abstractNumId w:val="44"/>
  </w:num>
  <w:num w:numId="34">
    <w:abstractNumId w:val="26"/>
  </w:num>
  <w:num w:numId="35">
    <w:abstractNumId w:val="12"/>
  </w:num>
  <w:num w:numId="36">
    <w:abstractNumId w:val="46"/>
  </w:num>
  <w:num w:numId="37">
    <w:abstractNumId w:val="7"/>
  </w:num>
  <w:num w:numId="38">
    <w:abstractNumId w:val="11"/>
  </w:num>
  <w:num w:numId="39">
    <w:abstractNumId w:val="17"/>
  </w:num>
  <w:num w:numId="40">
    <w:abstractNumId w:val="39"/>
  </w:num>
  <w:num w:numId="41">
    <w:abstractNumId w:val="23"/>
  </w:num>
  <w:num w:numId="42">
    <w:abstractNumId w:val="30"/>
  </w:num>
  <w:num w:numId="43">
    <w:abstractNumId w:val="18"/>
  </w:num>
  <w:num w:numId="44">
    <w:abstractNumId w:val="4"/>
  </w:num>
  <w:num w:numId="45">
    <w:abstractNumId w:val="34"/>
  </w:num>
  <w:num w:numId="46">
    <w:abstractNumId w:val="6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3FFFF10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E4FD12D5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2025-10-06T10:36:10Z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B869B6D019FC7B481A2BE368DD4FDB43_43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