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bookmarkEnd w:id="2"/>
    <w:p w14:paraId="414E6104">
      <w:pPr>
        <w:rPr>
          <w:rFonts w:hint="eastAsia"/>
          <w:lang w:eastAsia="zh"/>
        </w:rPr>
      </w:pPr>
    </w:p>
    <w:p w14:paraId="7B8ADF71">
      <w:pPr>
        <w:pStyle w:val="2"/>
      </w:pPr>
    </w:p>
    <w:p w14:paraId="2E8EFF0A">
      <w:pPr>
        <w:pStyle w:val="2"/>
      </w:pPr>
      <w:r>
        <w:t>高速纵剪线放卷机技术手册</w:t>
      </w:r>
    </w:p>
    <w:p w14:paraId="7947CE6A">
      <w:pPr>
        <w:pStyle w:val="3"/>
      </w:pPr>
      <w:r>
        <w:t>一、概述</w:t>
      </w:r>
    </w:p>
    <w:p w14:paraId="4B880DEE">
      <w:pPr>
        <w:pStyle w:val="4"/>
      </w:pPr>
      <w:r>
        <w:t>1.1 放卷机在纵剪线中的功能定位与技术特点</w:t>
      </w:r>
    </w:p>
    <w:p w14:paraId="6AEF59B7">
      <w:r>
        <w:t>高速纵剪线放卷机（开卷机）是纵剪生产线的起始核心设备，其主要功能是将金属卷材（如硅钢片、冷轧带钢、不锈钢板等）平稳展开并输送至后续分切工序，同时通过精确的张力控制确保材料在加工过程中不产生褶皱、拉伸变形或跑偏，直接影响整条生产线的剪切精度与材料利用率。作为纵剪线的“第一道关口”，放卷机需实现三大核心功能：一是承载并固定卷材，通过双锥头涨紧机构实现不同内径（通常为Φ508mm/Φ610mm）卷材的快速装夹；二是提供稳定的放卷张力，通过张力控制系统实时调节输出转矩，确保材料在高速运行时保持恒定张力（张力控制精度需达到±1.5%）；三是与后续设备（矫直机、纵剪机、收卷机等）实现速度同步与协同工作，通过活套装置吸收速度波动，避免材料堆积或拉断。</w:t>
      </w:r>
    </w:p>
    <w:p w14:paraId="0679E12D">
      <w:r>
        <w:t>高速纵剪线放卷机与普通放卷机相比，具有显著的技术差异。在速度性能方面，高速放卷机的放卷速度可达0-180m/min，而普通放卷机通常低于80m/min，这要求其驱动系统（如直流电机或伺服电机）具备更高的动态响应能力，变频器需支持宽范围无级调速（频率调节范围0-60Hz）。在承载能力上，高速放卷机的最大卷重可达30吨，机械框架需采用高强度钢板焊接结构（如分条主机机架固定牌坊厚度达480mm，活动牌坊200mm），并经退火正火处理消除内应力，确保高速运行时的刚性与稳定性。在张力控制精度方面，高速放卷机采用闭环张力控制模式（张力传感器反馈+PID调节），可将张力波动控制在±2%以内，而普通放卷机多采用开环控制，波动范围通常大于±5%。此外，高速放卷机还具备更完善的辅助功能，如直头机板头矫直、EPC自动对边、快速换卷等，以适应连续化、高精度的生产需求。</w:t>
      </w:r>
    </w:p>
    <w:p w14:paraId="722231BF">
      <w:r>
        <w:t>在纵剪生产线的全流程中，放卷机的工作流程可概括为：上料小车将卷材移送至双锥头中心位置→双锥头液压涨紧实现卷材固定→直头机压辊与铲刀配合处理板头→夹送辊将板头牵引至后续矫直机→张力控制系统根据卷径变化动态调节输出转矩→放卷过程中通过导向机构与纠偏装置确保带材对中→放卷完成后双锥头收缩，上料小车将剩余卷料移走。这一流程与后续的矫直、纵剪、收卷工序紧密衔接，形成“开卷-矫直-分切-收卷”的连续化生产链，其中放卷机的张力稳定性与速度同步性直接决定了纵剪后带材的边缘精度（宽度误差≤±0.1mm）与表面质量（无褶皱、划伤）。</w:t>
      </w:r>
    </w:p>
    <w:p w14:paraId="0CC27187">
      <w:pPr>
        <w:pStyle w:val="4"/>
      </w:pPr>
      <w:r>
        <w:t>1.2 手册编写目的与使用范围</w:t>
      </w:r>
    </w:p>
    <w:p w14:paraId="1A7133F4">
      <w:r>
        <w:t>本手册旨在为设备工程师、技术人员及维修人员提供关于高速纵剪线放卷机的系统性技术指导，内容涵盖设备结构组成、工作原理、操作维护、故障诊断与维修等关键环节，助力用户全面掌握设备的运行特性与管理方法，确保设备长期稳定运行。手册编写以实用性为核心，通过详细的技术参数、清晰的原理分析、具体的操作步骤及典型故障案例，为用户提供从设备安装调试到日常维护的全生命周期技术支持，同时强调安全操作规范，降低设备运行风险。</w:t>
      </w:r>
    </w:p>
    <w:p w14:paraId="48A0A771">
      <w:r>
        <w:t>本手册适用于高速纵剪线放卷机的设计、安装、调试、操作、维护及管理等相关技术人员，具体包括：设备工程师（负责设备选型、参数设定与性能优化）、维修技师（负责故障诊断与部件更换）、操作技工（负责日常操作与基础维护）及生产管理人员（负责设备运行状态监控与生产效率提升）。手册内容基于当前主流高速纵剪线放卷机的技术特点编写，主要适用于液压涨紧式放卷机（机械涨紧式、气动式放卷机的差异内容将在相关章节特别说明），其适用的卷材类型包括冷轧钢板、硅钢片、不锈钢板、铝箔等金属卷材，卷材厚度范围0.15-3mm，宽度范围200-1500mm，最大卷重30吨，放卷速度0-180m/min。</w:t>
      </w:r>
    </w:p>
    <w:p w14:paraId="2D1D2E8C">
      <w:r>
        <w:t>手册的使用需注意以下事项：首先，本手册中的技术参数与操作方法基于典型机型编写，具体设备可能因生产厂家、型号不同存在差异，使用前应结合设备随机技术文件进行核对；其次，手册中涉及的专业术语（如“张力控制”“卷径计算”“PID调节”等）均采用行业通用定义，首次出现时已作解释，如需进一步理解可参考附录中的“专业术语与缩略语解释”；再次，手册中的故障诊断与维修对策仅针对常见故障类型，对于复杂故障或特殊工况，建议联系设备厂家技术支持；最后，手册内容需结合设备实际运行情况灵活应用，用户在进行参数调整或维修操作时，应严格遵循安全操作规程，确保人身与设备安全。</w:t>
      </w:r>
    </w:p>
    <w:p w14:paraId="46891A82">
      <w:r>
        <w:t>本手册共分为七章，各章节内容安排如下：第一章“概述”介绍放卷机的功能定位、技术特点及手册使用范围；第二章“结构与功能详解”拆解设备的核心部件组成、功能及技术参数；第三章“机械原理与工作过程”分析传动系统、张力控制的机械原理及动态工作过程；第四章“控制系统与张力控制技术”阐述电气控制系统架构、张力控制算法及整线协同逻辑；第五章“常见故障分类与成因分析”分类说明机械、电气、控制故障的表现与成因；第六章“故障诊断与维修对策”提供系统化的诊断方法、维修措施及预防性维护计划；第七章“附录”汇总技术参数表、常用备件清单及专业术语解释。通过各章节的有机结合，形成覆盖设备全生命周期的技术指导体系，为用户提供全面、实用的技术支持。</w:t>
      </w:r>
    </w:p>
    <w:p w14:paraId="1929E139">
      <w:pPr>
        <w:pStyle w:val="3"/>
      </w:pPr>
      <w:r>
        <w:t>二、结构与功能详解</w:t>
      </w:r>
    </w:p>
    <w:p w14:paraId="6150F370">
      <w:pPr>
        <w:pStyle w:val="4"/>
      </w:pPr>
      <w:r>
        <w:t>2.1 基础结构组成</w:t>
      </w:r>
    </w:p>
    <w:p w14:paraId="1843550F">
      <w:r>
        <w:t>高速纵剪线放卷机的基础结构由机械框架、主轴系统、涨紧装置和导向机构四大部分组成，各部分通过精密配合实现卷材的稳定放卷。机械框架作为设备的基础承载部件，采用钢板焊接结构，主要包括固定牌坊、活动牌坊、底座及侧立支撑等，其中固定牌坊厚度达480mm，活动牌坊厚度200mm，均选用Q345B高强度钢板焊接而成，并经退火正火处理消除焊接内应力，确保在高速运行（180m/min）和重载（30吨卷重）工况下无明显变形（框架挠度≤0.1mm/m）。底座采用整体式铸造结构，通过地脚螺栓与地基刚性连接，安装时需使用水平仪校准，确保整体水平度误差≤0.2mm/m，以避免设备运行时产生附加振动。</w:t>
      </w:r>
    </w:p>
    <w:p w14:paraId="0C4C5F5C">
      <w:r>
        <w:t>主轴系统是承载卷材的核心部件，主要由主轴、双锥头、轴承座及驱动装置组成。主轴采用40Cr锻打件加工而成，直径Φ200mm，长度2500mm，经调质处理（硬度HB220-250）及精密磨削，表面粗糙度Ra≤0.8μm，确保与轴承的配合精度（间隙配合H7/g6）。双锥头安装于主轴两端，采用分体式结构，锥头表面包覆聚氨酯胶层（硬度邵氏85A），以增大与卷材内圈的摩擦力，防止打滑。双锥头的涨缩行程为100mm，可适配Φ508mm-Φ610mm的卷材内径，涨紧力通过液压系统调节，最大涨紧力可达200kN，确保卷材在高速放卷时不产生相对滑动。主轴两端通过调心滚子轴承（型号22324CC/W33）支撑于轴承座内，轴承座采用铸铁材质（HT300），并设置强制润滑系统（润滑油型号L-TSA46），润滑周期为每500小时加注一次，确保轴承在高速旋转时的润滑充分（转速≤1500r/min）。</w:t>
      </w:r>
    </w:p>
    <w:p w14:paraId="572E9C60">
      <w:r>
        <w:t>涨紧装置是实现卷材固定与张力控制的关键机构，主要由液压涨紧系统、张力传感器及控制单元组成。液压涨紧系统包括涨紧油缸、液压站、比例阀及压力传感器，涨紧油缸安装于主轴内部，通过四棱轴驱动扇形板径向移动，实现双锥头的涨缩。液压站工作压力为12-16MPa，采用变量泵供油（流量30L/min），通过比例阀调节油缸压力，实现涨紧力的无级调节。张力传感器安装于导向机构的张力辊处，采用拉压力传感器（型号YZC-526），测量范围0-5000N，输出信号4-20mA，精度等级0.5级，实时监测放卷张力并反馈至控制单元。控制单元根据张力设定值与反馈值的偏差，通过PID算法调节液压系统的压力或驱动电机的输出转矩，实现恒张力控制。</w:t>
      </w:r>
    </w:p>
    <w:p w14:paraId="31D17DE1">
      <w:r>
        <w:t>导向机构用于确保卷材在放卷过程中的对中性，主要由侧立导辊、水平导辊、夹送辊及纠偏装置组成。侧立导辊采用双列布置，每组导辊由上下两根辊子组成，辊子直径Φ150mm，长度1200mm，表面镀铬处理（厚度0.05mm），硬度HRC55-60，导辊间距可通过伺服电机驱动丝杠调节，调整范围200-1000mm，适应不同宽度卷材的导向需求。水平导辊安装于侧立导辊下方，辊子直径Φ200mm，表面包覆丁腈橡胶（厚度10mm），以保护卷材表面不被划伤，导辊轴线与设备中心线平行度误差≤0.1mm/m。夹送辊位于导向机构末端，由上、下辊组成，上辊为主动辊（直径130mm，长度1000mm），采用气动缸驱动升降，下辊为从动辊，夹送压力通过调压阀调节（范围0.3-0.6MPa），确保板头顺利输送至后续工序。纠偏装置采用光电传感器（型号OMRON E3Z）检测卷材边缘位置，检测精度±0.05mm，当卷材偏移量超过设定阈值（通常±0.1mm）时，控制系统驱动伺服电机调整侧立导辊的位置，实现自动对中。</w:t>
      </w:r>
    </w:p>
    <w:p w14:paraId="4A650BBC">
      <w:pPr>
        <w:pStyle w:val="3"/>
      </w:pPr>
      <w:r>
        <w:t>二、结构与功能详解（续）</w:t>
      </w:r>
    </w:p>
    <w:p w14:paraId="79B96AE2">
      <w:pPr>
        <w:pStyle w:val="4"/>
      </w:pPr>
      <w:r>
        <w:t>2.2 核心部件功能与技术参数</w:t>
      </w:r>
    </w:p>
    <w:p w14:paraId="07229165">
      <w:r>
        <w:t>机械框架的核心功能是提供设备的刚性支撑，承受卷材重量、放卷张力及设备运行时的动态载荷，确保各运动部件的相对位置精度。其主要技术参数包括：框架整体尺寸（长×宽×高）4500mm×2000mm×2800mm，固定牌坊厚度480mm，活动牌坊厚度200mm，材料屈服强度≥345MPa，焊接后经退火处理（温度650-700℃，保温2小时），内应力消除率≥80%，框架静态刚性（在30吨载荷下）变形量≤0.2mm，动态振动加速度≤1.5m/s²（运行速度180m/min时）。</w:t>
      </w:r>
    </w:p>
    <w:p w14:paraId="469F0690">
      <w:r>
        <w:t>主轴系统的核心功能是承载卷材并传递扭矩，实现卷材的旋转放卷。其主要技术参数包括：主轴直径Φ200mm，材料40Cr，调质硬度HB220-250，最大扭矩3000N·m，最高转速1500r/min（对应放卷速度180m/min），双锥头涨缩范围Φ508mm-Φ610mm，涨紧力调节范围50-200kN，轴承型号22324CC/W33（调心滚子轴承），轴承游隙0.12-0.18mm，润滑方式为强制稀油润滑（润滑油型号L-TSA46），润滑流量5L/min，轴承座温升≤40℃（环境温度30℃时）。</w:t>
      </w:r>
    </w:p>
    <w:p w14:paraId="0D1BE2A6">
      <w:r>
        <w:t>涨紧装置的核心功能是实现卷材的涨紧固定与放卷张力控制。其主要技术参数包括：液压系统工作压力12-16MPa，涨紧油缸直径Φ100mm，行程150mm，最大推力125kN，张力控制范围100-5000N，控制精度±1.5%，张力传感器型号YZC-526，量程0-5000N，输出信号4-20mA，线性误差≤±0.5%FS，响应时间≤10ms，磁粉制动器型号ZB-100，额定扭矩1000N·m，励磁电流0-5A，转速范围0-1500r/min，空转力矩≤5N·m。</w:t>
      </w:r>
    </w:p>
    <w:p w14:paraId="424F50D7">
      <w:r>
        <w:t>导向机构的核心功能是引导卷材走向，确保卷材边缘与后续工序的刀具或辊系对齐，同时保护卷材表面质量。其主要技术参数包括：侧立导辊直径Φ150mm，长度1200mm，材料45#钢，表面镀铬厚度0.05mm，硬度HRC55-60，调整范围200-1000mm，定位精度±0.1mm，水平导辊直径Φ200mm，长度1200mm，橡胶层厚度10mm，硬度邵氏85A，径向跳动≤0.05mm，夹送辊直径130mm×1000mm，上辊驱动电机功率4kW，转速1500r/min，夹送速度0-200m/min，夹送压力0.3-0.6MPa，纠偏传感器检测范围0-50mm，响应时间≤50ms，纠偏速度0.5mm/s。</w:t>
      </w:r>
    </w:p>
    <w:p w14:paraId="1C27FC2C">
      <w:pPr>
        <w:pStyle w:val="4"/>
      </w:pPr>
      <w:r>
        <w:t>2.3 与纵剪线其他设备的协同工作机制</w:t>
      </w:r>
    </w:p>
    <w:p w14:paraId="141FEDF6">
      <w:r>
        <w:t>放卷机与纵剪线其他设备（矫直机、纵剪机、收卷机等）的协同工作机制基于“速度同步”与“张力匹配”两大核心逻辑，通过主从控制模式与活套缓冲实现连续化生产。在速度同步方面，纵剪线以纵剪机的运行速度为主轴速度（设定值），放卷机、矫直机、收卷机等设备的速度均需与主轴速度保持一致，允许误差≤±0.5%。速度同步通过PLC控制系统实现，纵剪机的速度信号（编码器反馈，脉冲数1024P/R）作为主速度，放卷机通过变频器接收主速度信号，并根据卷径计算实时调整输出频率，确保放卷速度与主速度匹配。例如，当纵剪机速度设定为100m/min时，放卷机的速度计算公式为：n=（v×i×60）/（π×D），其中v为主速度（100m/min），i为减速比（通常10:1），D为当前卷径（m），通过实时计算卷径D，变频器动态调节电机转速n，实现速度同步。</w:t>
      </w:r>
    </w:p>
    <w:p w14:paraId="65CF4353">
      <w:r>
        <w:t>在张力匹配方面，放卷机与收卷机分别控制入口与出口张力，形成“微张力-剪切张力-卷取张力”的张力梯度。放卷机提供入口张力（通常100-500N），确保卷材在进入矫直机前处于绷紧状态，避免褶皱；矫直机通过上下辊的压下量调整带材的平直度，同时维持恒定的矫直张力（通常500-1000N）；纵剪机在剪切过程中需克服材料的剪切抗力，张力略高于矫直张力（1000-1500N）；收卷机根据带材厚度与宽度设定卷取张力（通常800-2000N），确保收卷紧密整齐。各设备的张力通过张力传感器实时监测，并通过PLC实现闭环调节，当某一环节张力出现波动时，相关设备的速度或转矩会同步调整，维持张力平衡。</w:t>
      </w:r>
    </w:p>
    <w:p w14:paraId="346CB68E">
      <w:r>
        <w:t>活套装置作为速度同步与张力缓冲的关键环节，安装于放卷机与纵剪机之间（入口活套）及纵剪机与收卷机之间（出口活套）。入口活套由多个导向辊组成，形成一个可上下移动的缓冲区间，当放卷速度略高于纵剪速度时，活套辊上升，吸收多余材料；当放卷速度略低于纵剪速度时，活套辊下降，释放存储的材料，避免带材被拉断。入口活套的存储容量通常为5-10m，可吸收±5%的速度波动。出口活套的工作原理类似，主要用于消除纵剪后带材的张力波动，确保收卷质量。</w:t>
      </w:r>
    </w:p>
    <w:p w14:paraId="517C25CD">
      <w:r>
        <w:t>放卷机与上料小车、直头机的协同流程如下：上料小车通过液压驱动沿轨道移动，将卷材运送至放卷机双锥头中心位置，通过激光对中仪实现卷材中心与主轴轴线的对中（对中精度±0.5mm）；上料小车上升，将卷材托起至双锥头涨紧位置，双锥头液压涨紧，小车下降复位；直头机压辊下降压住卷材表面，配合铲刀将板头矫直，点动放卷机将板头牵引至夹送辊；夹送辊下降夹紧板头，与矫直机的牵引辊协同动作，将板头送入矫直机，完成穿带作业。在正常生产过程中，放卷机的速度与矫直机保持同步，通过张力传感器反馈调节放卷张力，确保带材平稳进入纵剪机。</w:t>
      </w:r>
    </w:p>
    <w:p w14:paraId="5DDB76AD">
      <w:r>
        <w:t>放卷机与收卷机的协同通过“卷径联动”实现。收卷机根据分切后的带材宽度和厚度设定卷取张力，放卷机根据收卷机的运行速度计算实时卷径，并调整输出转矩，确保放卷张力与收卷张力匹配。当收卷机更换卷芯或完成一卷收卷时，放卷机需配合进行减速或停机，待收卷机准备就绪后重新启动，实现无间断生产。此外，放卷机还需与废边收卷机协同工作，当纵剪机分切产生废边时，废边收卷机同步运行，通过张力控制将废边卷取成卷，避免废边堆积影响生产。</w:t>
      </w:r>
    </w:p>
    <w:p w14:paraId="7D426A41">
      <w:pPr>
        <w:pStyle w:val="3"/>
      </w:pPr>
      <w:r>
        <w:t>三、机械原理与工作过程</w:t>
      </w:r>
    </w:p>
    <w:p w14:paraId="56DB39B8">
      <w:pPr>
        <w:pStyle w:val="4"/>
      </w:pPr>
      <w:r>
        <w:t>3.1 传动系统机械原理</w:t>
      </w:r>
    </w:p>
    <w:p w14:paraId="78FE67A2">
      <w:r>
        <w:t>高速纵剪线放卷机的传动系统主要由主轴驱动系统、减速机构及制动装置组成，其核心功能是将电机的动力传递至主轴，实现卷材的旋转放卷，并通过制动装置控制放卷速度与张力。主轴驱动系统采用直流电机或伺服电机作为动力源，其中直流电机（型号Z4-225-31）额定功率30kW，额定转速1500r/min，额定 torque 191N·m，采用晶闸管直流调速装置（型号6RA70）实现无级调速，调速范围1:100（从15r/min到1500r/min），稳速精度±0.5%。伺服电机驱动方案则采用西门子1PH8系列伺服电机，额定功率22kW，额定转速3000r/min，通过行星齿轮减速机（减速比5:1）驱动主轴，具备更高的动态响应速度（加速时间≤0.5s）。</w:t>
      </w:r>
    </w:p>
    <w:p w14:paraId="7543F9FD">
      <w:r>
        <w:t>减速机构的作用是将电机的高速低转矩转换为主轴的低速高转矩，同时实现动力的平稳传递。根据设备规格不同，减速机构可采用齿轮箱或同步带传动。齿轮箱采用硬齿面圆柱齿轮减速器（型号ZLY250），输入轴与电机通过联轴器连接，输出轴通过齿轮与主轴齿轮啮合，传动比5:1，齿轮模数8，齿数20/100，齿面硬度HRC58-62，啮合侧隙0.15-0.2mm，传动效率≥96%。同步带传动适用于中小功率驱动系统，采用聚氨酯同步带（型号HTD 8M），带轮齿数20/100，传动比5:1，同步带张紧力通过张紧轮调节，确保无打滑传动，传动精度±0.5%。</w:t>
      </w:r>
    </w:p>
    <w:p w14:paraId="723BBA1B">
      <w:r>
        <w:t>制动装置用于控制放卷速度和张力，防止卷材在停机或减速时因惯性过度放卷。常用的制动装置包括磁粉制动器和液压盘式制动器。磁粉制动器（型号ZB-100）安装于主轴末端，通过改变励磁电流调节制动转矩，励磁电流0-5A对应制动转矩0-1000N·m，响应时间≤100ms，具有结构简单、控制精度高的特点，适用于中低张力控制场景。液压盘式制动器由制动盘、制动钳及液压站组成，制动盘安装于主轴上，制动钳通过液压油缸驱动刹车片夹紧制动盘，产生制动力矩，制动力矩范围0-3000N·m，制动响应时间≤0.2s，适用于大张力、重载放卷场景。</w:t>
      </w:r>
    </w:p>
    <w:p w14:paraId="5C1F4309">
      <w:r>
        <w:t>传动系统的动力传递路径如下：电机输出的动力经联轴器传递至减速机构，减速机构通过齿轮或同步带将动力传递至主轴齿轮，驱动主轴旋转，主轴带动双锥头及卷材同步旋转，实现放卷。在放卷过程中，制动装置根据张力控制需求施加制动力矩，与电机的驱动力矩平衡，形成稳定的放卷张力。当需要加速放卷时，电机输出转矩增大，克服制动转矩使主轴转速上升；当需要减速或维持张力时，制动转矩增大，使主轴转速降低或保持恒定。</w:t>
      </w:r>
    </w:p>
    <w:p w14:paraId="2AC87424">
      <w:r>
        <w:t>卷径计算与转矩调节是传动系统的核心控制逻辑。放卷机在运行过程中，卷材的卷径从初始最大值（如Φ1500mm）逐渐减小至最小值（如Φ508mm），根据张力公式F=T/R（F为张力，T为制动转矩，R为卷径），为保持张力恒定，制动转矩需随卷径的减小而减小。控制系统通过安装在主轴上的编码器检测主轴转速n（r/min），结合放卷线速度v（m/min），通过公式R=v/(πn)计算实时卷径R，再根据设定张力F计算所需制动转矩T=F×R，通过调节磁粉制动器的励磁电流或液压制动器的压力，实现制动转矩的动态调节。</w:t>
      </w:r>
    </w:p>
    <w:p w14:paraId="03456E5E">
      <w:r>
        <w:t>传动系统的选型需考虑负载特性与动态响应要求。对于高速轻载场景（如薄带材放卷，速度180m/min，张力100-500N），宜采用伺服电机+同步带传动+磁粉制动器的方案，具有响应速度快、张力控制精度高的优点；对于低速重载场景（如厚板放卷，速度50m/min，张力5000N），宜采用直流电机+齿轮箱+液压制动器的方案，具有输出转矩大、运行稳定的优点。此外，传动系统还需考虑机械效率与能量损耗，齿轮箱的效率通常高于同步带传动，但同步带传动具有无润滑、低噪声的优势，具体选型需根据实际工况综合评估。</w:t>
      </w:r>
    </w:p>
    <w:p w14:paraId="3763CEFE">
      <w:pPr>
        <w:pStyle w:val="4"/>
      </w:pPr>
      <w:r>
        <w:t>3.2 张力控制机械原理</w:t>
      </w:r>
    </w:p>
    <w:p w14:paraId="4D5D5097">
      <w:r>
        <w:t>高速纵剪线放卷机的张力控制通过张力检测机构、执行机构及控制单元的协同工作实现，其机械原理基于力的平衡与反馈调节，核心部件包括张力辊、浮动辊及导向辊。张力辊用于直接检测放卷张力，通常安装于导向机构与矫直机之间，辊体两端安装压力传感器（型号YZC-526），当带材通过张力辊时，张力产生的压力作用于传感器，传感器将力信号转换为4-20mA的电信号反馈至控制单元，检测精度可达±1.5%，线性误差≤0.5%FS。</w:t>
      </w:r>
    </w:p>
    <w:p w14:paraId="7E11B93F">
      <w:r>
        <w:t>浮动辊作为张力调节的执行机构，安装于张力辊与导向辊之间，由辊体、摆动臂、配重及气缸组成。浮动辊的平衡位置由配重与气缸压力共同决定，当放卷张力增大时，带材对浮动辊的拉力增大，使浮动辊向上摆动，压缩气缸；当放卷张力减小时，浮动辊在配重与气缸压力作用下向下摆动，拉伸带材。浮动辊的摆动角度通过安装在摆动臂上的电位器（型号WDD35D4）检测，输出0-10V的电压信号，控制单元根据该信号判断张力变化趋势，并调节制动装置的转矩，使浮动辊恢复至平衡位置，实现张力稳定。双浮动辊结构可进一步提高张力控制精度，通过两个浮动辊的串联工作，将张力波动量降低75%，适用于高速、高精度放卷场景。</w:t>
      </w:r>
    </w:p>
    <w:p w14:paraId="4C55D1EF">
      <w:r>
        <w:t>导向辊的作用是优化带材在张力检测区域的包角，确保张力检测的准确性。带材在张力辊上的包角θ（通常为90°-180°）直接影响张力检测的灵敏度，根据力学原理，带材对张力辊的作用力F与实际张力F0的关系为F=F0×(1-cosθ)，包角越大，作用力F越大，检测灵敏度越高。对于薄软带材（厚度≤0.5mm），常采用S形导向路径，通过两个导向辊与张力辊形成180°包角，提高检测精度；对于厚硬带材（厚度＞0.5mm），包角可适当减小至90°，避免带材产生塑性变形。导向辊的表面需进行精密加工，径向跳动≤0.05mm，轴线平行度误差≤0.1mm/m，确保带材平稳通过，无跑偏或褶皱。</w:t>
      </w:r>
    </w:p>
    <w:p w14:paraId="5D43D5B9">
      <w:r>
        <w:t>张力控制的机械-电气协同原理如下：控制单元根据设定张力值与张力传感器的反馈值计算偏差，通过PID算法输出调节信号至制动装置（磁粉制动器或液压制动器），调节制动转矩。当实际张力小于设定值时，控制单元增大制动转矩，使放卷速度降低，张力增大；当实际张力大于设定值时，控制单元减小制动转矩，使放卷速度增大，张力减小。浮动辊作为辅助反馈元件，用于快速响应张力波动，当带材出现瞬时张力变化时，浮动辊的摆动角度变化先于张力传感器的信号变化，控制单元可根据浮动辊信号进行前馈调节，缩短响应时间，提高系统稳定性。</w:t>
      </w:r>
    </w:p>
    <w:p w14:paraId="2D909BC9">
      <w:r>
        <w:t>张力计算公式的推导与应用是张力控制的核心。放卷张力F（N）与制动转矩T（N·m）、卷径R（m）的关系为F=T/R，在实际应用中，卷径R通过编码器检测的主轴转速n（r/min）和放卷线速度v（m/min）计算得出，公式为R=v/(πn×60)。例如，当放卷线速度v=100m/min，主轴转速n=50r/min时，卷径R=100/(π×50×60)≈0.106m，若设定张力F=1000N，则制动转矩T=F×R=1000×0.106=106N·m。控制系统通过实时计算卷径R，动态调节制动转矩T，确保张力F恒定。在卷径变化过程中（如从Φ1500mm减小至Φ508mm），卷径比达3:1，制动转矩需相应从300N·m减小至100N·m，调节过程需平滑无冲击，避免张力波动。</w:t>
      </w:r>
    </w:p>
    <w:p w14:paraId="559B7DA7">
      <w:pPr>
        <w:pStyle w:val="4"/>
      </w:pPr>
      <w:r>
        <w:t>3.3 动态工作过程分析</w:t>
      </w:r>
    </w:p>
    <w:p w14:paraId="5EE24AD3">
      <w:r>
        <w:t>高速纵剪线放卷机的动态工作过程可分为启动、运行及停止三个阶段，各阶段的机械状态与控制逻辑存在显著差异，需通过精确的协同控制确保放卷过程的稳定性与安全性。</w:t>
      </w:r>
    </w:p>
    <w:p w14:paraId="2DDDEC91">
      <w:r>
        <w:t>启动阶段是放卷机从静止状态到正常运行的过渡过程，主要包括上料定位、双锥头涨紧、板头处理及穿带送料等步骤。首先，上料小车将卷材运送至放卷机双锥头之间，通过激光对中仪实现卷材中心与主轴轴线的对中（对中精度±0.5mm），小车上升将卷材托起，双锥头在液压系统驱动下涨紧，夹紧卷材内圈（涨紧力根据卷材内径和重量设定，通常为100-200kN），上料小车下降复位。随后，直头机压辊下降压住卷材表面（压力0.4-0.6MPa），铲刀伸出至卷材边缘，点动放卷机主轴，使卷材板头沿铲刀滑出，经矫直后进入夹送辊。夹送辊下降夹紧板头（夹送压力0.3-0.5MPa），与矫直机的牵引辊协同动作，将板头牵引至纵剪机入口，完成穿带作业。启动阶段的速度控制采用低速点动模式（速度5-10m/min），避免板头撞击设备，同时需确保各动作的顺序执行，如双锥头未涨紧时禁止点动放卷，夹送辊未夹紧时禁止牵引。</w:t>
      </w:r>
    </w:p>
    <w:p w14:paraId="6A3B9F2C">
      <w:r>
        <w:t>运行阶段是放卷机的主要工作阶段，核心目标是实现恒张力、高速放卷，速度通常稳定在80-120m/min。在此阶段，控制系统通过张力传感器实时监测放卷张力，根据卷径变化动态调节制动装置的输出转矩，维持张力恒定（张力波动≤±2%）。主轴驱动电机采用速度闭环控制，通过编码器反馈转速，与纵剪机的速度信号保持同步（速度同步误差≤±0.5%）。当纵剪机速度发生变化时，放卷机电机通过变频器迅速响应，调整转速以匹配进料速度，同时活套装置吸收短时间内的速度差，确保带材始终处于绷紧状态。运行过程中，PLC实时监测各传感器信号（如张力、速度、位置），当出现异常（如张力超限、卷材跑偏）时，发出报警信号并根据故障等级采取降速或停机措施。</w:t>
      </w:r>
    </w:p>
    <w:p w14:paraId="5281AA39">
      <w:r>
        <w:t>停止阶段分为正常停止与紧急停止两种情况。正常停止通常在完成一卷放卷或换卷时执行，控制系统先发出减速信号，放卷机速度逐渐降低至5m/min，同时收卷机完成当前卷的收卷，双锥头液压系统卸压，涨紧机构收缩，上料小车上升托起剩余卷材并移至待料位置，放卷机主轴停止旋转。紧急停止在出现设备故障或安全隐患时触发（如张力异常、电机过载、急停按钮按下），控制系统立即切断电机电源，制动装置快速施加最大制动力矩，使主轴在0.5秒内停止旋转，同时切断液压系统供油，防止卷材脱落或设备损坏。停止后，需检查各部件状态（如制动片磨损、液压系统压力），排除故障后方可重新启动。</w:t>
      </w:r>
    </w:p>
    <w:p w14:paraId="1ABA44D2">
      <w:r>
        <w:t>在动态工作过程中，各阶段的机械状态变化如下：启动阶段，机械框架承受卷材的静载荷，主轴系统从零速逐渐加速，轴承温升缓慢上升；运行阶段，机械框架承受交变载荷（卷材重量与张力的合力），主轴系统在恒定转速下运行，轴承温升稳定在40℃以内；停止阶段，机械框架承受制动产生的惯性载荷，主轴系统从高速迅速减速至静止，制动装置摩擦片温度升高（但不超过200℃）。通过对各阶段机械状态的监测与分析，可及时发现潜在故障（如轴承磨损、制动片老化），为预防性维护提供依据。</w:t>
      </w:r>
    </w:p>
    <w:p w14:paraId="32CEB16A">
      <w:pPr>
        <w:pStyle w:val="4"/>
      </w:pPr>
      <w:r>
        <w:t>3.4 不同工况下的机械响应特性</w:t>
      </w:r>
    </w:p>
    <w:p w14:paraId="439C14C9">
      <w:r>
        <w:t>高速纵剪线放卷机在不同工况下（如不同卷径、材料厚度）的机械响应特性存在显著差异，需通过动态调节实现稳定运行。卷径变化是放卷过程中最常见的工况变化，卷材的卷径从初始最大值（如Φ1500mm）逐渐减小至最小值（如Φ508mm），卷径比可达3:1。在这一过程中，主轴的转动惯量随卷径的减小而减小，根据转动惯量公式J=0.5×m×R²（m为卷材质量，R为卷径），当卷径减小至1/3时，转动惯量减小至1/9，导致主轴的动态响应特性发生变化。为保持放卷速度的稳定性，控制系统需在卷径减小时减小制动转矩，同时降低电机的加速度，避免因惯量减小导致转速超调。例如，当卷径为Φ1500mm时，加速度设定为0.5m/s²；当卷径减小至Φ508mm时，加速度需降低至0.2m/s²，以确保速度变化平稳。</w:t>
      </w:r>
    </w:p>
    <w:p w14:paraId="09053C79">
      <w:r>
        <w:t>材料厚度对放卷机的机械响应特性影响显著。薄材料（厚度0.15-0.5mm，如硅钢片、铝箔）刚性低、易变形，放卷时需采用较小的张力（100-500N），并配备高精度张力控制系统（波动≤±1%），以避免褶皱或拉伸变形。薄材料放卷时，导向机构的侧立导辊压力需调小（0.3MPa），夹送辊的夹紧力也需降低，防止材料表面产生压痕。厚材料（厚度0.5-3mm，如冷轧钢板、不锈钢板）刚性高、惯性大，放卷时需较大的张力（500-5000N），制动装置需提供足够的制动力矩以抑制速度突变，同时机械框架需承受更大的载荷，确保无明显变形。厚材料放卷时，矫直机的压下量需增大，以消除材料的内应力，放卷机的速度通常控制在50-80m/min，低于薄材料的放卷速度。</w:t>
      </w:r>
    </w:p>
    <w:p w14:paraId="04E4CBB3">
      <w:r>
        <w:t>材料材质的差异也会影响放卷机的机械响应。金属材料（如钢、铝）表面硬度高，与导向辊的摩擦力小，放卷张力可适当增大；非金属材料（如塑料薄膜）表面柔软，易划伤，需采用表面包覆橡胶的导向辊，并降低放卷张力。此外，材料的弹性模量不同，张力引起的弹性变形量也不同，对于弹性模量低的材料（如铜箔），需严格控制张力波动，避免产生塑性变形。</w:t>
      </w:r>
    </w:p>
    <w:p w14:paraId="01428176">
      <w:r>
        <w:t>不同工况下的机械调整方法如下：针对卷径变化，通过PLC程序中的卷径计算模型实时修正制动转矩，采用分段PID参数（小卷径时增大比例增益，大卷径时增大微分增益）以优化动态响应；针对材料厚度差异，通过HMI界面切换张力控制参数组（薄材组/厚材组），并机械调整导向辊的包角（薄材180°，厚材90°）；针对材料材质差异，更换导向辊表面（金属辊/橡胶辊），调整夹送辊压力（金属材料0.5MPa，非金属材料0.3MPa）。通过上述调整，放卷机可适应不同工况的需求，确保放卷过程的稳定性与材料质量。</w:t>
      </w:r>
    </w:p>
    <w:p w14:paraId="47A8D632">
      <w:pPr>
        <w:pStyle w:val="3"/>
      </w:pPr>
      <w:r>
        <w:t>四、控制系统与张力控制技术</w:t>
      </w:r>
    </w:p>
    <w:p w14:paraId="3320941E">
      <w:pPr>
        <w:pStyle w:val="4"/>
      </w:pPr>
      <w:r>
        <w:t>4.1 电气控制系统组成架构</w:t>
      </w:r>
    </w:p>
    <w:p w14:paraId="3DF50FE3">
      <w:r>
        <w:t>高速纵剪线放卷机的电气控制系统采用分层架构，主要由PLC控制子系统、变频驱动子系统、传感器检测子系统及人机交互层组成，各子系统通过工业总线实现数据交互，确保设备的高精度控制与稳定运行。PLC控制子系统作为核心中枢，负责逻辑控制、数据处理及设备协同，通常选用三菱FX3U系列或西门子Smart200系列PLC，具备高速计数（最高100kHz）、脉冲输出（最高100kHz）及丰富的通讯接口（RS485、Ethernet）。以三菱FX3U-64MT/ES-A为例，其配备64个I/O点（32入/32出），支持最大扩展至256点，内置8K步程序存储器，可满足复杂控制需求，通过FX3U-485-BD通讯模块实现与变频器、张力控制器的Modbus RTU通讯，通讯波特率19200bps，数据格式8位数据位、1位停止位、无校验，确保数据传输的实时性与可靠性。</w:t>
      </w:r>
    </w:p>
    <w:p w14:paraId="144D7BB3">
      <w:r>
        <w:t>变频驱动子系统负责主轴电机的速度与转矩控制，根据放卷机的功率需求，选用不同容量的变频器，如汇川MD330系列（功率范围0.75-315kW）或西门子G120系列（功率范围0.37-250kW）。变频器采用矢量控制模式，支持速度闭环与转矩闭环控制，通过编码器（型号OMRON E6B2-CWZ6C，1024P/R）实现电机转速反馈，速度控制精度可达±0.02%。在张力控制模式下，变频器接收PLC的转矩给定信号（0-10V模拟量），输出相应的转矩，同时通过模拟量输出（0-10V）反馈实际转速，形成闭环控制。对于大功率驱动系统（如30kW以上），需配备制动单元与制动电阻，以吸收电机再生发电能量，避免直流母线电压过高。</w:t>
      </w:r>
    </w:p>
    <w:p w14:paraId="4D108260">
      <w:r>
        <w:t>传感器检测子系统是控制系统的“感知器官”，主要包括张力传感器、位置传感器、速度传感器及安全传感器。张力传感器（型号YZC-526）安装于张力辊两端，输出4-20mA电流信号，检测范围0-5000N，精度等级0.5级；位置传感器包括光电纠偏传感器（OMRON E3Z）和接近开关（OMRON TL-Q5MC1），分别用于卷材边缘检测（检测精度±0.05mm）和部件位置定位（如双锥头涨紧到位信号）；速度传感器采用编码器，安装于主轴和电机轴端，用于检测转速与线速度；安全传感器包括急停按钮、安全光幕（SICK C40S-09030A110）及限位开关，构成安全联锁回路，确保设备与人身安全。</w:t>
      </w:r>
    </w:p>
    <w:p w14:paraId="2B06322E">
      <w:r>
        <w:t>人机交互层用于实现参数设定、状态监控与故障报警，主要由触摸屏（HMI）和控制柜按钮组成。触摸屏选用威纶通MT8102iE（10.1英寸）或西门子KTP1000 Basic，支持以太网通讯，界面包含主控画面（显示实时张力、速度、卷径等参数）、参数设置画面（张力设定、PID参数、速度参数）、报警画面（故障代码、故障描述、处理建议）及I/O监控画面（实时监控各输入输出信号状态）。控制柜按钮包括启动、停止、点动、急停等，用于设备的手动操作与应急控制。</w:t>
      </w:r>
    </w:p>
    <w:p w14:paraId="60037017">
      <w:r>
        <w:t>电气控制系统的工作流程如下：操作人员通过HMI设定放卷张力、速度等参数，PLC接收参数后，根据纵剪机的速度信号计算卷径，并通过Modbus通讯将转矩给定信号发送至变频器；变频器根据转矩给定与编码器反馈，控制电机输出相应的转矩，实现恒张力放卷；张力传感器实时检测实际张力，反馈至PLC，PLC通过PID算法调节转矩给定，使实际张力与设定值一致；纠偏传感器检测卷材边缘位置，当出现偏移时，PLC驱动伺服电机调整侧立导辊位置，实现自动对中；运行过程中，HMI实时显示设备状态参数，当出现故障时，PLC触发报警并显示故障信息，操作人员根据提示进行处理。</w:t>
      </w:r>
    </w:p>
    <w:p w14:paraId="0EA0500C">
      <w:pPr>
        <w:pStyle w:val="4"/>
      </w:pPr>
      <w:r>
        <w:t>4.2 张力控制核心原理与算法</w:t>
      </w:r>
    </w:p>
    <w:p w14:paraId="351A8329">
      <w:r>
        <w:t>高速纵剪线放卷机的张力控制核心原理是通过调节放卷制动转矩，使卷材在放卷过程中保持恒定张力，主要控制策略包括开环控制、闭环控制及PID调节算法。开环控制是最简单的张力控制方式，无需张力传感器反馈，根据卷径计算制动转矩，公式为T=F×R（T为制动转矩，F为设定张力，R为实时卷径）。控制系统通过编码器检测主轴转速n（r/min）和放卷线速度v（m/min），计算卷径R=v/(πn×60)，再根据设定张力F计算转矩给定值，输出至变频器或磁粉制动器。开环控制的优点是结构简单、成本低，缺点是控制精度低（张力波动±5%-10%），受机械传动误差、卷径计算偏差影响大，适用于对张力精度要求不高的低速放卷场景。</w:t>
      </w:r>
    </w:p>
    <w:p w14:paraId="27EB0945">
      <w:r>
        <w:t>闭环控制通过张力传感器实时检测实际张力，与设定张力比较后进行反馈调节，控制精度可达±1%-3%。根据检测方式的不同，闭环控制可分为直接张力闭环和间接张力闭环。直接张力闭环采用张力传感器直接检测放卷张力，传感器输出4-20mA信号至PLC，PLC通过PID算法调节制动转矩，使实际张力与设定值一致；间接张力闭环采用浮动辊位置反馈，通过检测浮动辊的摆动角度间接反映张力变化，适用于无法安装张力传感器的场合（如薄软材料易变形）。闭环控制的优点是控制精度高，抗干扰能力强，缺点是系统复杂、成本高，需定期校准传感器。</w:t>
      </w:r>
    </w:p>
    <w:p w14:paraId="47678FB4">
      <w:r>
        <w:t>PID调节算法是闭环张力控制的核心，通过比例（P）、积分（I）、微分（D）三个环节的组合，实现张力的动态调节。比例环节（P）的作用是快速响应偏差，输出与偏差成正比的调节量，比例增益Kp越大，调节速度越快，但过大易导致超调；积分环节（I）的作用是消除静态偏差，积分时间Ti越小，积分作用越强，但过小易导致系统震荡；微分环节（D）的作用是抑制动态超调，微分时间Td越大，微分作用越强，可提高系统稳定性。在实际应用中，PID参数需根据放卷机的动态特性进行整定，常用的整定方法有经验法和试凑法：经验法根据负载类型设定初始参数（如张力控制系统的P=2-5，I=5-10s，D=0.1-0.5s）；试凑法通过逐步调整参数，观察系统响应曲线，直至达到满意的动态性能（超调量＜5%，调节时间＜2s）。</w:t>
      </w:r>
    </w:p>
    <w:p w14:paraId="7233E726">
      <w:r>
        <w:t>分段PID控制是针对卷径变化的优化策略，在放卷过程中，卷材的卷径从大到小变化，系统的动态特性也随之改变，采用单一PID参数难以满足全卷径范围内的控制精度。分段PID将卷径范围分为若干段（如大卷径段R＞1000mm、中卷径段500mm≤R≤1000mm、小卷径段R＜500mm），每段设置独立的PID参数：大卷径时，系统惯性大，需增大比例增益Kp和微分时间Td，提高响应速度；小卷径时，系统惯性小，需减小Kp和Td，增大积分时间Ti，避免超调。PLC根据实时卷径判断当前卷径段，自动切换PID参数组，确保全卷径范围内的张力控制精度。</w:t>
      </w:r>
    </w:p>
    <w:p w14:paraId="3AA0AB67">
      <w:r>
        <w:t>张力前馈控制是提高动态响应速度的有效方法，通过提前预测负载变化并施加调节量，补偿系统滞后。在放卷机中，卷径变化是可预测的负载扰动，控制系统根据卷径变化率dr/dt计算前馈转矩ΔT= F×dr/dt，叠加到PID调节输出的基础转矩上，实现对卷径变化的提前补偿，减少张力波动。前馈控制与PID反馈控制结合，可将张力动态响应时间缩短30%-50%，特别适用于高速放卷场景。</w:t>
      </w:r>
    </w:p>
    <w:p w14:paraId="13D8BA5C">
      <w:pPr>
        <w:pStyle w:val="4"/>
      </w:pPr>
      <w:r>
        <w:t>4.3 典型张力控制方式对比</w:t>
      </w:r>
    </w:p>
    <w:p w14:paraId="6E6899AE">
      <w:r>
        <w:t>高速纵剪线放卷机常用的张力控制方式包括力传感器控制、摆臂控制（浮动辊控制）及超声波控制，各方式在检测原理、控制精度、适用场景等方面存在显著差异，需根据实际需求选择。</w:t>
      </w:r>
    </w:p>
    <w:p w14:paraId="49D75E61">
      <w:r>
        <w:t>力传感器控制（直接张力控制）通过张力传感器直接检测卷材的张力，检测原理基于应变片的电阻变化，当张力作用于传感器时，应变片产生形变，电阻变化通过惠斯通电桥转换为电信号（4-20mA或0-10V）。其优点是控制精度高（±1%-3%），响应速度快（响应时间≤10ms），不受卷材材质、厚度的影响；缺点是成本高（传感器价格约占控制系统成本的30%），安装要求严格（需保证传感器受力方向与张力方向一致），易受机械振动干扰。适用于高速（＞100m/min）、高精度（张力波动≤±2%）的放卷场景，如硅钢片、精密铜箔的纵剪加工。</w:t>
      </w:r>
    </w:p>
    <w:p w14:paraId="5F1DDFF4">
      <w:r>
        <w:t>摆臂控制（浮动辊控制）通过浮动辊的位置变化间接反映张力变化，检测原理基于力的平衡，浮动辊在张力、配重及气缸压力的作用下保持平衡，当张力变化时，浮动辊位置发生偏移，通过电位器检测位置信号并反馈至控制系统。其优点是结构简单、成本低，能吸收张力峰值（缓冲效果好），对卷材表面无损伤；缺点是控制精度较低（±3%-5%），响应速度慢（响应时间50-100ms），受机械惯性影响大。适用于中低速（＜80m/min）、中低精度的放卷场景，如普通薄膜、纸张的放卷，或对表面质量要求高（如镜面不锈钢板）的材料。</w:t>
      </w:r>
    </w:p>
    <w:p w14:paraId="60C12D9F">
      <w:r>
        <w:t>超声波控制通过超声波传感器测量卷材的卷径，采用开环张力控制，检测原理基于超声波的传播时间，传感器发射超声波至卷材表面，接收反射波，根据传播时间计算卷径（距离=声速×时间/2）。其优点是非接触式测量，不损伤卷材表面，对环境适应性强（可在粉尘、潮湿环境下工作），成本低于力传感器控制；缺点是控制精度低（±5%-10%），受卷材表面特性影响大（如吸音材料会导致测量误差），存在检测盲区（通常需距离卷材表面30cm以上）。适用于对张力精度要求不高的低速放卷场景，如普通包装材料、无纺布的加工。</w:t>
      </w:r>
    </w:p>
    <w:p w14:paraId="651F437E">
      <w:r>
        <w:t>三种控制方式的技术参数对比：力传感器控制的检测精度±1%-3%，响应时间≤10ms，成本高，适用高速高精度；摆臂控制的检测精度±3%-5%，响应时间50-100ms，成本中，适用中速中精度；超声波控制的检测精度±5%-10%，响应时间100-200ms，成本低，适用低速低精度。在实际应用中，可根据材料特性（厚度、硬度、表面质量）、生产速度及精度要求选择合适的控制方式，对于复杂场景，还可采用复合控制方式（如力传感器+摆臂控制），结合两者优点，进一步提高控制性能。</w:t>
      </w:r>
    </w:p>
    <w:p w14:paraId="4501EFE9">
      <w:pPr>
        <w:pStyle w:val="4"/>
      </w:pPr>
      <w:r>
        <w:t>4.4 整线协同控制技术细节</w:t>
      </w:r>
    </w:p>
    <w:p w14:paraId="29092938">
      <w:r>
        <w:t>高速纵剪线放卷机与整线的协同控制基于“主从控制”与“数据共享”实现，核心目标是确保各设备间的速度同步与张力匹配，通过工业总线（如Modbus、EtherCAT）实现数据交互，形成高效、稳定的生产链。主从控制模式以纵剪机的运行速度为主轴速度（主速度），放卷机、矫直机、收卷机等设备作为从机，跟随主速度运行，速度同步误差≤±0.5%。主速度信号由纵剪机的PLC通过总线发送至各从机，从机根据主速度和自身工艺需求（如放卷张力、收卷张力）计算本地速度设定值，通过变频器实现精确速度控制。</w:t>
      </w:r>
    </w:p>
    <w:p w14:paraId="2B1A5D78">
      <w:r>
        <w:t>速度同步控制的实现方法如下：纵剪机PLC通过编码器检测刀具转速，计算线速度v（m/min），作为主速度信号；放卷机PLC接收主速度v，根据当前卷径R计算主轴转速n=v/(πR)，通过Modbus通讯将转速设定值发送至变频器；变频器采用速度闭环控制，通过电机轴端编码器反馈转速，与设定值比较后调节输出频率，实现速度同步。当主速度发生阶跃变化时（如从80m/min升至100m/min），放卷机通过加减速时间参数（通常1-3s）平滑过渡，避免速度突变引起的张力波动。</w:t>
      </w:r>
    </w:p>
    <w:p w14:paraId="79875A97">
      <w:r>
        <w:t>张力协同控制是整线协同的另一核心，放卷机的放卷张力与收卷机的卷取张力需保持匹配，形成稳定的张力梯度。放卷张力通常设定为收卷张力的80%-90%，具体比例根据材料特性调整：薄材料（厚度＜0.5mm）取较高比例（90%），避免拉伸变形；厚材料（厚度≥0.5mm）取较低比例（80%），确保带材平直。张力协同通过总线实现数据共享，收卷机将卷取张力设定值发送至放卷机，放卷机根据该值自动调整放卷张力设定，或人工在HMI上设定张力比例系数，由PLC自动计算放卷张力。</w:t>
      </w:r>
    </w:p>
    <w:p w14:paraId="1B81A2ED">
      <w:r>
        <w:t>活套缓冲控制用于吸收设备间的速度波动，在放卷机与纵剪机之间设置入口活套，存储5-10m带材。当放卷速度略高于纵剪速度时，活套辊上升，存储多余材料；当放卷速度略低于纵剪速度时，活套辊下降，释放存储材料，避免带材被拉断或堆积。活套的位置通过位移传感器（如拉绳编码器）检测，输出4-20mA信号至PLC，PLC根据活套位置调节放卷速度：当活套位置高于设定上限（如80%满量程）时，降低放卷速度；当活套位置低于设定下限（如20%满量程）时，提高放卷速度，使活套位置稳定在中间区域（50%满量程）。</w:t>
      </w:r>
    </w:p>
    <w:p w14:paraId="72FFF1BF">
      <w:r>
        <w:t>EPC自动对边控制确保卷材边缘与刀具对齐，提高分切精度。放卷机的EPC系统由光电传感器、伺服电机及滚珠丝杠组成，光电传感器安装于导向机构出口，检测卷材边缘位置，输出偏差信号（±5V）；伺服电机驱动侧立导辊沿横向移动，调整卷材位置，直至偏差信号为零（对中精度±0.1mm）。EPC控制与整线协同，当纵剪机更换分切规格（刀具位置变化）时，放卷机的EPC对中基准线通过总线同步更新，确保对中精度。</w:t>
      </w:r>
    </w:p>
    <w:p w14:paraId="4EDF75C4">
      <w:r>
        <w:t>换卷协同控制实现无间断生产，当收卷机完成一卷收卷时，发出换卷请求信号，放卷机PLC接收到信号后，控制放卷速度降低至5m/min（穿带速度），同时活套辊上升至最高位置，释放存储的材料，为收卷机换卷提供时间；收卷机完成换卷后，发出换卷完成信号，放卷机降低活套辊位置至中间区域，速度逐渐恢复至主速度，继续生产。换卷过程中，放卷机需保持放卷张力稳定，避免带材松弛或拉断。</w:t>
      </w:r>
    </w:p>
    <w:p w14:paraId="7E3273AA">
      <w:r>
        <w:t>通讯协议的选择对整线协同控制性能影响显著，Modbus RTU协议适用于中小规模纵剪线（设备数量＜10台），通讯速率19200bps，数据更新周期100ms；EtherCAT协议适用于大规模、高速纵剪线（设备数量≥10台），通讯速率100Mbps，数据更新周期≤1ms，支持分布式时钟同步（同步误差＜1ns），特别适用于对实时性要求高的场景。通过合理选择通讯协议和优化控制算法，整线协同控制可实现速度同步误差≤±0.2%，张力波动≤±2%，满足高速、高精度纵剪生产需求。</w:t>
      </w:r>
    </w:p>
    <w:p w14:paraId="753DD33C">
      <w:pPr>
        <w:pStyle w:val="3"/>
      </w:pPr>
      <w:r>
        <w:t>五、常见故障分类与成因分析</w:t>
      </w:r>
    </w:p>
    <w:p w14:paraId="7AAC70EC">
      <w:pPr>
        <w:pStyle w:val="4"/>
      </w:pPr>
      <w:r>
        <w:t>5.1 机械故障类型与成因</w:t>
      </w:r>
    </w:p>
    <w:p w14:paraId="18CE5D04">
      <w:r>
        <w:t>高速纵剪线放卷机的机械故障主要涉及机械框架、主轴系统、涨紧装置及导向机构，故障类型包括异响、振动、卡滞、跑偏等，成因与设备安装、维护、负载特性密切相关。</w:t>
      </w:r>
    </w:p>
    <w:p w14:paraId="4B63890E">
      <w:r>
        <w:t>机械框架故障主要表现为框架振动异常（振动加速度＞2.5m/s²）和结构变形（挠度＞0.2mm/m），常见成因包括：安装时地基不平（水平度误差＞0.2mm/m），导致框架受力不均；地脚螺栓松动（扭矩＜400N·m），无法有效固定框架；焊接结构内应力未完全消除，在重载下产生变形；框架与其他设备的对中误差过大（＞0.5mm），运行时产生附加力矩。例如，某生产线因地基沉降导致框架水平度误差达0.3mm/m，放卷机运行时产生共振，振动加速度升至3.2m/s²，通过重新调整地基水平并紧固地脚螺栓（扭矩450N·m）后，振动恢复正常（1.2m/s²）。</w:t>
      </w:r>
    </w:p>
    <w:p w14:paraId="3A1E3793">
      <w:r>
        <w:t>主轴系统故障主要包括轴承异响、主轴弯曲及双锥头卡滞。轴承异响通常由润滑不良（润滑油不足或污染）、轴承游隙过大（＞0.2mm）或滚道磨损引起，表现为运行时产生周期性“嗡嗡”声（频率与转速相关），严重时伴随温度升高（轴承座温升＞50℃）。主轴弯曲多因过载（卷重超过额定值30%）或撞击（上料小车定位不准导致卷材撞击主轴），导致主轴径向跳动＞0.1mm，影响放卷精度。双锥头卡滞由涨紧油缸密封件老化（密封件硬度＜邵氏70A）或液压油污染（颗粒度＞NAS 8级）引起，表现为涨紧/收缩动作缓慢或不到位，涨紧力波动＞±10%。</w:t>
      </w:r>
    </w:p>
    <w:p w14:paraId="76D2AAF8">
      <w:r>
        <w:t>涨紧装置故障主要表现为涨紧力不足或波动过大，成因包括：液压系统压力不足（工作压力＜12MPa），可能由液压泵磨损（容积效率＜85%）、溢流阀故障或管路泄漏导致；涨紧油缸内泄漏（活塞密封件损坏），导致压力建立缓慢；比例阀卡滞（阀芯磨损或污染），输出压力与控制信号非线性。例如，某放卷机因涨紧油缸密封件老化，涨紧力从设定值200kN降至150kN，更换聚氨酯密封件（硬度邵氏90A）后恢复正常。</w:t>
      </w:r>
    </w:p>
    <w:p w14:paraId="65E793AD">
      <w:r>
        <w:t>导向机构故障主要包括卷材跑偏、导辊异响及夹送辊打滑。卷材跑偏的常见成因有：侧立导辊平行度超差（＞0.1mm/m），导致带材受力不均；纠偏传感器位置偏移（检测点与卷材边缘距离＞5mm），反馈信号不准确；导辊表面磨损（径向跳动＞0.1mm），带材运行时产生侧向力。导辊异响多因轴承润滑不良或损坏，表现为运行时产生“沙沙”声或周期性撞击声。夹送辊打滑由夹送压力不足（＜0.3MPa）或辊面磨损（橡胶层厚度＜5mm）引起，导致板头牵引困难或带材速度波动。</w:t>
      </w:r>
    </w:p>
    <w:p w14:paraId="00609A32">
      <w:pPr>
        <w:pStyle w:val="4"/>
      </w:pPr>
      <w:r>
        <w:t>5.2 电气故障类型与成因</w:t>
      </w:r>
    </w:p>
    <w:p w14:paraId="4A8B3E22">
      <w:r>
        <w:t>高速纵剪线放卷机的电气故障主要涉及电机、变频器、传感器及控制元件，故障类型包括电机不转、速度异常、信号丢失、报警跳闸等，成因与电气元件老化、接线松动、电磁干扰相关。</w:t>
      </w:r>
    </w:p>
    <w:p w14:paraId="2D011556">
      <w:r>
        <w:t>电机故障主要表现为无法启动、过载跳闸或转速异常。无法启动的常见成因有：电源缺相（如断路器一相接触不良）、电机绕组接地（绝缘电阻＜0.5MΩ）或短路（三相绕组电阻不平衡＞5%）、电机轴承卡滞（转动阻力矩＞5N·m）。过载跳闸多因负载过大（如涨紧力设定过高）、电机冷却风扇故障（温升＞75K）或热继电器整定值过小（小于电机额定电流的1.1倍）。转速异常可能由编码器故障（信号丢失或干扰）、变频器输出频率异常或电机绕组匝间短路（导致输出转矩下降）引起，例如，某放卷机电机因编码器线缆屏蔽层破损，受电磁干扰导致转速波动±50r/min，更换带屏蔽层的双绞线后恢复正常。</w:t>
      </w:r>
    </w:p>
    <w:p w14:paraId="646D1ED9">
      <w:r>
        <w:t>变频器故障是电气系统的高发故障，主要包括过流、过压、欠压、过载报警。过流报警（故障代码如OC）成因有：电机短路、变频器输出端相间短路、加速时间过短（＜1s）导致电流冲击；过压报警（故障代码如OU）多因电网电压过高（＞460V）或制动单元故障，无法吸收再生能量；欠压报警（故障代码如LU）通常由电网电压过低（＜340V）、整流桥损坏或滤波电容老化（容量下降＞20%）引起；过载报警（故障代码如OL）可能由电机负载过大、变频器容量选型过小或参数设置错误（如转矩限制过低）。</w:t>
      </w:r>
    </w:p>
    <w:p w14:paraId="4B1C9B84">
      <w:r>
        <w:t>传感器故障表现为信号异常或丢失，影响控制精度。张力传感器信号异常的成因有：传感器接线松动（信号电缆接触不良）、传感器零点漂移（未定期校准）、机械安装偏差（受力方向与传感器轴线不垂直）；编码器信号丢失可能由线缆断裂、插头松动或编码器内部故障（如码盘损坏）导致，表现为速度反馈为零或跳变；光电纠偏传感器故障多因镜头污染（灰尘或油污覆盖）、检测距离超出范围（＞50mm）或传感器电源故障（如24V电源电压波动＞±5%）。</w:t>
      </w:r>
    </w:p>
    <w:p w14:paraId="66033F68">
      <w:r>
        <w:t>控制元件故障包括PLC模块故障、继电器接触器故障及接线端子松动。PLC模块故障表现为输入输出信号无响应或异常，成因有：模块电源故障、I/O点烧坏（如强电窜入）或内部程序错误（如数据存储区损坏）；继电器接触器故障多因触点氧化（接触电阻＞1Ω）或线圈烧断（如电压过高），导致控制回路不通；接线端子松动（如振动导致螺丝松动）会引起接触不良，表现为信号时有时无或设备间歇性故障，例如，某放卷机因张力传感器信号线端子松动，导致张力反馈信号波动±100N，重新紧固端子后信号恢复稳定。</w:t>
      </w:r>
    </w:p>
    <w:p w14:paraId="2C14A197">
      <w:pPr>
        <w:pStyle w:val="4"/>
      </w:pPr>
      <w:r>
        <w:t>5.3 控制故障类型与成因</w:t>
      </w:r>
    </w:p>
    <w:p w14:paraId="15E282E6">
      <w:r>
        <w:t>高速纵剪线放卷机的控制故障主要涉及张力控制系统、PLC程序及人机交互，故障类型包括张力失控、程序逻辑错误、通讯中断、参数异常等，成因与参数设置不当、程序缺陷、数据传输错误相关。</w:t>
      </w:r>
    </w:p>
    <w:p w14:paraId="3747F372">
      <w:r>
        <w:t>张力控制系统故障表现为张力波动过大（＞±5%）或无法建立张力，常见成因包括：PID参数设置不当（如比例增益过大导致超调，过小导致响应缓慢；积分时间过短导致震荡，过长导致静态误差大）；卷径计算错误（如线速度或角速度检测不准，导致卷径偏差＞10%）；张力传感器校准错误（如校准砝码重量与设定值不符，导致测量偏差＞2%FS）；制动装置故障（如磁粉制动器励磁电流与转矩非线性，或液压制动器压力波动）。例如，某放卷机因未进行卷径初始化，卷径计算值始终为初始值，导致张力随卷径减小而增大，重新初始化卷径后张力恢复稳定。</w:t>
      </w:r>
    </w:p>
    <w:p w14:paraId="25B2FAAA">
      <w:r>
        <w:t>PLC程序逻辑错误导致设备动作异常，成因包括：联锁条件缺失（如未检测双锥头涨紧到位信号就启动放卷）、时序控制错误（如夹送辊与矫直机动作顺序颠倒）、数据处理错误（如卷径计算公式错误或变量溢出）、异常处理不完善（如未考虑传感器故障时的降级运行逻辑）。例如，某放卷机因PLC程序中未设置“零速张力控制”参数，停机时制动转矩迅速降为零，导致卷料松弛，重启后出现板头褶皱，修改程序加入零速张力保持逻辑后故障解决。</w:t>
      </w:r>
    </w:p>
    <w:p w14:paraId="14D7A432">
      <w:r>
        <w:t>通讯中断故障表现为设备间数据传输失败，HMI无法监控或控制设备，成因包括：总线电缆故障（如断线、短路或屏蔽层破损）、通讯接口损坏（如PLC或变频器的通讯模块故障）、通讯参数设置不一致（如波特率、数据位、校验方式不匹配）、网络冲突（如多台设备IP地址重复）。例如，某生产线因EtherCAT总线终端电阻未接（120Ω），导致通讯距离超过50m后数据丢包，接入终端电阻后通讯恢复正常。</w:t>
      </w:r>
    </w:p>
    <w:p w14:paraId="2A1742AF">
      <w:r>
        <w:t>参数异常包括参数设置错误或丢失，导致设备无法正常运行或性能下降。参数设置错误的常见情况有：张力设定值超出传感器量程（如传感器量程0-3000N，设定张力4000N）、变频器参数错误（如控制模式设为速度模式而非转矩模式，或电机参数与实际不符）、PID参数单位错误（如将比例增益单位设为%而非N/m）。参数丢失多因PLC或HMI电池电量不足（如锂电池电压＜3V）、程序未备份或存储介质损坏（如SD卡读写错误），导致设备重启后参数恢复默认值。</w:t>
      </w:r>
    </w:p>
    <w:p w14:paraId="52DC4673">
      <w:pPr>
        <w:pStyle w:val="4"/>
      </w:pPr>
      <w:r>
        <w:t>5.4 故障发生规律与特征</w:t>
      </w:r>
    </w:p>
    <w:p w14:paraId="7619E3B7">
      <w:r>
        <w:t>高速纵剪线放卷机的故障发生具有一定的规律性和趋势性，通过分析故障数据可总结出高发部位、易损部件及故障周期特征，为预防性维护提供依据。</w:t>
      </w:r>
    </w:p>
    <w:p w14:paraId="20C41214">
      <w:r>
        <w:t>高发故障部位主要集中在机械传动系统、液压系统及电气控制系统。机械传动系统中，主轴轴承（型号22324CC/W33）和减速机构的齿轮是故障高发点，轴承因长期承受径向和轴向载荷，易出现滚道磨损、滚动体疲劳剥落，平均无故障工作时间（MTBF）约800-1200小时；齿轮因啮合冲击和磨损，MTBF约1500-2000小时。液压系统中，涨紧油缸密封件和液压阀（比例阀、溢流阀）故障频发，密封件因液压油污染和温度老化，MTBF约1000-1500小时；液压阀因阀芯磨损或卡滞，MTBF约2000-3000小时。电气控制系统中，传感器（特别是张力传感器和编码器）和变频器故障较多，传感器因环境粉尘、振动影响，MTBF约1500-2000小时；变频器因功率器件发热老化，MTBF约3000-5000小时。</w:t>
      </w:r>
    </w:p>
    <w:p w14:paraId="315F89C9">
      <w:r>
        <w:t>易损部件的失效周期呈现“浴盆曲线”特征，即初期故障期、稳定运行期和耗损故障期。初期故障期（投运后0-3个月），故障主要由安装调试不当、部件松动或参数设置错误引起，如传感器接线松动、地脚螺栓未紧固、PID参数未优化，此阶段需加强调试和初期维护，故障频率随时间下降。稳定运行期（3-24个月），设备进入稳定状态，故障频率低且稳定，主要由随机因素（如瞬时过载、电磁干扰）引起，此阶段需做好日常维护（如润滑、清洁），保持设备状态。耗损故障期（24个月后），部件进入老化耗损阶段，故障频率随时间上升，易损部件如轴承、密封件、传感器、接触器等相继失效，此阶段需加强预防性维护，提前更换接近寿命的部件。</w:t>
      </w:r>
    </w:p>
    <w:p w14:paraId="5F0CF6CE">
      <w:r>
        <w:t>故障发生的时间规律表现为：白班故障多于夜班（因白班生产负荷高、换卷频繁）；换卷后1小时内故障概率较高（因换卷过程中设备动作多、参数切换频繁）；季节交替时（如梅雨季节）电气故障增多（因湿度高导致绝缘下降）；长期停机后重启时机械故障增多（因润滑不良或部件锈蚀）。故障# 高速纵剪线放卷机技术手册</w:t>
      </w:r>
    </w:p>
    <w:p w14:paraId="1A00C30D">
      <w:pPr>
        <w:pStyle w:val="3"/>
      </w:pPr>
      <w:r>
        <w:t>一、概述</w:t>
      </w:r>
    </w:p>
    <w:p w14:paraId="76B13001">
      <w:pPr>
        <w:pStyle w:val="4"/>
      </w:pPr>
      <w:r>
        <w:t>1.1 放卷机在纵剪线中的功能定位与技术特点</w:t>
      </w:r>
    </w:p>
    <w:p w14:paraId="72C92F94">
      <w:r>
        <w:t>高速纵剪线放卷机（开卷机）是纵剪生产线的起始核心设备，主要功能是将金属卷材（如硅钢片、冷轧带钢、不锈钢板等）平稳展开并输送至后续分切工序，同时通过精确的张力控制确保材料在加工过程中不产生褶皱、拉伸变形或跑偏，直接影响整条生产线的剪切精度与材料利用率。作为纵剪线的“第一道关口”，放卷机需实现三大核心功能：一是承载并固定卷材，通过双锥头涨紧机构实现不同内径（通常为Φ508mm/Φ610mm）卷材的快速装夹；二是提供稳定的放卷张力，通过张力控制系统实时调节输出转矩，确保材料在高速运行时保持恒定张力（张力控制精度需达到±1.5%）；三是与后续设备（矫直机、纵剪机、收卷机等）实现速度同步与协同工作，通过活套装置吸收速度波动，避免材料堆积或拉断。</w:t>
      </w:r>
    </w:p>
    <w:p w14:paraId="063226F3">
      <w:r>
        <w:t>高速纵剪线放卷机与普通放卷机相比，具有显著的技术差异。在速度性能方面，高速放卷机的放卷速度可达0-180m/min，而普通放卷机通常低于80m/min，这要求其驱动系统（如直流电机或伺服电机）具备更高的动态响应能力，变频器需支持宽范围无级调速（频率调节范围0-60Hz）。在承载能力上，高速放卷机的最大卷重可达30吨，机械框架需采用高强度钢板焊接结构（如分条主机机架固定牌坊厚度达480mm，活动牌坊200mm），并经退火正火处理消除内应力，确保高速运行时的刚性与稳定性。在张力控制精度方面，高速放卷机采用闭环张力控制模式（张力传感器反馈+PID调节），可将张力波动控制在±2%以内，而普通放卷机多采用开环控制，波动范围通常大于±5%。此外，高速放卷机还具备更完善的辅助功能，如直头机板头矫直、EPC自动对边、快速换卷等，以适应连续化、高精度的生产需求。</w:t>
      </w:r>
    </w:p>
    <w:p w14:paraId="4F2DA7C1">
      <w:r>
        <w:t>在纵剪生产线的全流程中，放卷机的工作流程可概括为：上料小车将卷材移送至双锥头中心位置→双锥头液压涨紧实现卷材固定→直头机压辊与铲刀配合处理板头→夹送辊将板头牵引至后续矫直机→张力控制系统根据卷径变化动态调节输出转矩→放卷过程中通过导向机构与纠偏装置确保带材对中→放卷完成后双锥头收缩，上料小车将剩余卷料移走。这一流程与后续的矫直、纵剪、收卷工序紧密衔接，形成“开卷-矫直-分切-收卷”的连续化生产链，其中放卷机的张力稳定性与速度同步性直接决定了纵剪后带材的边缘精度（宽度误差≤±0.1mm）与表面质量（无褶皱、划伤）。</w:t>
      </w:r>
    </w:p>
    <w:p w14:paraId="78E6C0D0">
      <w:pPr>
        <w:pStyle w:val="4"/>
      </w:pPr>
      <w:r>
        <w:t>1.2 手册编写目的与使用范围</w:t>
      </w:r>
    </w:p>
    <w:p w14:paraId="0F883703">
      <w:r>
        <w:t>本手册旨在为设备工程师、技术人员及维修人员提供关于高速纵剪线放卷机的系统性技术指导，内容涵盖设备结构组成、工作原理、操作维护、故障诊断与维修等关键环节，助力用户全面掌握设备的运行特性与管理方法，确保设备长期稳定运行。手册编写以实用性为核心，通过详细的技术参数、清晰的原理分析、具体的操作步骤及典型故障案例，为用户提供从设备安装调试到日常维护的全生命周期技术支持，同时强调安全操作规范，降低设备运行风险。</w:t>
      </w:r>
    </w:p>
    <w:p w14:paraId="73240C66">
      <w:r>
        <w:t>本手册适用于高速纵剪线放卷机的设计、安装、调试、操作、维护及管理等相关技术人员，具体包括：设备工程师（负责设备选型、参数设定与性能优化）、维修技师（负责故障诊断与部件更换）、操作技工（负责日常操作与基础维护）及生产管理人员（负责设备运行状态监控与生产效率提升）。手册内容基于当前主流高速纵剪线放卷机的技术特点编写，主要适用于液压涨紧式放卷机（机械涨紧式、气动式放卷机的差异内容将在相关章节特别说明），其适用的卷材类型包括冷轧钢板、硅钢片、不锈钢板、铝箔等金属卷材，卷材厚度范围0.15-3mm，宽度范围200-1000mm，最大卷重30吨，放卷速度0-180m/min。</w:t>
      </w:r>
    </w:p>
    <w:p w14:paraId="50C231B6">
      <w:r>
        <w:t>本手册中的技术参数与操作方法基于典型机型编写，具体设备可能因生产厂家、型号不同存在差异，使用前应结合设备随机技术文件进行核对。手册中涉及的专业术语（如“张力控制”“卷径计算”“PID调节”等）均采用行业通用定义，首次出现时已作解释，如需进一步理解可参考附录中的“专业术语与缩略语解释”。手册中的故障诊断与维修对策仅针对常见故障类型，对于复杂故障或特殊工况，建议联系设备厂家技术支持。手册内容需结合设备实际运行情况灵活应用，用户在进行参数调整或维修操作时，应严格遵循安全操作规程，确保人身与设备安全。</w:t>
      </w:r>
    </w:p>
    <w:p w14:paraId="6B4E341A">
      <w:pPr>
        <w:pStyle w:val="3"/>
      </w:pPr>
      <w:r>
        <w:t>二、结构与功能详解</w:t>
      </w:r>
    </w:p>
    <w:p w14:paraId="1A9301CE">
      <w:pPr>
        <w:pStyle w:val="4"/>
      </w:pPr>
      <w:r>
        <w:t>2.1 基础结构组成</w:t>
      </w:r>
    </w:p>
    <w:p w14:paraId="4BA20324">
      <w:r>
        <w:t>高速纵剪线放卷机的基础结构由机械框架、主轴系统、涨紧装置和导向机构四大部分组成，各部分通过精密配合实现卷材的稳定放卷。机械框架作为设备的基础承载部件，采用钢板焊接结构，主要包括固定牌坊、活动牌坊、底座及侧立支撑等，其中固定牌坊厚度达480mm，活动牌坊厚度200mm，均选用Q345B高强度钢板焊接而成，并经退火正火处理消除焊接内应力，确保在高速运行（180m/min）和重载（30吨卷重）工况下无明显变形（框架挠度≤0.1mm/m）。底座采用整体式铸造结构，通过地脚螺栓与地基刚性连接，安装时需使用水平仪校准，确保整体水平度误差≤0.2mm/m，以避免设备运行时产生附加振动。</w:t>
      </w:r>
    </w:p>
    <w:p w14:paraId="61095007">
      <w:r>
        <w:t>主轴系统是承载卷材的核心部件，主要由主轴、双锥头、轴承座及驱动装置组成。主轴采用40Cr锻打件加工而成，直径Φ200mm，长度2500mm，经调质处理（硬度HB220-250）及精密磨削，表面粗糙度Ra≤0.8μm，确保与轴承的配合精度（间隙配合H7/g6）。双锥头安装于主轴两端，采用分体式结构，锥头表面包覆聚氨酯胶层（硬度邵氏85A），以增大与卷材内圈的摩擦力，防止打滑。双锥头的涨缩行程为100mm，可适配Φ508mm-Φ610mm的卷材内径，涨紧力通过液压系统调节，最大涨紧力可达200kN，确保卷材在高速放卷时不产生相对滑动。主轴两端通过调心滚子轴承（型号22324CC/W33）支撑于轴承座内，轴承座采用铸铁材质（HT300），并设置强制润滑系统（润滑油型号L-TSA46），润滑周期为每500小时加注一次，确保轴承在高速旋转时的润滑充分（转速≤1500r/min）。</w:t>
      </w:r>
    </w:p>
    <w:p w14:paraId="35F45C8B">
      <w:r>
        <w:t>涨紧装置是实现卷材固定与张力控制的关键机构，主要由液压涨紧系统、张力传感器及控制单元组成。液压涨紧系统包括涨紧油缸、液压站、比例阀及压力传感器，涨紧油缸安装于主轴内部，通过四棱轴驱动扇形板径向移动，实现双锥头的涨缩。液压站工作压力为12-16MPa，采用变量泵供油（流量30L/min），通过比例阀调节油缸压力，实现涨紧力的无级调节。张力传感器安装于导向机构的张力辊处，采用拉压力传感器（型号YZC-526），测量范围0 - 5000N，输出信号4 - 20mA，精度等级0.5级，实时监测放卷张力并反馈至控制单元。控制单元根据张力设定值与反馈值的偏差，通过PID算法调节液压系统的压力或驱动电机的输出转矩，实现恒张力控制。</w:t>
      </w:r>
    </w:p>
    <w:p w14:paraId="51146CBB">
      <w:r>
        <w:t>导向机构用于确保卷材在放卷过程中的对中性，主要由侧立导辊、水平导辊、夹送辊及纠偏装置组成。侧立导辊采用双列布置，每组导辊由上下两根辊子组成，辊子直径Φ150mm，长度1200mm，表面镀铬处理（厚度0.05mm），硬度HRC55 - 60，导辊间距可通过伺服电机驱动丝杠调节，调整范围200 - 1000mm，适应不同宽度卷材的导向需求。水平导辊安装于侧立导辊下方，辊子直径Φ200mm，表面包覆丁腈橡胶（厚度10mm），以保护卷材表面不被划伤，导辊轴线与设备中心线平行度误差≤0.1mm/m。夹送辊位于导向机构末端，由上、下辊组成，上辊为主动辊（直径130mm，长度1000mm），采用气动缸驱动升降，下辊为从动辊，夹送压力通过调压阀调节（范围0.3 - 0.6MPa），确保板头顺利输送至后续工序。纠偏装置采用光电传感器（型号OMRON E3Z）检测卷材边缘位置，检测精度±0.05mm，当卷材偏移量超过设定阈值（通常±0.1mm）时，控制系统驱动伺服电机调整侧立导辊的位置，实现自动对中。</w:t>
      </w:r>
    </w:p>
    <w:p w14:paraId="3B02209F">
      <w:pPr>
        <w:pStyle w:val="4"/>
      </w:pPr>
      <w:r>
        <w:t>2.2 核心部件功能与技术参数</w:t>
      </w:r>
    </w:p>
    <w:p w14:paraId="5D7DC4D3">
      <w:r>
        <w:t>机械框架的核心功能是提供设备的刚性支撑，承受卷材重量、放卷张力及设备运行时的动态载荷，确保各运动部件的相对位置精度。其主要技术参数包括：框架整体尺寸（长×宽×高）4500mm×2000mm×2800mm，固定牌坊厚度480mm，活动牌坊厚度200mm，材料屈服强度≥345MPa，焊接后经退火处理（温度650 - 700℃，保温2小时），内应力消除率≥80%，框架静态刚性（在30吨载荷下）变形量≤0.2mm，动态振动加速度≤1.5m/s²（运行速度180m/min时）。</w:t>
      </w:r>
    </w:p>
    <w:p w14:paraId="556B7C49">
      <w:r>
        <w:t>主轴系统的核心功能是承载卷材并传递扭矩，实现卷材的旋转放卷。其主要技术参数包括：主轴直径Φ200mm，材料40Cr，调质硬度HB220 - 250，最大扭矩3000N·m，最高转速1500r/min（对应放卷速度180m/min），双锥头涨缩范围Φ508mm - Φ610mm，涨紧力调节范围50 - 200kN，轴承型号22324CC/W33（调心滚子轴承），轴承游隙0.12 - 0.18mm，润滑方式为强制稀油润滑（润滑油型号L - TSA46），润滑流量5L/min，轴承座温升≤40℃（环境温度30℃时）。</w:t>
      </w:r>
    </w:p>
    <w:p w14:paraId="0F181497">
      <w:r>
        <w:t>涨紧装置的核心功能是实现卷材的涨紧固定与放卷张力控制。其主要技术参数包括：液压系统工作压力12 - 16MPa，涨紧油缸直径Φ100mm，行程150mm，最大推力125kN，张力控制范围100 - 5000N，控制精度±1.5%，张力传感器型号YZC - 526，量程0 - 5000N，输出信号4 - 20mA，线性误差≤±0.5%FS，响应时间≤10ms，磁粉制动器型号ZB - 100，额定扭矩1000N·m，励磁电流0 - 5A，转速范围0 - 1500r/min，空转力矩≤5N·m。</w:t>
      </w:r>
    </w:p>
    <w:p w14:paraId="188EA1A3">
      <w:r>
        <w:t>导向机构的核心功能是引导卷材走向，确保卷材边缘与后续工序的刀具或辊系对齐，同时保护卷材表面质量。其主要技术参数包括：侧立导辊直径Φ150mm，长度1200mm，材料45#钢，表面镀铬厚度0.05mm，硬度HRC55 - 60，调整范围200 - 1000mm，定位精度±0.1mm，水平导辊直径Φ200mm，长度1200mm，橡胶层厚度10mm，硬度邵氏85A，径向跳动≤0.05mm，夹送辊直径130mm×1000mm，上辊驱动电机功率4kW，转速1500r/min，夹送速度0 - 200m/min，夹送压力0.3 - 0.6MPa，纠偏传感器检测范围0 - 50mm，响应时间≤50ms，纠偏速度0.5mm/s。</w:t>
      </w:r>
    </w:p>
    <w:p w14:paraId="4B582377">
      <w:pPr>
        <w:pStyle w:val="4"/>
      </w:pPr>
      <w:r>
        <w:t>2.3 与纵剪线其他设备的协同工作机制</w:t>
      </w:r>
    </w:p>
    <w:p w14:paraId="356AD6A7">
      <w:r>
        <w:t>放卷机与纵剪线其他设备（矫直机、纵剪机、收卷机等）的协同工作机制基于“速度同步”与“张力匹配”两大核心逻辑，通过主从控制模式与活套缓冲实现连续化生产。在速度同步方面，纵剪线以纵剪机的运行速度为主轴速度（设定值），放卷机、矫直机、收卷机等设备的速度均需与主轴速度保持一致，允许误差≤±0.5%。速度同步通过PLC控制系统实现，纵剪机的速度信号（编码器反馈，脉冲数1024P/R）作为主速度，放卷机通过变频器接收主速度信号，并根据卷径计算实时调整输出频率，确保放卷速度与主速度匹配。例如，当纵剪机速度设定为100m/min时，放卷机的速度计算公式为：n =（v×i×60）/（π×D），其中v为主速度（100m/min），i为减速比（通常10:1），D为当前卷径（m），通过实时计算卷径D，变频器动态调节电机转速n，实现速度同步。</w:t>
      </w:r>
    </w:p>
    <w:p w14:paraId="13E239F1">
      <w:r>
        <w:t>在张力匹配方面，放卷机的放卷张力与收卷机的卷取张力需保持匹配，形成稳定的张力梯度。放卷张力通常设定为收卷张力的80% - 90%，具体比例根据材料特性调整：薄材料（厚度＜0.5mm）取较高比例（90%），避免拉伸变形；厚材料（厚度≥0.5mm）取较低比例（80%），确保带材平直。张力协同通过总线实现数据共享，收卷机将卷取张力设定值发送至放卷机，放卷机根据该值自动调整放卷张力设定，或人工在HMI上设定张力比例系数，由PLC自动计算放卷张力。</w:t>
      </w:r>
    </w:p>
    <w:p w14:paraId="73392D4C">
      <w:r>
        <w:t>活套缓冲控制用于吸收设备间的速度波动，在放卷机与纵剪机之间设置入口活套，存储5 - 10m带材。当放卷速度略高于纵剪速度时，活套辊上升，吸收多余材料；当放卷速度略低于纵剪速度时，活套辊下降，释放存储的材料，避免带材被拉断或堆积。活套的位置通过位移传感器（如拉绳编码器）检测，输出4 - 20mA信号至PLC，PLC根据活套位置调节放卷速度：当活套位置高于设定上限（如80%满量程）时，降低放卷速度；当活套位置低于设定下限（如20%满量程）时，提高放卷速度，使活套位置稳定在中间区域（50%满量程）。</w:t>
      </w:r>
    </w:p>
    <w:p w14:paraId="04D1B1BD">
      <w:r>
        <w:t>放卷机与上料小车、直头机的协同流程如下：上料小车通过液压驱动沿轨道移动，将卷材运送至放卷机双锥头中心位置，通过激光对中仪实现卷材中心与主轴轴线的对中（对中精度±0.5mm）；上料小车上升，将卷材托起至双锥头涨紧位置，双锥头液压涨紧，小车下降复位；直头机压辊下降压住卷材表面，配合铲刀将板头矫直，点动放卷机将板头牵引至夹送辊；夹送辊下降夹紧板头，与矫直机的牵引辊协同动作，将板头送入矫直机，完成穿带作业。在正常生产过程中，放卷机的速度与矫直机保持同步，通过张力传感器反馈调节放卷张力，确保带材平稳进入纵剪机。</w:t>
      </w:r>
    </w:p>
    <w:p w14:paraId="198C9013">
      <w:pPr>
        <w:pStyle w:val="3"/>
      </w:pPr>
      <w:r>
        <w:t>三、机械原理与工作过程</w:t>
      </w:r>
    </w:p>
    <w:p w14:paraId="5451FD35">
      <w:pPr>
        <w:pStyle w:val="4"/>
      </w:pPr>
      <w:r>
        <w:t>3.1 传动系统机械原理</w:t>
      </w:r>
    </w:p>
    <w:p w14:paraId="18CC376E">
      <w:r>
        <w:t>高速纵剪线放卷机的传动系统主要由主轴驱动系统、减速机构及制动装置组成，其核心功能是将电机的动力传递至主轴，实现卷材的旋转放卷，并通过制动装置控制放卷速度与张力。主轴驱动系统采用直流电机或伺服电机作为动力源，其中直流电机（型号Z4 - 225 - 31）额定功率30kW，额定转速1500r/min，额定转矩191N·m，采用晶闸管直流调速装置（型号6RA70）实现无级调速，调速范围1:100（从15r/min到1500r/min），稳速精度±0.5%。伺服电机驱动方案则采用西门子1PH8系列伺服电机，额定功率22kW，额定转速3000r/min，通过行星齿轮减速机（减速比5:1）驱动主轴，具备更高的动态响应速度（加速时间≤0.5s）。</w:t>
      </w:r>
    </w:p>
    <w:p w14:paraId="0DEBB320">
      <w:r>
        <w:t>减速机构的作用是将电机的高速低转矩转换为主轴的低速高转矩，同时实现动力的平稳传递。根据设备规格不同，减速机构可采用齿轮箱或同步带传动。齿轮箱采用硬齿面圆柱齿轮减速器（型号ZLY250），输入轴与电机通过联轴器连接，输出轴通过齿轮与主轴齿轮啮合，传动比5:1，齿轮模数8，齿数20/100，齿面硬度HRC58 - 62，啮合侧隙0.15 - 0.2mm，传动效率≥96%。同步带传动适用于中小功率驱动系统，采用聚氨酯同步带（型号HTD 8M），带轮齿数20/100，传动比5:1，同步带张紧力通过张紧轮调节，确保无打滑传动，传动精度±0.5%。</w:t>
      </w:r>
    </w:p>
    <w:p w14:paraId="49C89CB4">
      <w:r>
        <w:t>制动装置用于控制放卷速度和张力，防止卷材在停机或减速时因惯性过度放卷。常用的制动装置包括磁粉制动器和液压盘式制动器。磁粉制动器（型号ZB - 100）安装于主轴末端，通过改变励磁电流调节制动转矩，励磁电流0 - 5A对应制动转矩0 - 1000N·m，响应时间≤100ms，具有结构简单、控制精度高的特点，适用于中低张力控制场景。液压盘式制动器由制动盘、制动钳及液压站组成，制动盘安装于主轴上，制动钳通过液压油缸驱动刹车片夹紧制动盘，产生制动力矩，制动力矩范围0 - 3000N·m，制动响应时间≤0.2s，适用于大张力、重载放卷场景。</w:t>
      </w:r>
    </w:p>
    <w:p w14:paraId="387C1A99">
      <w:r>
        <w:t>传动系统的动力传递路径如下：电机输出的动力经联轴器传递至减速机构，减速机构通过齿轮或同步带将动力传递至主轴齿轮，驱动主轴旋转，主轴带动双锥头及卷材同步旋转，实现放卷。在放卷过程中，制动装置根据张力控制需求施加制动力矩，与电机的驱动力矩平衡，形成稳定的放卷张力。当需要加速放卷时，电机输出转矩增大，克服制动转矩使主轴转速上升；当需要减速或维持张力时，制动转矩增大，使主轴转速降低或保持恒定。</w:t>
      </w:r>
    </w:p>
    <w:p w14:paraId="5146D054">
      <w:r>
        <w:t>卷径计算与转矩调节是传动系统的核心控制逻辑。放卷机在运行过程中，卷材的卷径从初始最大值（如Φ1500mm）逐渐减小至最小值（如Φ508mm），根据张力公式F = T/R（F为张力，T为制动转矩，R为卷径），为保持张力恒定，制动转矩需随卷径的减小而减小。控制系统通过安装在主轴上的编码器检测主轴转速n（r/min），结合放卷线速度v（m/min），通过公式R = v/(πn)计算实时卷径R，再根据设定张力F计算所需制动转矩T = F×R，通过调节磁粉制动器的励磁电流或液压制动器的压力，实现制动转矩的动态调节。</w:t>
      </w:r>
    </w:p>
    <w:p w14:paraId="3674A676">
      <w:pPr>
        <w:pStyle w:val="4"/>
      </w:pPr>
      <w:r>
        <w:t>3.2 张力控制机械原理</w:t>
      </w:r>
    </w:p>
    <w:p w14:paraId="0AEE41B4">
      <w:r>
        <w:t>高速纵剪线放卷机的张力控制通过张力检测机构、执行机构及控制单元的协同工作实现，其机械原理基于力的平衡与反馈调节，核心部件包括张力辊、浮动辊及导向辊。张力辊用于直接检测放卷张力，通常安装于导向机构与矫直机之间，辊体两端安装压力传感器（型号YZC - 526），当带材通过张力辊时，张力产生的压力作用于传感器，传感器将力信号转换为4 - 20mA的电信号反馈至控制单元，检测精度可达±1.5%，线性误差≤0.5%FS。</w:t>
      </w:r>
    </w:p>
    <w:p w14:paraId="215EFDEE">
      <w:r>
        <w:t>浮动辊作为张力调节的执行机构，安装于张力辊与导向辊之间，由辊体、摆动臂、配重及气缸组成。浮动辊的平衡位置由配重与气缸压力共同决定，当放卷张力增大时，带材对浮动辊的拉力增大，使浮动辊向上摆动，压缩气缸；当放卷张力减小时，浮动辊在配重与气缸压力作用下向下摆动，拉伸带材。浮动辊的摆动角度通过安装在摆动臂上的电位器（型号WDD35D4）检测，输出0 - 10V的电压信号，控制单元根据该信号判断张力变化趋势，并调节制动装置的转矩，使浮动辊恢复至平衡位置，实现张力稳定。双浮动辊结构可进一步提高张力控制精度，通过两个浮动辊的串联工作，将张力波动量降低75%，适用于高速、高精度放卷场景。</w:t>
      </w:r>
    </w:p>
    <w:p w14:paraId="3E6B9672">
      <w:r>
        <w:t>导向辊的作用是优化带材在张力检测区域的包角，确保张力检测的准确性。带材在张力辊上的包角θ（通常为90° - 180°）直接影响张力检测的灵敏度，根据力学原理，带材对张力辊的作用力F与实际张力F0的关系为F = F0×(1 - cosθ)，包角越大，作用力F越大，检测灵敏度越高。对于薄软带材（厚度≤0.5mm），常采用S形导向路径，通过两个导向辊与张力辊形成180°包角，提高检测精度；对于厚硬带材（厚度＞0.5mm），包角可适当减小至90°（）避免带材产生塑性变形。导向辊的表面需进行精密加工，径向跳动≤0.05mm，轴线平行度误差≤0.1mm/m，确保带材平稳通过，无跑偏或褶皱。</w:t>
      </w:r>
    </w:p>
    <w:p w14:paraId="0E9C302D">
      <w:r>
        <w:t>张力控制的机械 - 电气协同原理如下：控制单元根据设定张力值与张力传感器的反馈值计算偏差，通过PID算法输出调节信号至制动装置（磁粉制动器或液压制动器），调节制动转矩。当实际张力小于设定值时，控制单元增大制动转矩，使放卷速度降低，张力增大；当实际张力大于设定值时，控制单元减小制动转矩，使放卷速度增大，张力减小。浮动辊作为辅助反馈元件，用于快速响应张力波动，当带材出现瞬时张力变化时，浮动辊的摆动角度变化先于张力传感器的信号变化，控制单元可根据浮动辊信号进行前馈调节，缩短响应时间，提高系统稳定性。</w:t>
      </w:r>
    </w:p>
    <w:p w14:paraId="2BA48FF8">
      <w:pPr>
        <w:pStyle w:val="4"/>
      </w:pPr>
      <w:r>
        <w:t>3.3 动态工作过程分析</w:t>
      </w:r>
    </w:p>
    <w:p w14:paraId="76D1593D">
      <w:r>
        <w:t>高速纵剪线放卷机的动态工作过程可分为启动、运行及停止三个阶段，各阶段的机械状态与控制逻辑存在显著差异，需通过精确的协同控制确保放卷过程的稳定性与安全性。</w:t>
      </w:r>
    </w:p>
    <w:p w14:paraId="7D05533E">
      <w:r>
        <w:t>启动阶段是放卷机从静止状态到正常运行的过渡过程，主要包括上料定位、双锥头涨紧、板头处理及穿带送料等步骤。首先，上料小车将卷材运送至放卷机双锥头之间，通过激光对中仪实现卷材中心与主轴轴线的对中（对中精度±0.5mm），小车上升将卷材托起，双锥头在液压系统驱动下涨紧，夹紧卷材内圈（涨紧力根据卷材内径和重量设定，通常为100 - 200kN），上料小车下降复位。随后，直头机压辊下降压住卷材表面（压力0.4 - 0.6MPa），铲刀伸出至卷材边缘，点动放卷机主轴，使卷材板头沿铲刀滑出，经矫直后进入夹送辊。夹送辊下降夹紧板头（夹送压力0.3 - 0.5MPa），与矫直机的牵引辊协同动作，将板头送入矫直机，完成穿带作业。启动阶段的速度控制采用低速点动模式（速度5 - 10m/min），避免板头撞击设备，同时需确保各动作的顺序执行，如双锥头未涨紧时禁止点动放卷，夹送辊未夹紧时禁止牵引。</w:t>
      </w:r>
    </w:p>
    <w:p w14:paraId="196534AE">
      <w:r>
        <w:t>运行阶段是放卷机的主要工作阶段，核心目标是实现恒张力、高速放卷，速度通常稳定在80 - 120m/min。在此阶段，控制系统通过张力传感器实时监测放卷张力，根据卷径变化动态调节制动装置的输出转矩，维持张力恒定（张力波动≤±2%）。主轴驱动电机采用速度闭环控制，通过编码器反馈转速，与纵剪机的速度信号保持同步（速度同步误差≤±0.5%）。当纵剪机速度发生变化时，放卷机电机通过变频器迅速响应，调整转速以匹配进料速度，同时活套装置吸收短时间内的速度差，确保带材始终处于绷紧状态。运行过程中，PLC实时监测各传感器信号（如张力、速度、位置），当出现异常（如张力超限、卷材跑偏）时，发出报警信号并根据故障等级采取降速或停机措施。</w:t>
      </w:r>
    </w:p>
    <w:p w14:paraId="147A5359">
      <w:r>
        <w:t>停止阶段分为正常停止与紧急停止两种情况。正常停止通常在完成一卷放卷或换卷时执行，控制系统先发出减速信号，放卷机速度逐渐降低至5m/min，同时收卷机完成当前卷的收卷，双锥头液压系统卸压，涨紧机构收缩，上料小车上升托起剩余卷材并移至待料位置，放卷机主轴停止旋转。紧急停止在出现设备故障或安全隐患时触发（如张力异常、电机过载、急停按钮按下），控制系统立即切断电机电源，制动装置快速施加最大制动力矩，使主轴在0.5秒内停止旋转，同时切断液压系统供油，防止卷材脱落或设备损坏。停止后，需检查各部件状态（如制动片磨损、液压系统压力），排除故障后方可重新启动。</w:t>
      </w:r>
    </w:p>
    <w:p w14:paraId="2D99E744">
      <w:pPr>
        <w:pStyle w:val="4"/>
      </w:pPr>
      <w:r>
        <w:t>3.4 不同工况下的机械响应特性</w:t>
      </w:r>
    </w:p>
    <w:p w14:paraId="6B886294">
      <w:r>
        <w:t>高速纵剪线放卷机在不同工况下（如不同卷径、材料厚度）的机械响应特性存在显著差异，需通过动态调节实现稳定运行。卷径变化是放卷过程中最常见的工况变化，卷材的卷径从初始最大值（如Φ1500mm）逐渐减小至最小值（如Φ508mm），卷径比可达3:1。在这一过程中，主轴的转动惯量随卷径的减小而减小，根据转动惯量公式J = 0.5×m×R²（m为卷材质量，R为卷径），当卷径减小至1/3时，转动惯量减小至1/9，导致主轴的动态响应特性发生变化。为保持放卷速度的稳定性，控制系统需在卷径减小时减小制动转矩，同时降低电机的加速度，避免因惯量减小导致转速超调。例如，当卷径为Φ1500mm时，加速度设定为0.5m/s²；当卷径减小至Φ508mm时，加速度需降低至0.2m/s²，以确保速度变化平稳。</w:t>
      </w:r>
    </w:p>
    <w:p w14:paraId="5168E89F">
      <w:r>
        <w:t>材料厚度对放卷机的机械响应特性影响显著。薄材料（厚度0.15 - 0.5mm，如硅钢片、铝箔）刚性低、易变形，放卷时需采用较小的张力（100 - 500N），并配备高精度张力控制系统（波动≤±1%），以避免褶皱或拉伸变形。薄材料放卷时，导向机构的侧立导辊压力需调小（0.3MPa），夹送辊的夹紧力也需降低，防止材料表面产生压痕。厚材料（厚度0.5 - 3mm，如冷轧钢板、不锈钢板）刚性高、惯性大，放卷时需较大的张力（500 - 5000N），制动装置需提供足够的制动力矩以抑制速度突变，同时机械框架需承受更大的载荷，确保无明显变形。厚材料放卷时，矫直机的压下量需增大，以消除材料的内应力，放卷机的速度通常控制在50 - 80m/min，低于薄材料的放卷速度。</w:t>
      </w:r>
    </w:p>
    <w:p w14:paraId="1C49E1DF">
      <w:r>
        <w:t>材料材质的差异也会影响放卷机的机械响应。金属材料（如钢、铝）表面硬度高，与导向辊的摩擦力小，放卷张力可适当增大；非金属材料（如塑料薄膜）表面柔软，易划伤，需采用表面包覆橡胶的导向辊，并降低放卷张力。此外，材料的弹性模量不同，张力引起的弹性变形量也不同，对于弹性模量低的材料（如铜箔），需严格控制张力波动，避免产生塑性变形。</w:t>
      </w:r>
    </w:p>
    <w:p w14:paraId="53A3CA88">
      <w:r>
        <w:t>不同工况下的机械调整方法如下：针对卷径变化，通过PLC程序中的卷径计算模型实时修正制动转矩，采用分段PID参数（小卷径时增大比例增益，大卷径时增大微分增益）以优化动态响应；针对材料厚度差异，通过HMI界面切换张力控制参数组（薄材组/厚材组），并机械调整导向辊的包角（薄材180°，厚材90°）；针对材料材质差异，更换导向辊表面（金属辊/橡胶辊），调整夹送辊压力（金属材料0.5MPa，非金属材料0.3MPa）。通过上述调整，放卷机可适应不同工况的需求，确保放卷过程的稳定性与材料质量。</w:t>
      </w:r>
    </w:p>
    <w:p w14:paraId="66AAD19F">
      <w:pPr>
        <w:pStyle w:val="3"/>
      </w:pPr>
      <w:r>
        <w:t>四、控制系统与张力控制技术</w:t>
      </w:r>
    </w:p>
    <w:p w14:paraId="2C946E43">
      <w:pPr>
        <w:pStyle w:val="4"/>
      </w:pPr>
      <w:r>
        <w:t>4.1 电气控制系统组成架构</w:t>
      </w:r>
    </w:p>
    <w:p w14:paraId="72422CB9">
      <w:r>
        <w:t>高速纵剪线放卷机的电气控制系统采用分层架构，主要由PLC控制子系统、变频驱动子系统、传感器检测子系统及人机交互层组成，各子系统通过工业总线实现数据交互，确保设备的高精度控制与稳定运行。PLC控制子系统作为核心中枢，负责逻辑控制、数据处理及设备协同，通常选用三菱FX3U系列或西门子Smart200系列PLC，具备高速计数（最高100kHz）、脉冲输出（最高100kHz）及丰富的通讯接口（RS485、Ethernet）。以三菱FX3U - 64MT/ES - A为例，其配备64个I/O点（32入/32出），支持最大扩展至256点，内置8K步程序存储器，可满足复杂控制需求，通过FX3U - 485 - BD通讯模块实现与变频器、张力控制器的Modbus RTU通讯，通讯波特率19200bps，数据格式8位数据位、1位停止位、无校验，确保数据传输的实时性与可靠性。</w:t>
      </w:r>
    </w:p>
    <w:p w14:paraId="199D03F3">
      <w:r>
        <w:t>变频驱动子系统负责主轴电机的速度与转矩控制，根据放卷机的功率需求，选用不同容量的变频器，如汇川MD330系列（功率范围0.75 - 315kW）或西门子G120系列（功率范围0.37 - 250kW）。变频器采用矢量控制模式，支持速度闭环与转矩闭环控制，通过编码器（型号OMRON E6B2 - CWZ6C，1024P/R）实现电机转速反馈，速度控制精度可达±0.02%。在张力控制模式下，变频器接收PLC的转矩给定信号（0 - 10V模拟量），输出相应的转矩，同时通过模拟量输出（0 - 10V）反馈实际转速，形成闭环控制。对于大功率驱动系统（如30kW以上），需配备制动单元与制动电阻，以吸收电机再生发电能量，避免直流母线电压过高。</w:t>
      </w:r>
    </w:p>
    <w:p w14:paraId="7B211FBA">
      <w:r>
        <w:t>传感器检测子系统是控制系统的“感知器官”，主要包括张力传感器、位置传感器、速度传感器及安全传感器。张力传感器（型号YZC - 526）安装于张力辊两端，输出4 - 20mA电流信号，检测范围0 - 5000N，精度等级0.5级；位置传感器包括光电纠偏传感器（OMRON E3Z）和接近开关（OMRON TL - Q5MC1），分别用于卷材边缘检测（检测精度±0.05mm）和部件位置定位（如双锥头涨紧到位信号）；速度传感器采用编码器，安装于主轴和电机轴端，用于检测转速与线速度；安全传感器包括急停按钮、安全光幕（SICK C40S - 09030A110）及限位开关，构成安全联锁回路，确保设备与人身安全。</w:t>
      </w:r>
    </w:p>
    <w:p w14:paraId="533EEEBF">
      <w:r>
        <w:t>人机交互层用于实现参数设定、状态监控与故障报警，主要由触摸屏（HMI）和控制柜按钮组成。触摸屏选用威纶通MT8102iE（10.1英寸）或西门子KTP1000 Basic，支持以太网通讯，界面包含主控画面（显示实时张力、速度、卷径等参数）、参数设置画面（张力设定、PID参数、速度参数）、报警画面（故障代码、故障描述、处理建议）及I/O监控画面（实时监控各输入输出信号状态）。控制柜按钮包括启动、停止、点动、急停等，用于设备的手动操作与应急控制。</w:t>
      </w:r>
    </w:p>
    <w:p w14:paraId="0CF35868">
      <w:pPr>
        <w:pStyle w:val="4"/>
      </w:pPr>
      <w:r>
        <w:t>4.2 张力控制核心原理与算法</w:t>
      </w:r>
    </w:p>
    <w:p w14:paraId="328AC52E">
      <w:r>
        <w:t>高速纵剪线放卷机的张力控制核心原理是通过调节放卷制动转矩，使卷材在放卷过程中保持恒定张力，主要控制策略包括开环控制、闭环控制及PID调节算法。开环控制是最简单的张力控制方式，无需张力传感器反馈，根据卷径计算制动转矩，公式为T = F×R（T为制动转矩，F为设定张力，R为实时卷径）。控制系统通过编码器检测主轴转速n（r/min）和放卷线速度v（m/min），计算卷径R = v/(πn×60)，再根据设定张力F计算转矩给定值，输出至变频器或磁粉制动器。开环控制的优点是结构简单、成本低，缺点是控制精度低（张力波动±5% - 10%），受机械传动误差、卷径计算偏差影响大，适用于对张力精度要求不高的低速放卷场景。</w:t>
      </w:r>
    </w:p>
    <w:p w14:paraId="64F62FF1">
      <w:r>
        <w:t>闭环控制通过张力传感器实时检测实际张力，与设定张力比较后进行反馈调节，控制精度可达±1% - 3%。根据检测方式的不同，闭环控制可分为直接张力闭环和间接张力闭环。直接张力闭环采用张力传感器直接检测放卷张力，传感器输出4 - 20mA信号至PLC，PLC通过PID算法调节制动转矩，使实际张力与设定值一致；间接张力闭环采用浮动辊位置反馈，通过检测浮动辊的摆动角度间接反映张力变化，适用于无法安装张力传感器的场合（如薄软材料易变形）。闭环控制的优点是控制精度高，抗干扰能力强，缺点是系统复杂、成本高，需定期校准传感器。</w:t>
      </w:r>
    </w:p>
    <w:p w14:paraId="5ECB00D5">
      <w:r>
        <w:t>PID调节算法是闭环张力控制的核心，通过比例（P）、积分（I）、微分（D）三个环节的组合，实现张力的动态调节。比例环节（P）的作用是快速响应偏差，输出与偏差成正比的调节量，比例增益Kp越大，调节速度越快，但过大易导致超调；积分环节（I）的作用是消除静态偏差，积分时间Ti越小，积分作用越强，但过小易导致系统震荡；微分环节（D）的作用是抑制动态超调，微分时间Td越大，微分作用越强，可提高系统稳定性。在实际应用中，PID参数需根据放卷机的动态特性进行整定，常用的整定方法有经验法和试凑法：经验法根据负载类型设定初始参数（如张力控制系统的P = 2 - 5，I = 5 - 10s，D = 0.1 - 0.5s）；试凑法通过逐步调整参数，观察系统响应曲线，直至达到满意的动态性能（超调量＜5%，调节时间＜2s）。</w:t>
      </w:r>
    </w:p>
    <w:p w14:paraId="4D9A7296">
      <w:r>
        <w:t>分段PID控制是针对卷径变化的优化策略，在放卷过程中，卷材的卷径从大到小变化，系统的动态特性也随之改变，采用单一PID参数难以满足全卷径范围内的控制精度。分段PID将卷径范围分为若干段（如大卷径段R＞1000mm、中卷径段500mm≤R≤1000mm、小卷径段R＜500mm），每段设置独立的PID参数：大卷径时，系统惯性大，需增大比例增益Kp和微分时间Td，提高响应速度；小卷径时，系统惯性小，需减小Kp和Td，增大积分时间Ti，避免超调。PLC根据实时卷径判断当前卷径段，自动切换PID参数组，确保全卷径范围内的张力控制精度。</w:t>
      </w:r>
    </w:p>
    <w:p w14:paraId="72D336C1">
      <w:pPr>
        <w:pStyle w:val="4"/>
      </w:pPr>
      <w:r>
        <w:t>4.3 典型张力控制方式对比</w:t>
      </w:r>
    </w:p>
    <w:p w14:paraId="327B7B97">
      <w:r>
        <w:t>高速纵剪线放卷机常用的张力控制方式包括力传感器控制、摆臂控制（浮动辊控制）及超声波控制，各方式在检测原理、控制精度、适用场景等方面存在显著差异，需根据实际需求选择。</w:t>
      </w:r>
    </w:p>
    <w:p w14:paraId="1D549B1F">
      <w:r>
        <w:t>力传感器控制（直接张力控制）通过张力传感器直接检测卷材的张力，检测原理基于应变片的电阻变化，当张力作用于传感器时，应变片产生形变，电阻变化通过惠斯通电桥转换为电信号（4 - 20mA或0 - 10V）。其优点是控制精度高（±1% - 3%），响应速度快（响应时间≤10ms），不受卷材材质、厚度的影响；缺点是成本高（传感器价格约占控制系统成本的30%），安装要求严格（需保证传感器受力方向与张力方向一致），易受机械振动干扰。适用于高速（＞100m/min）、高精度（张力波动≤±2%）的放卷场景，如硅钢片、精密铜箔的纵剪加工。</w:t>
      </w:r>
    </w:p>
    <w:p w14:paraId="3A378855">
      <w:r>
        <w:t>摆臂控制（浮动辊控制）通过浮动辊的位置变化间接反映张力变化，检测原理基于力的平衡，浮动辊在张力、配重及气缸压力的作用下保持平衡，当张力变化时，浮动辊位置发生偏移，通过电位器检测位置信号并反馈至控制系统。其优点是结构简单、成本低，能吸收张力峰值（缓冲效果好），对卷材表面无损伤；缺点是控制精度较低（±3% - 5%），响应速度慢（响应时间50 - 100ms），受机械惯性影响大。适用于中低速（＜80m/min）、中低精度的放卷场景，如普通薄膜、纸张的放卷，或对表面质量要求高（如镜面不锈钢板）的材料。</w:t>
      </w:r>
    </w:p>
    <w:p w14:paraId="25FDC4D4">
      <w:r>
        <w:t>超声波控制通过超声波传感器测量卷材的卷径，采用开环张力控制，检测原理基于超声波的传播时间，传感器发射超声波至卷材表面，接收反射波，根据传播时间计算卷径（距离 = 声速×时间/2）。其优点是非接触式测量（不损伤卷材表面），对环境适应性强（可在粉尘、潮湿环境下工作），成本低于力传感器控制；缺点是控制精度低（±5% - 10%），受卷材表面特性影响大（如吸音材料会导致测量误差），存在检测盲区（通常需距离卷材表面30cm以上）。适用于对张力精度要求不高的低速放卷场景，如普通包装材料、无纺布的加工。</w:t>
      </w:r>
    </w:p>
    <w:p w14:paraId="7C8FCA71">
      <w:pPr>
        <w:pStyle w:val="4"/>
      </w:pPr>
      <w:r>
        <w:t>4.4 整线协同控制技术细节</w:t>
      </w:r>
    </w:p>
    <w:p w14:paraId="60731DB9">
      <w:r>
        <w:t>高速纵剪线放卷机与整线的协同控制基于“主从控制”与“数据共享”实现，核心目标是确保各设备间的速度同步与张力匹配，通过工业总线（如Modbus、EtherCAT）实现数据交互，形成高效、稳定的生产链。主从控制模式以纵剪机的运行速度为主轴速度（主速度），放卷机、矫直机、收卷机等设备作为从机，跟随主速度运行，速度同步误差≤±0.5%。主速度信号由纵剪机的PLC通过总线发送至各从机，从机根据主速度和自身工艺需求（如放卷张力、收卷张力）计算本地速度设定值，通过变频器实现精确速度控制。</w:t>
      </w:r>
    </w:p>
    <w:p w14:paraId="70337FC1">
      <w:r>
        <w:t>速度同步控制的实现方法如下：纵剪机PLC通过编码器检测刀具转速，计算线速度v（m/min），作为主速度信号；放卷机PLC接收主速度v，根据当前卷径R计算主轴转速n = v/(πR)，通过Modbus通讯将转速设定值发送至变频器；变频器采用速度闭环控制，通过电机轴端编码器反馈转速，与设定值比较后调节输出频率，实现速度同步。当主速度发生阶跃变化时（如从80m/min升至100m/min），放卷机通过加减速时间参数（通常1 - 3s）平滑过渡，避免速度突变引起的张力波动。</w:t>
      </w:r>
    </w:p>
    <w:p w14:paraId="4CB8DBBB">
      <w:r>
        <w:t>张力协同控制是整线协同的另一核心，放卷机的放卷张力与收卷机的卷取张力需保持匹配，形成稳定的张力梯度。放卷张力通常设定为收卷张力的80% - 90%，具体比例根据材料特性调整：薄材料（厚度＜0.5mm）取较高比例（90%），避免拉伸变形；厚材料（厚度≥0.5mm）取较低比例（80%），确保带材平直。张力协同通过总线实现数据共享，收卷机将卷取张力设定值发送至放卷机，放卷机根据该值自动调整放卷张力设定，或人工在HMI上设定张力比例系数，由PLC自动计算放卷张力。</w:t>
      </w:r>
    </w:p>
    <w:p w14:paraId="6258B111">
      <w:r>
        <w:t>活套缓冲控制用于吸收设备间的速度波动，在放卷机与纵剪机之间设置入口活套，存储5 - 10m带材。当放卷速度略高于纵剪速度时，活套辊上升，存储多余材料；当放卷速度略低于纵剪速度时，活套辊下降，释放存储材料，避免带材被拉断或堆积。活套的位置通过位移传感器（如拉绳编码器）检测，输出4 - 20mA信号至PLC，PLC根据活套位置调节放卷速度：当活套位置高于设定上限（如80%满量程）时，降低放卷速度；当活套位置低于设定下限（如20%满量程）时，提高放卷速度，使活套位置稳定在中间区域（50%满量程）。</w:t>
      </w:r>
    </w:p>
    <w:p w14:paraId="2124A8C9">
      <w:pPr>
        <w:pStyle w:val="3"/>
      </w:pPr>
      <w:r>
        <w:t>五、常见故障分类与成因分析</w:t>
      </w:r>
    </w:p>
    <w:p w14:paraId="2EE5D9DD">
      <w:pPr>
        <w:pStyle w:val="4"/>
      </w:pPr>
      <w:r>
        <w:t>5.1 机械故障类型与成因</w:t>
      </w:r>
    </w:p>
    <w:p w14:paraId="1FDF5BC3">
      <w:r>
        <w:t>高速纵剪线放卷机的机械故障主要涉及机械框架、主轴系统、涨紧装置及导向机构，故障类型包括异响、振动、卡滞、跑偏等，成因与设备安装、维护、负载特性密切相关。</w:t>
      </w:r>
    </w:p>
    <w:p w14:paraId="7F831E3D">
      <w:r>
        <w:t>机械框架故障主要表现为框架振动异常（振动加速度＞2.5m/s²）和结构变形（挠度＞0.2mm/m），常见成因包括：安装时地基不平（水平度误差＞0.2mm/m），导致框架受力不均；地脚螺栓松动（扭矩＜400N·m），无法有效固定框架；焊接结构内应力未完全消除，在重载下产生变形；框架与其他设备的对中误差过大（＞0.5mm），运行时产生附加力矩。例如，某生产线因地基沉降导致框架水平度误差达0.3mm/m，放卷机运行时产生共振，振动加速度升至3.2m/s²，通过重新调整地基水平并紧固地脚螺栓（扭矩450N·m）后，振动恢复正常（1.2m/s²）。</w:t>
      </w:r>
    </w:p>
    <w:p w14:paraId="22E809AD">
      <w:r>
        <w:t>主轴系统故障主要包括轴承异响、主轴弯曲及双锥头卡滞。轴承异响通常由润滑不良（润滑油不足或污染）、轴承游隙过大（＞0.2mm）或滚道磨损引起，表现为运行时产生周期性“嗡嗡”声（频率与转速相关），严重时伴随温度升高（轴承座温升＞50℃）。主轴弯曲多因过载（卷重超过额定值30%）或撞击（上料小车定位不准导致卷材撞击主轴），导致主轴径向跳动＞0.1mm，影响放卷精度。双锥头卡滞由涨紧油缸密封件老化（密封件硬度＜邵氏70A）或液压油污染（颗粒度＞NAS 8级）引起，表现为涨紧/收缩动作缓慢或不到位，涨紧力波动＞±10%。</w:t>
      </w:r>
    </w:p>
    <w:p w14:paraId="1187AC98">
      <w:r>
        <w:t>涨紧装置故障主要表现为涨紧力不足或波动过大，成因包括：液压系统压力不足（工作压力＜12MPa），可能由液压泵磨损（容积效率＜85%）、溢流阀故障或管路泄漏导致；涨紧油缸内泄漏（活塞密封件损坏），导致压力建立缓慢；比例阀卡滞（阀芯磨损或污染），输出压力与控制信号非线性。例如，某放卷机因涨紧油缸密封件老化，涨紧力从设定值200kN降至150kN，更换聚氨酯密封件（硬度邵氏90A）后恢复正常。</w:t>
      </w:r>
    </w:p>
    <w:p w14:paraId="12808BFB">
      <w:r>
        <w:t>导向机构故障主要包括卷材跑偏、导辊异响及夹送辊打滑。卷材跑偏的常见成因有：侧立导辊平行度超差（＞0.1mm/m），导致带材受力不均；纠偏传感器位置偏移（检测点与卷材边缘距离＞5mm），反馈信号不准确；导辊表面磨损（径向跳动＞0.1mm），带材运行时产生侧向力。导辊异响多因轴承润滑不良或损坏，表现为运行时产生“沙沙”声或周期性撞击声。夹送辊打滑由夹送压力不足（＜0.3MPa）或辊面磨损（橡胶层厚度＜5mm）引起，导致板头牵引困难或带材速度波动。</w:t>
      </w:r>
    </w:p>
    <w:p w14:paraId="1DA60DFD">
      <w:pPr>
        <w:pStyle w:val="4"/>
      </w:pPr>
      <w:r>
        <w:t>5.2 电气故障类型与成因</w:t>
      </w:r>
    </w:p>
    <w:p w14:paraId="08914262">
      <w:r>
        <w:t>高速纵剪线放卷机的电气故障主要涉及电机、变频器、传感器及控制元件，故障类型包括电机不转、速度异常、信号丢失、报警跳闸等，成因与电气元件老化、接线松动、电磁干扰相关。</w:t>
      </w:r>
    </w:p>
    <w:p w14:paraId="68C6B314">
      <w:r>
        <w:t>电机故障主要表现为无法启动、过载跳闸或转速异常。无法启动的常见成因有：电源缺相（如断路器一相接触不良）、电机绕组接地（绝缘电阻＜0.5MΩ）或短路（三相绕组电阻不平衡＞5%）、电机轴承卡滞（转动阻力矩＞5N·m）。过载跳闸多因负载过大（如涨紧力设定过高）、电机冷却风扇故障（温升＞75K）或热继电器整定值过小（小于电机额定电流的1.1倍）。转速异常可能由编码器故障（信号丢失或干扰）、变频器输出频率异常或电机绕组匝间短路（导致输出转矩下降）引起，例如，某放卷机电机因编码器线缆屏蔽层破损，受电磁干扰导致转速波动±50r/min，更换带屏蔽层的双绞线后恢复正常。</w:t>
      </w:r>
    </w:p>
    <w:p w14:paraId="0EFC21C2">
      <w:r>
        <w:t>变频器故障是电气系统的高发故障，主要包括过流、过压、欠压、过载报警。过流报警（故障代码如OC）成因有：电机短路、变频器输出端相间短路、加速时间过短（＜1s）导致电流冲击；过压报警（故障代码如OU）多因电网电压过高（＞460V）或制动单元故障，无法吸收再生能量；欠压报警（故障代码如LU）通常由电网电压过低（＜340V）、整流桥损坏或滤波电容老化（容量下降＞20%）引起；过载报警（故障代码如OL）可能由电机负载过大、变频器容量选型过小或参数设置错误（如转矩限制过低）。</w:t>
      </w:r>
    </w:p>
    <w:p w14:paraId="4167345D">
      <w:r>
        <w:t>传感器故障表现为信号异常或丢失，影响控制精度。张力传感器信号异常的成因有：传感器接线松动（信号电缆接触不良）、传感器零点漂移（未定期校准）、机械安装偏差（受力方向与传感器轴线不垂直）；编码器信号丢失可能由线缆断裂、插头松动或编码器内部故障（如码盘损坏）导致，表现为速度反馈为零或跳变；光电纠偏传感器故障多因镜头污染（灰尘或油污覆盖）、检测距离超出范围（＞50mm）或传感器电源故障（如24V电源电压波动＞±5%）。</w:t>
      </w:r>
    </w:p>
    <w:p w14:paraId="20C3FC76">
      <w:pPr>
        <w:pStyle w:val="4"/>
      </w:pPr>
      <w:r>
        <w:t>5.3 控制故障类型与成因</w:t>
      </w:r>
    </w:p>
    <w:p w14:paraId="64F1E22B">
      <w:r>
        <w:t>高速纵剪线放卷机的控制故障主要涉及张力控制系统、PLC程序及人机交互，故障类型包括张力波动过大（＞±5%）或无法建立张力，常见成因包括：PID参数设置不当（如比例增益过大导致超调，过小导致响应缓慢；积分时间过短导致震荡，过长导致静态误差大）；卷径计算错误（如线速度或角速度检测不准，导致卷径偏差＞10%）；张力传感器校准错误（如校准砝码重量与设定值不符，导致测量偏差＞2%FS）；制动装置故障（如磁粉制动器励磁电流与转矩非线性，或液压制动器压力波动）。例如，某放卷机因未进行卷径初始化，卷径计算值始终为初始值，导致张力随卷径减小而增大，重新初始化卷径后张力恢复稳定。</w:t>
      </w:r>
    </w:p>
    <w:p w14:paraId="7DA747C4">
      <w:r>
        <w:t>PLC程序逻辑错误导致设备动作异常，成因包括：联锁条件缺失（如未检测双锥头涨紧到位信号就启动放卷）、时序控制错误（如夹送辊与矫直机动作顺序颠倒）、数据处理错误（如卷径计算公式错误或变量溢出）、异常处理不完善（如未考虑传感器故障时的降级运行逻辑）。例如，某放卷机因PLC程序中未设置“零速张力控制”参数，停机时制动转矩迅速降为零，导致卷料松弛，重启后出现板头褶皱，修改程序加入零速张力保持逻辑后故障解决。</w:t>
      </w:r>
    </w:p>
    <w:p w14:paraId="2A2B61A3">
      <w:r>
        <w:t>通讯中断故障表现为设备间数据传输失败，HMI无法监控或控制设备，成因包括：总线电缆故障（如断线、短路或屏蔽层破损）、通讯接口损坏（如PLC或变频器的通讯模块故障）、通讯参数设置不一致（如波特率、数据位、校验方式不匹配）、网络冲突（如多台设备IP地址重复）。例如，某生产线因EtherCAT总线终端电阻未接（120Ω），导致通讯距离超过50m后数据丢包，接入终端电阻后通讯恢复正常。</w:t>
      </w:r>
    </w:p>
    <w:p w14:paraId="5CBF0248">
      <w:pPr>
        <w:pStyle w:val="4"/>
      </w:pPr>
      <w:r>
        <w:t>5.4 故障发生规律与特征</w:t>
      </w:r>
    </w:p>
    <w:p w14:paraId="2B3D35B5">
      <w:r>
        <w:t>高速纵剪线放卷机的故障发生具有一定的规律性和趋势性，主要集中在机械传动、张力控制和电气传感系统三大领域。从高发部位来看，开卷机的双锥头支撑轴承、张力制动器以及导向辊组是故障频率最高的区域。双锥头轴承作为承载钢卷重量的核心部件（最大卷料重量可达30吨），在高速旋转（剪切速度80~120m/min）时承受径向和轴向复合载荷，易因润滑不足或安装同轴度偏差（要求≤0.02mm）导致滚道磨损和温升异常。张力制动器则因需持续输出动态制动力矩（负载转矩=F*D/2，F为设定张力，D为实时卷径），其摩擦片磨损率与材料厚度（0.15 - 0.35mm）和运行时间呈正相关，通常在连续运行1500小时后需检查制动间隙。导向辊组的侧立导辊因直接接触带材边缘，其轴承座定位精度（要求±0.1mm）受原料毛刺（≤0.02mm）和侧向力冲击影响，易出现辊面划伤和轴承卡滞。</w:t>
      </w:r>
    </w:p>
    <w:p w14:paraId="74428402">
      <w:r>
        <w:t>易损部件的失效周期呈现明显差异。机械类部件中，支撑轴承的平均无故障工作时间（MTBF）约800 - 1200小时，具体取决于润滑周期（推荐每200小时补充锂基脂）和负载波动幅度；刀片与隔套作为精密配合件（厚度公差±0.01mm），在剪切硅钢片等硬质材料时刃口磨损速度加快，通常每剪切300吨材料需进行刃口研磨。电气元件方面，张力传感器（输出0 - 10V模拟量信号）的漂移故障多发生在运行6个月后，环境粉尘和振动是主要诱因；而PLC输入模块的I/O点故障则具有随机性，需通过定期信号校准（每月一次）提前发现。液压系统中的比例阀阀芯因液压油清洁度要求（NAS 8级），在换油周期超过4000小时后卡阀概率显著上升。</w:t>
      </w:r>
    </w:p>
    <w:p w14:paraId="1F097FCD">
      <w:r>
        <w:t>故障周期分布呈现“初期磨合 - 稳定运行 - 耗损递增”的三阶段特征。设备投运前3个月为初期故障期，主要表现为紧固件松动（如双锥头夹紧油缸连接螺栓）和传感器零点漂移；随后进入12 - 18个月的稳定运行期，故障间隔延长，但需重点关注关键部件的渐进性劣化（如制动器摩擦系数衰减）；运行超过2年后进入耗损期，机械传动间隙（如齿轮箱啮合侧隙）和电气响应延迟（PLC扫描周期偏差≤10ms）成为主要故障模式。值得注意的是，换料频繁（日均换卷＞8次）的生产线（上料小车的鞍型托架滚轮磨损速度比连续生产工况快30%），其轮缘厚度磨损量与承载次数呈线性关系。</w:t>
      </w:r>
    </w:p>
    <w:p w14:paraId="7623DC90">
      <w:pPr>
        <w:pStyle w:val="3"/>
      </w:pPr>
      <w:r>
        <w:t>六、故障诊断与维修对策</w:t>
      </w:r>
    </w:p>
    <w:p w14:paraId="4924BB7A">
      <w:pPr>
        <w:pStyle w:val="4"/>
      </w:pPr>
      <w:r>
        <w:t>6.1 系统化故障诊断方法</w:t>
      </w:r>
    </w:p>
    <w:p w14:paraId="2E127F92">
      <w:r>
        <w:t>高速纵剪线放卷机的故障诊断需结合感官诊断、仪器检测及数据分析，形成系统化的诊断流程，确保快速定位故障原因并采取有效对策。</w:t>
      </w:r>
    </w:p>
    <w:p w14:paraId="3CAA1FA4">
      <w:r>
        <w:t>感官诊断是故障诊断的第一步，通过操作人员的视觉、听觉、触觉判断设备异常。视觉检查包括：观察卷材表面是否有划伤、褶皱或跑偏痕迹；检查液压系统管路是否有泄漏（油迹）；查看电气元件指示灯状态（如变频器报警灯、PLC故障灯）；观察机械部件是否有明显变形、裂纹或紧固件松动。听觉识别主要关注设备运行声音：正常运行时，放卷机传动部件（如轴承、齿轮）会产生均匀的低频“嗡嗡”声（约50 - 150Hz）；若出现尖锐啸叫（800Hz以上），通常提示润滑失效；周期性“咯噔声”（100 - 300Hz）可能源于安装基面不平或部件松动；不规则金属碰撞声则需警惕滚动体损伤。触觉检查包括：触摸轴承座、电机外壳等部位，感受温度是否异常（正常温升≤40℃）；用手触摸卷材，判断张力是否均匀；检查导辊转动是否顺畅，有无卡滞感。</w:t>
      </w:r>
    </w:p>
    <w:p w14:paraId="63267177">
      <w:r>
        <w:t>仪器检测用于精确测量设备参数，验证感官诊断结果。振动检测采用振动分析仪（如VM - 63），测量主轴轴承、齿轮箱等关键部位的振动加速度（有效值应＜1.5m/s²）、速度（≤4.5mm/s）和位移（≤50μm），通过频谱分析识别故障频率：1倍频（1X）幅值增大提示不平衡；2倍频（2X）异常可能是不对中；高频成分（10 - 15kHz）激增表明润滑不良。温度检测使用红外热像仪（如FLIR T420），扫描电机、轴承座、液压站等部位，正常温度应低于环境温度40℃，若局部温升超过50℃，可能存在轴承卡滞、液压阀故障等问题。电气检测包括：用万用表测量电机三相绕组电阻（不平衡度应＜5%）和绝缘电阻（≥0.5MΩ）；用示波器检测传感器信号（如张力传感器4 - 20mA信号是否稳定，编码器脉冲是否正常）；用PLC编程软件监控I/O信号状态，判断逻辑控制是否正常。</w:t>
      </w:r>
    </w:p>
    <w:p w14:paraId="18F353E5">
      <w:r>
        <w:t>数据分析与趋势预测是预防性诊断的核心，通过历史数据和实时监测预测潜在故障。建立设备故障档案，记录故障发生时间、现象、原因及处理方法，分析故障模式与周期；利用设备管理系统（如MES）采集运行数据（如速度、张力、温度），绘制趋势曲线，当参数超出正常范围时提前预警；对关键部件（如轴承、传感器）进行寿命预测，根据平均无故障工作时间（MTBF）制定更换计划。例如，通过分析振动数据的趋势变化，可提前3个月预测轴承的剩余寿命；通过跟踪张力传感器的漂移量，确定校准周期。</w:t>
      </w:r>
    </w:p>
    <w:p w14:paraId="09C21060">
      <w:pPr>
        <w:pStyle w:val="4"/>
      </w:pPr>
      <w:r>
        <w:t>6.2 典型故障维修对策</w:t>
      </w:r>
    </w:p>
    <w:p w14:paraId="46F0FB8A">
      <w:r>
        <w:t>针对高速纵剪线放卷机的常见故障，需根据故障类型和成因采取相应的维修对策，包括应急处理和根本性维修措施，确保设备快速恢复运行并防止故障复发。</w:t>
      </w:r>
    </w:p>
    <w:p w14:paraId="72BF0C2A">
      <w:r>
        <w:t>张力失控故障的应急处理：立即将放卷机切换至手动控制模式，通过操作台电位器手动调节制动转矩，维持基本生产；检查张力传感器信号是否正常（用万用表测量输出电流是否在4 - 20mA范围），若信号异常，临时短接传感器信号，采用开环张力控制；若变频器报“飞车”故障（速度超过额定值120%），立即按下急停按钮，检查速度限制参数（如P1082）是否正确设置。根本性维修措施：重新校准卷径计算模型，使用激光测距仪实测卷径变化曲线，修正PLC程序中的卷径补偿系数；更换老化的磁粉制动器或制动单元，确保转矩输出线性；对张力传感器进行校准（使用标准砝码施加已知力，调整传感器零点和增益）；检查并紧固传感器接线，做好屏蔽措施（如接地电阻＜4Ω），减少电磁干扰。</w:t>
      </w:r>
    </w:p>
    <w:p w14:paraId="1DB47922">
      <w:r>
        <w:t>卷材跑偏故障的应急处理：点动调整上料小车横向位置，使卷材中心与开卷机轴线重合；手动调节侧立导辊位置，将带材边缘对齐参考线；临时降低放卷速度（≤50m/min），减少跑偏趋势。根本性维修措施：使用激光对中仪校准开卷机、夹送辊和校平辊的中心线，将累积平行度误差控制在0.2mm/全长；更换磨损的导向辊轴承（径向跳动＞0.05mm时），确保导辊轴线平行；调整纠偏传感器位置，使检测点与卷材边缘距离控制在2 - 5mm，清洁传感器镜头（用无水乙醇擦拭）；对跨度超过3m的输送辊，将直筒式辊轴改为腰鼓形结构（中间直径比两端大0.5 - 1mm），补偿重力变形导致的跑偏。</w:t>
      </w:r>
    </w:p>
    <w:p w14:paraId="6D0FAF49">
      <w:r>
        <w:t>机械传动故障的维修对策：齿轮箱异响故障，先检查润滑油油位和油质，若油质浑浊或有金属碎屑，立即更换220号工业齿轮油（用量按齿轮箱容积的1/2 - 2/3），清洗滤网；用塞尺测量齿轮啮合间隙，超过0.3mm时需重新研磨齿轮或更换齿轮副。卷筒卡滞故障，拆解胀缩油缸，检查活塞密封件（如U形圈、O形圈）是否磨损或老化，更换耐高压聚氨酯密封件（硬度邵氏90A）；用细砂纸打磨四棱轴表面（去除锈蚀和划痕），涂抹润滑脂（NLGI 2级锂基脂）；清洗液压油路，更换40μm精度滤油器，确保液压油清洁度达到NAS 8级。开卷机双锥头夹紧力不足时，检查液压站系统压力（正常工作压力6 - 8MPa），若压力不足，调整溢流阀设定值；检查油缸是否内泄漏（拆卸油缸，堵住出油口，通入压力油，观察活塞杆是否有微量移动），必要时更换油缸。</w:t>
      </w:r>
    </w:p>
    <w:p w14:paraId="463A141B">
      <w:r>
        <w:t>电气控制系统故障的维修对策：电机无法启动故障，检查电源三相电压是否平衡（偏差＜5%），断路器和热继电器是否跳闸，复位后测试；用兆欧表测量电机绕组绝缘电阻（≥0.5MΩ），若绝缘不良，对绕组进行干燥处理或重绕；检查电机轴承是否卡滞，更换轴承并加注润滑脂。变频器报警故障，根据故障代码手册排查原因：过流故障检查电机和电缆是否短路，加速时间是否过短；过压故障检查电网电压和制动单元，必要时更换制动电阻；欠压故障检查整流桥和滤波电容（用万用表测量电容容量，偏差＞20%时更换）。传感器信号异常故障，重新校准张力传感器（按说明书步骤进行零点和满量程校准）；更换损坏的编码器（注意型号匹配，如脉冲数、电压等级）；检查传感器线缆屏蔽层是否接地，消除电磁干扰。</w:t>
      </w:r>
    </w:p>
    <w:p w14:paraId="7CE31441">
      <w:pPr>
        <w:pStyle w:val="4"/>
      </w:pPr>
      <w:r>
        <w:t>6.3 预防性维护计划</w:t>
      </w:r>
    </w:p>
    <w:p w14:paraId="5DCFDB78">
      <w:r>
        <w:t>为确保高速纵剪线放卷机的长期稳定运行，需制定系统化的预防性维护计划，包括日常保养、一级保养、二级保养及状态监测，覆盖机械、电气、液压等各系统。</w:t>
      </w:r>
    </w:p>
    <w:p w14:paraId="4593F0BF">
      <w:r>
        <w:t>日常保养（每班）由操作人员执行，主要内容包括：检查液压系统压力（12 - 16MPa）和液位（油箱液位在1/2 - 2/3之间），有无泄漏；检查气动三联件油雾器油位（油位在1/2以上），排水阀是否通畅；清洁光电传感器镜头和张力辊表面，去除灰尘和油污；检查安全防护装置是否完好（如急停按钮、安全光幕）；记录设备运行参数（速度、张力、温度），发现异常及时汇报。</w:t>
      </w:r>
    </w:p>
    <w:p w14:paraId="45E5A74C">
      <w:r>
        <w:t>一级保养（每周）由维修人员执行，内容包括：检查传动带张紧度（按压挠度10 - 15mm为宜），调整带轮中心距或更换老化皮带；润滑各轴承座（加注锂基脂NLGI 2级，每点加注量0.5 - 1g）；检查侧立导辊和水平导辊的径向跳动（≤0.05mm），紧固松动的地脚螺栓（扭矩按设备手册执行）；测试急停回路响应时间（≤0.2s），确保安全联锁有效；校准张力传感器（用标准砝码施加25%、50%、75%、100%额定载荷，记录输出信号线性度）。</w:t>
      </w:r>
    </w:p>
    <w:p w14:paraId="44DC699C">
      <w:r>
        <w:t>二级保养（每季度）由维修班组执行，内容包括：解体检查开卷机双锥头涨紧机构，测量扇形板磨损量（超过0.2mm时更换），清洗四棱轴和滑块；检查主轴轴承游隙（22324CC/W33轴承游隙0.12 - 0.18mm），超过上限时更换轴承；更换液压油（型号L - HM46）和液压滤芯（精度10μm），清洗油箱内壁；检查PLC程序备份，更新控制软件至最新版本；用激光干涉仪校准各辊系平行度（≤0.1mm/m）和水平度（≤0.2mm/m）。</w:t>
      </w:r>
    </w:p>
    <w:p w14:paraId="0D14FA4B">
      <w:r>
        <w:t>状态监测技术的应用可显著提升维护精准度。振动监测方面，在开卷机主轴轴承座安装在线振动传感器（采样频率2kHz），实时监测振动烈度（ISO 10816 - 3标准，应控制在4.5mm/s以下），当1X、2X频率成分幅值增大时预警不平衡或不对中故障；温度监测采用无线温度传感器（如Sensirion SHT31），监测轴承座、电机绕组温度，超过60℃时报警；油液分析每半年进行一次，检测液压油的铁谱（≤50ppm）、水分含量（≤0.1%）和粘度变化（±10%以内），评估磨损状态和油液老化程度。</w:t>
      </w:r>
    </w:p>
    <w:p w14:paraId="0FD9078F">
      <w:pPr>
        <w:pStyle w:val="4"/>
      </w:pPr>
      <w:r>
        <w:t>6.4 维修安全注意事项与技术规范</w:t>
      </w:r>
    </w:p>
    <w:p w14:paraId="4D096B43">
      <w:r>
        <w:t>在高速纵剪线放卷机的维修过程中，需严格遵守安全操作规程和技术规范，确保人身安全和设备完好。</w:t>
      </w:r>
    </w:p>
    <w:p w14:paraId="385920BC">
      <w:r>
        <w:t>维修前的安全准备：操作人员必须经过专业培训并取得资格证书，熟悉设备结构和潜在风险；维修前执行“停机 - 断电 - 挂牌”程序，切断主电源并悬挂“禁止合闸”标识，取下钥匙并由专人保管；检查急停按钮功能是否完好（按下后所有电机和驱动器断电）；释放液压系统压力（打开泄压阀，使系统压力降至0MPa）；清理维修区域，设置警示围栏，与其他工序保持至少1.5米安全距离。</w:t>
      </w:r>
    </w:p>
    <w:p w14:paraId="493E5862">
      <w:r>
        <w:t>机械维修安全规范：拆卸部件时使用合适的工具（如扭矩扳手、拉马），禁止野蛮操作；吊装卷材或重型部件（如主轴、齿轮箱）时，使用额定载荷≥2倍重量的吊具，检查吊具（钢丝绳、链条）有无裂纹和磨损（磨损量＜10%）；作业人员必须佩戴个人防护用品（安全帽、防砸鞋、防割手套），在高空作业（＞2m）时系好安全带；禁止在设备运行时进行维修，必须在停机状态下进行辊筒清洁、传感器校准等工作。</w:t>
      </w:r>
    </w:p>
    <w:p w14:paraId="25E3A9AD">
      <w:r>
        <w:t>电气维修安全规范：电气作业必须由持证电工进行，严格遵守“停电 - 验电 - 放电 - 挂牌 - 接地”流程；使用验电器确认电源已切断（验电器发光或发声为带电，否则为断电）；对大容量电容（如变频器直流母线电容）进行放电（用20kΩ/50W电阻放电至少5分钟）；更换PLC模块前必须备份程序数据，防止程序丢失；接线时确保导线颜色符合规范（火线L1 - L3为黄、绿、红，零线N为蓝，地线PE为黄绿双色），端子紧固扭矩符合要求（1.5 - 2.5N·m）。</w:t>
      </w:r>
    </w:p>
    <w:p w14:paraId="19BA9C10">
      <w:r>
        <w:t>技术规范要求：机械部件维修需保证精度，调整刀片间隙时使用塞尺测量，确保符合材料厚度的0.04 - 0.12倍（如剪切3mm钢板时间隙应为0.12 - 0.36mm）；轴承座螺栓的紧固扭矩按设备手册执行（通常为45 - 60N·m），防止过紧导致轴变形或过松导致振动；液压系统维修时，使用过滤精度不低于10μm的滤油器更换液压油（推荐粘度等级ISO VG46），油箱清洗需用专用清洁剂，禁止使用棉纱擦拭；润滑保养按周期进行，卷轴轴承每运行500小时加注锂基润滑脂（NLGI 2级），齿轮箱润滑油温升不得超过40℃。</w:t>
      </w:r>
    </w:p>
    <w:p w14:paraId="5B0396E3">
      <w:r>
        <w:t>应急处理预案：现场需配备急救箱及洗眼器，若发生液压油泄漏，立即用吸油棉覆盖泄漏点，用专用容器收集废油，防止滑倒事故；若发生机械伤害，立即停止作业，对伤口进行初步处理（止血、包扎），并送往医院救治；若发生电气火灾，使用二氧化碳灭火器灭火，禁止用水灭火；维修过程中如遇突发停电，立即切断总电源，待供电恢复后检查设备状态，确认无误后方可重新启动。</w:t>
      </w:r>
    </w:p>
    <w:p w14:paraId="587775A5">
      <w:pPr>
        <w:pStyle w:val="3"/>
      </w:pPr>
      <w:r>
        <w:t>七、附录</w:t>
      </w:r>
    </w:p>
    <w:p w14:paraId="2A45DA34">
      <w:pPr>
        <w:pStyle w:val="4"/>
      </w:pPr>
      <w:r>
        <w:t>7.1 技术参数表</w:t>
      </w:r>
    </w:p>
    <w:p w14:paraId="236C8D8E">
      <w:r>
        <w:t>高速纵剪线放卷机主要技术参数如下：</w:t>
      </w:r>
    </w:p>
    <w:p w14:paraId="2239B290">
      <w:r>
        <w:t>机械参数：</w:t>
      </w:r>
    </w:p>
    <w:p w14:paraId="44A54EB6">
      <w:pPr>
        <w:numPr>
          <w:ilvl w:val="0"/>
          <w:numId w:val="13"/>
        </w:numPr>
        <w:spacing w:before="0" w:beforeAutospacing="1" w:after="0" w:afterAutospacing="1"/>
        <w:ind w:left="720" w:hanging="360"/>
      </w:pPr>
      <w:r>
        <w:t>最大卷重：30吨</w:t>
      </w:r>
    </w:p>
    <w:p w14:paraId="729393FF">
      <w:pPr>
        <w:numPr>
          <w:ilvl w:val="0"/>
          <w:numId w:val="13"/>
        </w:numPr>
        <w:spacing w:before="0" w:beforeAutospacing="1" w:after="0" w:afterAutospacing="1"/>
        <w:ind w:left="720" w:hanging="360"/>
      </w:pPr>
      <w:r>
        <w:t>卷材内径：Φ508mm/Φ610mm（可通过更换锥头适配其他内径）</w:t>
      </w:r>
    </w:p>
    <w:p w14:paraId="7635615A">
      <w:pPr>
        <w:numPr>
          <w:ilvl w:val="0"/>
          <w:numId w:val="13"/>
        </w:numPr>
        <w:spacing w:before="0" w:beforeAutospacing="1" w:after="0" w:afterAutospacing="1"/>
        <w:ind w:left="720" w:hanging="360"/>
      </w:pPr>
      <w:r>
        <w:t>卷材最大外径：Φ1500mm</w:t>
      </w:r>
    </w:p>
    <w:p w14:paraId="119B5159">
      <w:pPr>
        <w:numPr>
          <w:ilvl w:val="0"/>
          <w:numId w:val="13"/>
        </w:numPr>
        <w:spacing w:before="0" w:beforeAutospacing="1" w:after="0" w:afterAutospacing="1"/>
        <w:ind w:left="720" w:hanging="360"/>
      </w:pPr>
      <w:r>
        <w:t>放卷速度范围：0 - 180m/min</w:t>
      </w:r>
    </w:p>
    <w:p w14:paraId="6B963623">
      <w:pPr>
        <w:numPr>
          <w:ilvl w:val="0"/>
          <w:numId w:val="13"/>
        </w:numPr>
        <w:spacing w:before="0" w:beforeAutospacing="1" w:after="0" w:afterAutospacing="1"/>
        <w:ind w:left="720" w:hanging="360"/>
      </w:pPr>
      <w:r>
        <w:t>机械框架尺寸（长×宽×高）：4500mm×2000mm×2800mm</w:t>
      </w:r>
    </w:p>
    <w:p w14:paraId="5293F112">
      <w:pPr>
        <w:numPr>
          <w:ilvl w:val="0"/>
          <w:numId w:val="13"/>
        </w:numPr>
        <w:spacing w:before="0" w:beforeAutospacing="1" w:after="0" w:afterAutospacing="1"/>
        <w:ind w:left="720" w:hanging="360"/>
      </w:pPr>
      <w:r>
        <w:t>固定牌坊厚度：480mm</w:t>
      </w:r>
    </w:p>
    <w:p w14:paraId="6EA08F52">
      <w:pPr>
        <w:numPr>
          <w:ilvl w:val="0"/>
          <w:numId w:val="13"/>
        </w:numPr>
        <w:spacing w:before="0" w:beforeAutospacing="1" w:after="0" w:afterAutospacing="1"/>
        <w:ind w:left="720" w:hanging="360"/>
      </w:pPr>
      <w:r>
        <w:t>活动牌坊厚度：200mm</w:t>
      </w:r>
    </w:p>
    <w:p w14:paraId="22A1DB41">
      <w:pPr>
        <w:numPr>
          <w:ilvl w:val="0"/>
          <w:numId w:val="13"/>
        </w:numPr>
        <w:spacing w:before="0" w:beforeAutospacing="1" w:after="0" w:afterAutospacing="1"/>
        <w:ind w:left="720" w:hanging="360"/>
      </w:pPr>
      <w:r>
        <w:t>主轴直径：Φ200mm</w:t>
      </w:r>
    </w:p>
    <w:p w14:paraId="18688586">
      <w:pPr>
        <w:numPr>
          <w:ilvl w:val="0"/>
          <w:numId w:val="13"/>
        </w:numPr>
        <w:spacing w:before="0" w:beforeAutospacing="1" w:after="0" w:afterAutospacing="1"/>
        <w:ind w:left="720" w:hanging="360"/>
      </w:pPr>
      <w:r>
        <w:t>主轴最大扭矩：3000N·m</w:t>
      </w:r>
    </w:p>
    <w:p w14:paraId="3FBF8F29">
      <w:pPr>
        <w:numPr>
          <w:ilvl w:val="0"/>
          <w:numId w:val="13"/>
        </w:numPr>
        <w:spacing w:before="0" w:beforeAutospacing="1" w:after="0" w:afterAutospacing="1"/>
        <w:ind w:left="720" w:hanging="360"/>
      </w:pPr>
      <w:r>
        <w:t>双锥头涨紧范围：Φ508mm - Φ610mm</w:t>
      </w:r>
    </w:p>
    <w:p w14:paraId="3A9522E4">
      <w:pPr>
        <w:numPr>
          <w:ilvl w:val="0"/>
          <w:numId w:val="13"/>
        </w:numPr>
        <w:spacing w:before="0" w:beforeAutospacing="1" w:after="0" w:afterAutospacing="1"/>
        <w:ind w:left="720" w:hanging="360"/>
      </w:pPr>
      <w:r>
        <w:t>涨紧力调节范围：50 - 200kN</w:t>
      </w:r>
    </w:p>
    <w:p w14:paraId="0A0A76D5">
      <w:pPr>
        <w:numPr>
          <w:ilvl w:val="0"/>
          <w:numId w:val="13"/>
        </w:numPr>
        <w:spacing w:before="0" w:beforeAutospacing="1" w:after="0" w:afterAutospacing="1"/>
        <w:ind w:left="720" w:hanging="360"/>
      </w:pPr>
      <w:r>
        <w:t>导向辊调整范围：200 - 1000mm</w:t>
      </w:r>
    </w:p>
    <w:p w14:paraId="58A351BB">
      <w:pPr>
        <w:numPr>
          <w:ilvl w:val="0"/>
          <w:numId w:val="13"/>
        </w:numPr>
        <w:spacing w:before="0" w:beforeAutospacing="1" w:after="0" w:afterAutospacing="1"/>
        <w:ind w:left="720" w:hanging="360"/>
      </w:pPr>
      <w:r>
        <w:t>夹送辊尺寸：直径130mm×长度1000mm</w:t>
      </w:r>
    </w:p>
    <w:p w14:paraId="07B90FE0">
      <w:pPr>
        <w:numPr>
          <w:ilvl w:val="0"/>
          <w:numId w:val="13"/>
        </w:numPr>
        <w:spacing w:before="0" w:beforeAutospacing="1" w:after="0" w:afterAutospacing="1"/>
        <w:ind w:left="720" w:hanging="360"/>
      </w:pPr>
      <w:r>
        <w:t>夹送速度：0 - 200m/min</w:t>
      </w:r>
    </w:p>
    <w:p w14:paraId="56E66F16">
      <w:r>
        <w:t>电气参数：</w:t>
      </w:r>
    </w:p>
    <w:p w14:paraId="3ED53B74">
      <w:pPr>
        <w:numPr>
          <w:ilvl w:val="0"/>
          <w:numId w:val="14"/>
        </w:numPr>
        <w:spacing w:before="0" w:beforeAutospacing="1" w:after="0" w:afterAutospacing="1"/>
        <w:ind w:left="720" w:hanging="360"/>
      </w:pPr>
      <w:r>
        <w:t>主轴驱动电机功率：30kW（直流电机）或22kW（伺服电机）</w:t>
      </w:r>
    </w:p>
    <w:p w14:paraId="79147A02">
      <w:pPr>
        <w:numPr>
          <w:ilvl w:val="0"/>
          <w:numId w:val="14"/>
        </w:numPr>
        <w:spacing w:before="0" w:beforeAutospacing="1" w:after="0" w:afterAutospacing="1"/>
        <w:ind w:left="720" w:hanging="360"/>
      </w:pPr>
      <w:r>
        <w:t>电机额定转速：1500r/min（直流电机）或3000r/min（伺服电机）</w:t>
      </w:r>
    </w:p>
    <w:p w14:paraId="29CF03D8">
      <w:pPr>
        <w:numPr>
          <w:ilvl w:val="0"/>
          <w:numId w:val="14"/>
        </w:numPr>
        <w:spacing w:before="0" w:beforeAutospacing="1" w:after="0" w:afterAutospacing="1"/>
        <w:ind w:left="720" w:hanging="360"/>
      </w:pPr>
      <w:r>
        <w:t>变频器型号：汇川MD330或西门子G120</w:t>
      </w:r>
    </w:p>
    <w:p w14:paraId="036A4F48">
      <w:pPr>
        <w:numPr>
          <w:ilvl w:val="0"/>
          <w:numId w:val="14"/>
        </w:numPr>
        <w:spacing w:before="0" w:beforeAutospacing="1" w:after="0" w:afterAutospacing="1"/>
        <w:ind w:left="720" w:hanging="360"/>
      </w:pPr>
      <w:r>
        <w:t>控制方式：矢量控制（速度闭环/转矩闭环）</w:t>
      </w:r>
    </w:p>
    <w:p w14:paraId="0E6D0B93">
      <w:pPr>
        <w:numPr>
          <w:ilvl w:val="0"/>
          <w:numId w:val="14"/>
        </w:numPr>
        <w:spacing w:before="0" w:beforeAutospacing="1" w:after="0" w:afterAutospacing="1"/>
        <w:ind w:left="720" w:hanging="360"/>
      </w:pPr>
      <w:r>
        <w:t>调速范围：1:100（直流电机）或1:1000（伺服电机）</w:t>
      </w:r>
    </w:p>
    <w:p w14:paraId="0124EC88">
      <w:pPr>
        <w:numPr>
          <w:ilvl w:val="0"/>
          <w:numId w:val="14"/>
        </w:numPr>
        <w:spacing w:before="0" w:beforeAutospacing="1" w:after="0" w:afterAutospacing="1"/>
        <w:ind w:left="720" w:hanging="360"/>
      </w:pPr>
      <w:r>
        <w:t>速度控制精度：±0.02%（闭环控制）</w:t>
      </w:r>
    </w:p>
    <w:p w14:paraId="0EF37260">
      <w:pPr>
        <w:numPr>
          <w:ilvl w:val="0"/>
          <w:numId w:val="14"/>
        </w:numPr>
        <w:spacing w:before="0" w:beforeAutospacing="1" w:after="0" w:afterAutospacing="1"/>
        <w:ind w:left="720" w:hanging="360"/>
      </w:pPr>
      <w:r>
        <w:t>PLC型号：三菱FX3U - 64MT/ES - A或西门子Smart200</w:t>
      </w:r>
    </w:p>
    <w:p w14:paraId="60301E7D">
      <w:pPr>
        <w:numPr>
          <w:ilvl w:val="0"/>
          <w:numId w:val="14"/>
        </w:numPr>
        <w:spacing w:before="0" w:beforeAutospacing="1" w:after="0" w:afterAutospacing="1"/>
        <w:ind w:left="720" w:hanging="360"/>
      </w:pPr>
      <w:r>
        <w:t>张力传感器型号：YZC - 526，量程0 - 5000N，输出4 - 20mA</w:t>
      </w:r>
    </w:p>
    <w:p w14:paraId="00879475">
      <w:pPr>
        <w:numPr>
          <w:ilvl w:val="0"/>
          <w:numId w:val="14"/>
        </w:numPr>
        <w:spacing w:before="0" w:beforeAutospacing="1" w:after="0" w:afterAutospacing="1"/>
        <w:ind w:left="720" w:hanging="360"/>
      </w:pPr>
      <w:r>
        <w:t>编码器型号：OMRON E6B2 - CWZ6C，1024P/R，供电12 - 24VDC</w:t>
      </w:r>
    </w:p>
    <w:p w14:paraId="66AB42EE">
      <w:pPr>
        <w:numPr>
          <w:ilvl w:val="0"/>
          <w:numId w:val="14"/>
        </w:numPr>
        <w:spacing w:before="0" w:beforeAutospacing="1" w:after="0" w:afterAutospacing="1"/>
        <w:ind w:left="720" w:hanging="360"/>
      </w:pPr>
      <w:r>
        <w:t>纠偏传感器型号：OMRON E3Z，检测精度±0.05mm</w:t>
      </w:r>
    </w:p>
    <w:p w14:paraId="1A5B3F00">
      <w:r>
        <w:t>液压参数：</w:t>
      </w:r>
    </w:p>
    <w:p w14:paraId="34FCAEB3">
      <w:pPr>
        <w:numPr>
          <w:ilvl w:val="0"/>
          <w:numId w:val="15"/>
        </w:numPr>
        <w:spacing w:before="0" w:beforeAutospacing="1" w:after="0" w:afterAutospacing="1"/>
        <w:ind w:left="720" w:hanging="360"/>
      </w:pPr>
      <w:r>
        <w:t>液压站工作压力：12 - 16MPa</w:t>
      </w:r>
    </w:p>
    <w:p w14:paraId="03F2EA57">
      <w:pPr>
        <w:numPr>
          <w:ilvl w:val="0"/>
          <w:numId w:val="15"/>
        </w:numPr>
        <w:spacing w:before="0" w:beforeAutospacing="1" w:after="0" w:afterAutospacing="1"/>
        <w:ind w:left="720" w:hanging="360"/>
      </w:pPr>
      <w:r>
        <w:t>液压泵流量：30L/min</w:t>
      </w:r>
    </w:p>
    <w:p w14:paraId="369E6290">
      <w:pPr>
        <w:numPr>
          <w:ilvl w:val="0"/>
          <w:numId w:val="15"/>
        </w:numPr>
        <w:spacing w:before="0" w:beforeAutospacing="1" w:after="0" w:afterAutospacing="1"/>
        <w:ind w:left="720" w:hanging="360"/>
      </w:pPr>
      <w:r>
        <w:t>涨紧油缸直径：Φ100mm，行程150mm</w:t>
      </w:r>
    </w:p>
    <w:p w14:paraId="542E993D">
      <w:pPr>
        <w:numPr>
          <w:ilvl w:val="0"/>
          <w:numId w:val="15"/>
        </w:numPr>
        <w:spacing w:before="0" w:beforeAutospacing="1" w:after="0" w:afterAutospacing="1"/>
        <w:ind w:left="720" w:hanging="360"/>
      </w:pPr>
      <w:r>
        <w:t>液压油型号：L - HM46抗磨液压油</w:t>
      </w:r>
    </w:p>
    <w:p w14:paraId="75EBE181">
      <w:pPr>
        <w:numPr>
          <w:ilvl w:val="0"/>
          <w:numId w:val="15"/>
        </w:numPr>
        <w:spacing w:before="0" w:beforeAutospacing="1" w:after="0" w:afterAutospacing="1"/>
        <w:ind w:left="720" w:hanging="360"/>
      </w:pPr>
      <w:r>
        <w:t>清洁度要求：NAS 8级</w:t>
      </w:r>
    </w:p>
    <w:p w14:paraId="41CAC7DF">
      <w:pPr>
        <w:pStyle w:val="4"/>
      </w:pPr>
      <w:r>
        <w:t>7.2 常用备件清单与规格</w:t>
      </w:r>
    </w:p>
    <w:p w14:paraId="42BC59B7">
      <w:r>
        <w:t>高速纵剪线放卷机常用备件清单及更换周期如下：</w:t>
      </w:r>
    </w:p>
    <w:p w14:paraId="35CCF503">
      <w:r>
        <w:t>机械备件：</w:t>
      </w:r>
    </w:p>
    <w:p w14:paraId="25C65937">
      <w:pPr>
        <w:numPr>
          <w:ilvl w:val="0"/>
          <w:numId w:val="16"/>
        </w:numPr>
        <w:spacing w:before="0" w:beforeAutospacing="1" w:after="0" w:afterAutospacing="1"/>
        <w:ind w:left="720" w:hanging="360"/>
      </w:pPr>
      <w:r>
        <w:t>主轴轴承：型号22324CC/W33，调心滚子轴承，更换周期800 - 1200小时</w:t>
      </w:r>
    </w:p>
    <w:p w14:paraId="20CC0744">
      <w:pPr>
        <w:numPr>
          <w:ilvl w:val="0"/>
          <w:numId w:val="16"/>
        </w:numPr>
        <w:spacing w:before="0" w:beforeAutospacing="1" w:after="0" w:afterAutospacing="1"/>
        <w:ind w:left="720" w:hanging="360"/>
      </w:pPr>
      <w:r>
        <w:t>涨紧油缸密封件：U形圈（型号PU100×8）、O形圈（型号OR100×5），材质聚氨酯，更换周期1500 - 2000小时</w:t>
      </w:r>
    </w:p>
    <w:p w14:paraId="5FAA0E8F">
      <w:pPr>
        <w:numPr>
          <w:ilvl w:val="0"/>
          <w:numId w:val="16"/>
        </w:numPr>
        <w:spacing w:before="0" w:beforeAutospacing="1" w:after="0" w:afterAutospacing="1"/>
        <w:ind w:left="720" w:hanging="360"/>
      </w:pPr>
      <w:r>
        <w:t>导向辊轴承：型号6205 - 2RS，深沟球轴承，更换周期1000 - 1500小时</w:t>
      </w:r>
    </w:p>
    <w:p w14:paraId="78775F37">
      <w:pPr>
        <w:numPr>
          <w:ilvl w:val="0"/>
          <w:numId w:val="16"/>
        </w:numPr>
        <w:spacing w:before="0" w:beforeAutospacing="1" w:after="0" w:afterAutospacing="1"/>
        <w:ind w:left="720" w:hanging="360"/>
      </w:pPr>
      <w:r>
        <w:t>夹送辊橡胶层：厚度10mm，硬度邵氏85A，更换周期3000 - 4000小时</w:t>
      </w:r>
    </w:p>
    <w:p w14:paraId="1E35655B">
      <w:pPr>
        <w:numPr>
          <w:ilvl w:val="0"/>
          <w:numId w:val="16"/>
        </w:numPr>
        <w:spacing w:before="0" w:beforeAutospacing="1" w:after="0" w:afterAutospacing="1"/>
        <w:ind w:left="720" w:hanging="360"/>
      </w:pPr>
      <w:r>
        <w:t>传动带：型号HTD 8M - 1500，聚氨酯同步带，更换周期2000 - 3000小时</w:t>
      </w:r>
    </w:p>
    <w:p w14:paraId="0CAE68A5">
      <w:pPr>
        <w:numPr>
          <w:ilvl w:val="0"/>
          <w:numId w:val="16"/>
        </w:numPr>
        <w:spacing w:before="0" w:beforeAutospacing="1" w:after="0" w:afterAutospacing="1"/>
        <w:ind w:left="720" w:hanging="360"/>
      </w:pPr>
      <w:r>
        <w:t>双锥头聚氨酯胶层：厚度20mm，硬度邵氏85A，更换周期5000 - 6000小时</w:t>
      </w:r>
    </w:p>
    <w:p w14:paraId="0521C7C4">
      <w:r>
        <w:t>电气备件：</w:t>
      </w:r>
    </w:p>
    <w:p w14:paraId="4D951869">
      <w:pPr>
        <w:numPr>
          <w:ilvl w:val="0"/>
          <w:numId w:val="17"/>
        </w:numPr>
        <w:spacing w:before="0" w:beforeAutospacing="1" w:after="0" w:afterAutospacing="1"/>
        <w:ind w:left="720" w:hanging="360"/>
      </w:pPr>
      <w:r>
        <w:t>张力传感器：型号YZC - 526，量程0 - 5000N，更换周期24个月</w:t>
      </w:r>
    </w:p>
    <w:p w14:paraId="5B71CE6F">
      <w:pPr>
        <w:numPr>
          <w:ilvl w:val="0"/>
          <w:numId w:val="17"/>
        </w:numPr>
        <w:spacing w:before="0" w:beforeAutospacing="1" w:after="0" w:afterAutospacing="1"/>
        <w:ind w:left="720" w:hanging="360"/>
      </w:pPr>
      <w:r>
        <w:t>编码器：型号OMRON E6B2 - CWZ6C，1024P/R，更换周期36个月</w:t>
      </w:r>
    </w:p>
    <w:p w14:paraId="364B5DB9">
      <w:pPr>
        <w:numPr>
          <w:ilvl w:val="0"/>
          <w:numId w:val="17"/>
        </w:numPr>
        <w:spacing w:before="0" w:beforeAutospacing="1" w:after="0" w:afterAutospacing="1"/>
        <w:ind w:left="720" w:hanging="360"/>
      </w:pPr>
      <w:r>
        <w:t>光电纠偏传感器：型号OMRON E3Z，更换周期24个月</w:t>
      </w:r>
    </w:p>
    <w:p w14:paraId="24FD2136">
      <w:pPr>
        <w:numPr>
          <w:ilvl w:val="0"/>
          <w:numId w:val="17"/>
        </w:numPr>
        <w:spacing w:before="0" w:beforeAutospacing="1" w:after="0" w:afterAutospacing="1"/>
        <w:ind w:left="720" w:hanging="360"/>
      </w:pPr>
      <w:r>
        <w:t>变频器功率模块：型号根据变频器型号匹配，更换周期48个月（或故障时更换）</w:t>
      </w:r>
    </w:p>
    <w:p w14:paraId="7AD615C6">
      <w:pPr>
        <w:numPr>
          <w:ilvl w:val="0"/>
          <w:numId w:val="17"/>
        </w:numPr>
        <w:spacing w:before="0" w:beforeAutospacing="1" w:after="0" w:afterAutospacing="1"/>
        <w:ind w:left="720" w:hanging="360"/>
      </w:pPr>
      <w:r>
        <w:t>PLC输入输出模块：型号与PLC匹配，更换周期60个月（或故障时更换）</w:t>
      </w:r>
    </w:p>
    <w:p w14:paraId="2EF34639">
      <w:pPr>
        <w:numPr>
          <w:ilvl w:val="0"/>
          <w:numId w:val="17"/>
        </w:numPr>
        <w:spacing w:before="0" w:beforeAutospacing="1" w:after="0" w:afterAutospacing="1"/>
        <w:ind w:left="720" w:hanging="360"/>
      </w:pPr>
      <w:r>
        <w:t>接触器：型号LC1D32，额定电流32A，更换周期36个月</w:t>
      </w:r>
    </w:p>
    <w:p w14:paraId="1B3EEB2F">
      <w:r>
        <w:t>液压备件：</w:t>
      </w:r>
    </w:p>
    <w:p w14:paraId="1BE3DAF8">
      <w:pPr>
        <w:numPr>
          <w:ilvl w:val="0"/>
          <w:numId w:val="18"/>
        </w:numPr>
        <w:spacing w:before="0" w:beforeAutospacing="1" w:after="0" w:afterAutospacing="1"/>
        <w:ind w:left="720" w:hanging="360"/>
      </w:pPr>
      <w:r>
        <w:t>液压滤芯：过滤精度10μm，型号HX - 10×10，更换周期500小时</w:t>
      </w:r>
    </w:p>
    <w:p w14:paraId="6E115921">
      <w:pPr>
        <w:numPr>
          <w:ilvl w:val="0"/>
          <w:numId w:val="18"/>
        </w:numPr>
        <w:spacing w:before="0" w:beforeAutospacing="1" w:after="0" w:afterAutospacing="1"/>
        <w:ind w:left="720" w:hanging="360"/>
      </w:pPr>
      <w:r>
        <w:t>液压油：L - HM46抗磨液压油，更换周期4000小时</w:t>
      </w:r>
    </w:p>
    <w:p w14:paraId="0D76BEA1">
      <w:pPr>
        <w:numPr>
          <w:ilvl w:val="0"/>
          <w:numId w:val="18"/>
        </w:numPr>
        <w:spacing w:before="0" w:beforeAutospacing="1" w:after="0" w:afterAutospacing="1"/>
        <w:ind w:left="720" w:hanging="360"/>
      </w:pPr>
      <w:r>
        <w:t>比例阀：型号4WRAE10，更换周期6000小时</w:t>
      </w:r>
    </w:p>
    <w:p w14:paraId="562840EF">
      <w:pPr>
        <w:numPr>
          <w:ilvl w:val="0"/>
          <w:numId w:val="18"/>
        </w:numPr>
        <w:spacing w:before="0" w:beforeAutospacing="1" w:after="0" w:afterAutospacing="1"/>
        <w:ind w:left="720" w:hanging="360"/>
      </w:pPr>
      <w:r>
        <w:t>溢流阀：型号DB10，设定压力16MPa，更换周期6000小时</w:t>
      </w:r>
    </w:p>
    <w:p w14:paraId="26E4EE72">
      <w:pPr>
        <w:pStyle w:val="4"/>
      </w:pPr>
      <w:r>
        <w:t>7.3 专业术语与缩略语解释</w:t>
      </w:r>
    </w:p>
    <w:p w14:paraId="420F45F7">
      <w:pPr>
        <w:numPr>
          <w:ilvl w:val="0"/>
          <w:numId w:val="19"/>
        </w:numPr>
        <w:spacing w:before="0" w:beforeAutospacing="1" w:after="0" w:afterAutospacing="1"/>
        <w:ind w:left="720" w:hanging="360"/>
      </w:pPr>
      <w:r>
        <w:t>放卷机：将金属卷材展开并输送至后续工序的设备，又称开卷机。</w:t>
      </w:r>
    </w:p>
    <w:p w14:paraId="30F48B59">
      <w:pPr>
        <w:numPr>
          <w:ilvl w:val="0"/>
          <w:numId w:val="19"/>
        </w:numPr>
        <w:spacing w:before="0" w:beforeAutospacing="1" w:after="0" w:afterAutospacing="1"/>
        <w:ind w:left="720" w:hanging="360"/>
      </w:pPr>
      <w:r>
        <w:t>纵剪线：将宽幅金属卷材分切成窄条带材的生产线，主要包括放卷、矫直、纵剪、收卷等设备。</w:t>
      </w:r>
    </w:p>
    <w:p w14:paraId="157571CF">
      <w:pPr>
        <w:numPr>
          <w:ilvl w:val="0"/>
          <w:numId w:val="19"/>
        </w:numPr>
        <w:spacing w:before="0" w:beforeAutospacing="1" w:after="0" w:afterAutospacing="1"/>
        <w:ind w:left="720" w:hanging="360"/>
      </w:pPr>
      <w:r>
        <w:t>张力控制：通过调节制动转矩或驱动力矩，使卷材在放卷过程中保持恒定张力的控制方式。</w:t>
      </w:r>
    </w:p>
    <w:p w14:paraId="6BB4E654">
      <w:pPr>
        <w:numPr>
          <w:ilvl w:val="0"/>
          <w:numId w:val="19"/>
        </w:numPr>
        <w:spacing w:before="0" w:beforeAutospacing="1" w:after="0" w:afterAutospacing="1"/>
        <w:ind w:left="720" w:hanging="360"/>
      </w:pPr>
      <w:r>
        <w:t>卷径计算：根据卷材线速度和主轴转速计算实时卷径的过程，公式为R = v/(πn)，其中R为卷径，v为线速度，n为主轴转速。</w:t>
      </w:r>
    </w:p>
    <w:p w14:paraId="66BD59F2">
      <w:pPr>
        <w:numPr>
          <w:ilvl w:val="0"/>
          <w:numId w:val="19"/>
        </w:numPr>
        <w:spacing w:before="0" w:beforeAutospacing="1" w:after="0" w:afterAutospacing="1"/>
        <w:ind w:left="720" w:hanging="360"/>
      </w:pPr>
      <w:r>
        <w:t>PID调节：比例（P）、积分（I）、微分（D）调节的组合控制算法，用于实现闭环控制系统的动态性能优化。</w:t>
      </w:r>
    </w:p>
    <w:p w14:paraId="617C7237">
      <w:pPr>
        <w:numPr>
          <w:ilvl w:val="0"/>
          <w:numId w:val="19"/>
        </w:numPr>
        <w:spacing w:before="0" w:beforeAutospacing="1" w:after="0" w:afterAutospacing="1"/>
        <w:ind w:left="720" w:hanging="360"/>
      </w:pPr>
      <w:r>
        <w:t>磁粉制动器：通过改变励磁电流控制磁粉密度，调节制动转矩的装置，用于张力控制。</w:t>
      </w:r>
    </w:p>
    <w:p w14:paraId="21A4B17F">
      <w:pPr>
        <w:numPr>
          <w:ilvl w:val="0"/>
          <w:numId w:val="19"/>
        </w:numPr>
        <w:spacing w:before="0" w:beforeAutospacing="1" w:after="0" w:afterAutospacing="1"/>
        <w:ind w:left="720" w:hanging="360"/>
      </w:pPr>
      <w:r>
        <w:t>矢量控制：一种高性能的电机控制方式，通过坐标变换实现电机磁通和转矩的解耦控制，提高调速精度和动态响应。</w:t>
      </w:r>
    </w:p>
    <w:p w14:paraId="657306AF">
      <w:pPr>
        <w:numPr>
          <w:ilvl w:val="0"/>
          <w:numId w:val="19"/>
        </w:numPr>
        <w:spacing w:before="0" w:beforeAutospacing="1" w:after="0" w:afterAutospacing="1"/>
        <w:ind w:left="720" w:hanging="360"/>
      </w:pPr>
      <w:r>
        <w:t>PLC：可编程逻辑控制器，用于设备的逻辑控制、数据处理和通讯。</w:t>
      </w:r>
    </w:p>
    <w:p w14:paraId="50A78ED3">
      <w:pPr>
        <w:numPr>
          <w:ilvl w:val="0"/>
          <w:numId w:val="19"/>
        </w:numPr>
        <w:spacing w:before="0" w:beforeAutospacing="1" w:after="0" w:afterAutospacing="1"/>
        <w:ind w:left="720" w:hanging="360"/>
      </w:pPr>
      <w:r>
        <w:t>HMI：人机界面，用于参数设定、状态监控和故障报警。</w:t>
      </w:r>
    </w:p>
    <w:p w14:paraId="7E4B1877">
      <w:pPr>
        <w:numPr>
          <w:ilvl w:val="0"/>
          <w:numId w:val="19"/>
        </w:numPr>
        <w:spacing w:before="0" w:beforeAutospacing="1" w:after="0" w:afterAutospacing="1"/>
        <w:ind w:left="720" w:hanging="360"/>
      </w:pPr>
      <w:r>
        <w:t>Modbus：一种工业总线通讯协议，用于控制器与现场设备之间的数据传输。</w:t>
      </w:r>
    </w:p>
    <w:p w14:paraId="6AE35E12">
      <w:pPr>
        <w:numPr>
          <w:ilvl w:val="0"/>
          <w:numId w:val="19"/>
        </w:numPr>
        <w:spacing w:before="0" w:beforeAutospacing="1" w:after="0" w:afterAutospacing="1"/>
        <w:ind w:left="720" w:hanging="360"/>
      </w:pPr>
      <w:r>
        <w:t>EPC：边缘位置控制，通过检测卷材边缘位置实现自动对中的控制技术。</w:t>
      </w:r>
    </w:p>
    <w:p w14:paraId="6245FB7F">
      <w:pPr>
        <w:numPr>
          <w:ilvl w:val="0"/>
          <w:numId w:val="19"/>
        </w:numPr>
        <w:spacing w:before="0" w:beforeAutospacing="1" w:after="0" w:afterAutospacing="1"/>
        <w:ind w:left="720" w:hanging="360"/>
      </w:pPr>
      <w:r>
        <w:t>MTBF：平均无故障工作时间，衡量设备可靠性的指标。</w:t>
      </w:r>
    </w:p>
    <w:p w14:paraId="2D87547C">
      <w:pPr>
        <w:numPr>
          <w:ilvl w:val="0"/>
          <w:numId w:val="19"/>
        </w:numPr>
        <w:spacing w:before="0" w:beforeAutospacing="1" w:after="0" w:afterAutospacing="1"/>
        <w:ind w:left="720" w:hanging="360"/>
      </w:pPr>
      <w:r>
        <w:t>NAS 8级：液压油清洁度等级，表示每100mL油液中粒径≥5μm的颗粒数≤1300。</w:t>
      </w:r>
    </w:p>
    <w:p w14:paraId="6D09579E">
      <w:pPr>
        <w:pStyle w:val="31"/>
        <w:bidi w:val="0"/>
        <w:rPr>
          <w:rFonts w:hint="eastAsia"/>
          <w:lang w:val="en-US" w:eastAsia="zh-CN"/>
        </w:rPr>
      </w:pPr>
    </w:p>
    <w:bookmarkEnd w:id="0"/>
    <w:bookmarkEnd w:id="1"/>
    <w:sectPr>
      <w:pgBorders>
        <w:top w:val="none" w:sz="0" w:space="0"/>
        <w:left w:val="none" w:sz="0" w:space="0"/>
        <w:bottom w:val="none" w:sz="0" w:space="0"/>
        <w:right w:val="none" w:sz="0" w:space="0"/>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微软雅黑">
    <w:altName w:val="汉仪旗黑KW 55S"/>
    <w:panose1 w:val="020B0503020204020204"/>
    <w:charset w:val="86"/>
    <w:family w:val="auto"/>
    <w:pitch w:val="default"/>
    <w:sig w:usb0="00000000" w:usb1="00000000" w:usb2="00000016" w:usb3="00000000" w:csb0="0004001F" w:csb1="00000000"/>
  </w:font>
  <w:font w:name="汉仪旗黑KW 55S">
    <w:panose1 w:val="00020600040101010101"/>
    <w:charset w:val="86"/>
    <w:family w:val="auto"/>
    <w:pitch w:val="default"/>
    <w:sig w:usb0="A00002BF" w:usb1="3ACF7CFA" w:usb2="00000016" w:usb3="00000000" w:csb0="0004009F" w:csb1="DFD70000"/>
  </w:font>
  <w:font w:name="Cambria">
    <w:altName w:val="Georgia"/>
    <w:panose1 w:val="02040503050406030204"/>
    <w:charset w:val="86"/>
    <w:family w:val="auto"/>
    <w:pitch w:val="default"/>
    <w:sig w:usb0="00000000" w:usb1="00000000" w:usb2="02000000" w:usb3="00000000" w:csb0="2000019F" w:csb1="00000000"/>
  </w:font>
  <w:font w:name="Georgia">
    <w:panose1 w:val="02040502050405020303"/>
    <w:charset w:val="00"/>
    <w:family w:val="auto"/>
    <w:pitch w:val="default"/>
    <w:sig w:usb0="00000287" w:usb1="00000000" w:usb2="00000000" w:usb3="00000000" w:csb0="2000009F" w:csb1="00000000"/>
  </w:font>
  <w:font w:name="Copperplate">
    <w:altName w:val="仓耳屏显楷体 W04"/>
    <w:panose1 w:val="02000504000000020004"/>
    <w:charset w:val="00"/>
    <w:family w:val="auto"/>
    <w:pitch w:val="default"/>
    <w:sig w:usb0="00000000" w:usb1="00000000" w:usb2="00000000" w:usb3="00000000" w:csb0="20000111" w:csb1="40000000"/>
  </w:font>
  <w:font w:name="仓耳屏显楷体 W04">
    <w:panose1 w:val="02020400000000000000"/>
    <w:charset w:val="86"/>
    <w:family w:val="auto"/>
    <w:pitch w:val="default"/>
    <w:sig w:usb0="80000003" w:usb1="08012000" w:usb2="00000012"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ind w:firstLine="480"/>
      </w:pPr>
      <w:r>
        <w:separator/>
      </w:r>
    </w:p>
  </w:footnote>
  <w:footnote w:type="continuationSeparator" w:id="1">
    <w:p>
      <w:pPr>
        <w:spacing w:before="0" w:after="0"/>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7E456F9"/>
    <w:multiLevelType w:val="singleLevel"/>
    <w:tmpl w:val="A7E456F9"/>
    <w:lvl w:ilvl="0" w:tentative="0">
      <w:start w:val="1"/>
      <w:numFmt w:val="decimal"/>
      <w:pStyle w:val="37"/>
      <w:lvlText w:val="%1."/>
      <w:lvlJc w:val="left"/>
      <w:pPr>
        <w:tabs>
          <w:tab w:val="left" w:pos="2040"/>
        </w:tabs>
        <w:ind w:left="2040" w:hanging="360"/>
      </w:pPr>
    </w:lvl>
  </w:abstractNum>
  <w:abstractNum w:abstractNumId="1">
    <w:nsid w:val="B1B9B92F"/>
    <w:multiLevelType w:val="singleLevel"/>
    <w:tmpl w:val="B1B9B92F"/>
    <w:lvl w:ilvl="0" w:tentative="0">
      <w:start w:val="1"/>
      <w:numFmt w:val="bullet"/>
      <w:pStyle w:val="15"/>
      <w:lvlText w:val=""/>
      <w:lvlJc w:val="left"/>
      <w:pPr>
        <w:tabs>
          <w:tab w:val="left" w:pos="1620"/>
        </w:tabs>
        <w:ind w:left="1620" w:hanging="360"/>
      </w:pPr>
      <w:rPr>
        <w:rFonts w:hint="default" w:ascii="Wingdings" w:hAnsi="Wingdings"/>
      </w:rPr>
    </w:lvl>
  </w:abstractNum>
  <w:abstractNum w:abstractNumId="2">
    <w:nsid w:val="B7BA28C9"/>
    <w:multiLevelType w:val="singleLevel"/>
    <w:tmpl w:val="B7BA28C9"/>
    <w:lvl w:ilvl="0" w:tentative="0">
      <w:start w:val="1"/>
      <w:numFmt w:val="decimal"/>
      <w:pStyle w:val="28"/>
      <w:lvlText w:val="%1."/>
      <w:lvlJc w:val="left"/>
      <w:pPr>
        <w:tabs>
          <w:tab w:val="left" w:pos="1620"/>
        </w:tabs>
        <w:ind w:left="1620" w:hanging="360"/>
      </w:pPr>
    </w:lvl>
  </w:abstractNum>
  <w:abstractNum w:abstractNumId="3">
    <w:nsid w:val="CD8E3A9B"/>
    <w:multiLevelType w:val="singleLevel"/>
    <w:tmpl w:val="CD8E3A9B"/>
    <w:lvl w:ilvl="0" w:tentative="0">
      <w:start w:val="1"/>
      <w:numFmt w:val="bullet"/>
      <w:lvlText w:val=""/>
      <w:lvlJc w:val="left"/>
      <w:pPr>
        <w:ind w:left="720" w:hanging="360"/>
      </w:pPr>
      <w:rPr>
        <w:rFonts w:hint="default" w:ascii="Symbol" w:hAnsi="Symbol" w:cs="Symbol"/>
        <w:sz w:val="20"/>
      </w:rPr>
    </w:lvl>
  </w:abstractNum>
  <w:abstractNum w:abstractNumId="4">
    <w:nsid w:val="EEEAF53B"/>
    <w:multiLevelType w:val="singleLevel"/>
    <w:tmpl w:val="EEEAF53B"/>
    <w:lvl w:ilvl="0" w:tentative="0">
      <w:start w:val="1"/>
      <w:numFmt w:val="bullet"/>
      <w:lvlText w:val=""/>
      <w:lvlJc w:val="left"/>
      <w:pPr>
        <w:ind w:left="720" w:hanging="360"/>
      </w:pPr>
      <w:rPr>
        <w:rFonts w:hint="default" w:ascii="Symbol" w:hAnsi="Symbol" w:cs="Symbol"/>
        <w:sz w:val="20"/>
      </w:rPr>
    </w:lvl>
  </w:abstractNum>
  <w:abstractNum w:abstractNumId="5">
    <w:nsid w:val="F47960A0"/>
    <w:multiLevelType w:val="singleLevel"/>
    <w:tmpl w:val="F47960A0"/>
    <w:lvl w:ilvl="0" w:tentative="0">
      <w:start w:val="1"/>
      <w:numFmt w:val="decimal"/>
      <w:pStyle w:val="22"/>
      <w:lvlText w:val="%1."/>
      <w:lvlJc w:val="left"/>
      <w:pPr>
        <w:tabs>
          <w:tab w:val="left" w:pos="1200"/>
        </w:tabs>
        <w:ind w:left="1200" w:hanging="360"/>
      </w:pPr>
    </w:lvl>
  </w:abstractNum>
  <w:abstractNum w:abstractNumId="6">
    <w:nsid w:val="FDE24077"/>
    <w:multiLevelType w:val="singleLevel"/>
    <w:tmpl w:val="FDE24077"/>
    <w:lvl w:ilvl="0" w:tentative="0">
      <w:start w:val="1"/>
      <w:numFmt w:val="bullet"/>
      <w:lvlText w:val=""/>
      <w:lvlJc w:val="left"/>
      <w:pPr>
        <w:ind w:left="720" w:hanging="360"/>
      </w:pPr>
      <w:rPr>
        <w:rFonts w:hint="default" w:ascii="Symbol" w:hAnsi="Symbol" w:cs="Symbol"/>
        <w:sz w:val="20"/>
      </w:rPr>
    </w:lvl>
  </w:abstractNum>
  <w:abstractNum w:abstractNumId="7">
    <w:nsid w:val="FEB58EF3"/>
    <w:multiLevelType w:val="singleLevel"/>
    <w:tmpl w:val="FEB58EF3"/>
    <w:lvl w:ilvl="0" w:tentative="0">
      <w:start w:val="1"/>
      <w:numFmt w:val="bullet"/>
      <w:pStyle w:val="18"/>
      <w:lvlText w:val=""/>
      <w:lvlJc w:val="left"/>
      <w:pPr>
        <w:tabs>
          <w:tab w:val="left" w:pos="360"/>
        </w:tabs>
        <w:ind w:left="360" w:hanging="360"/>
      </w:pPr>
      <w:rPr>
        <w:rFonts w:hint="default" w:ascii="Wingdings" w:hAnsi="Wingdings"/>
      </w:rPr>
    </w:lvl>
  </w:abstractNum>
  <w:abstractNum w:abstractNumId="8">
    <w:nsid w:val="FF9BA098"/>
    <w:multiLevelType w:val="singleLevel"/>
    <w:tmpl w:val="FF9BA098"/>
    <w:lvl w:ilvl="0" w:tentative="0">
      <w:start w:val="1"/>
      <w:numFmt w:val="bullet"/>
      <w:pStyle w:val="26"/>
      <w:lvlText w:val=""/>
      <w:lvlJc w:val="left"/>
      <w:pPr>
        <w:tabs>
          <w:tab w:val="left" w:pos="780"/>
        </w:tabs>
        <w:ind w:left="780" w:hanging="360"/>
      </w:pPr>
      <w:rPr>
        <w:rFonts w:hint="default" w:ascii="Wingdings" w:hAnsi="Wingdings"/>
      </w:rPr>
    </w:lvl>
  </w:abstractNum>
  <w:abstractNum w:abstractNumId="9">
    <w:nsid w:val="FFA86893"/>
    <w:multiLevelType w:val="singleLevel"/>
    <w:tmpl w:val="FFA86893"/>
    <w:lvl w:ilvl="0" w:tentative="0">
      <w:start w:val="1"/>
      <w:numFmt w:val="bullet"/>
      <w:pStyle w:val="27"/>
      <w:lvlText w:val=""/>
      <w:lvlJc w:val="left"/>
      <w:pPr>
        <w:tabs>
          <w:tab w:val="left" w:pos="2040"/>
        </w:tabs>
        <w:ind w:left="2040" w:hanging="360"/>
      </w:pPr>
      <w:rPr>
        <w:rFonts w:hint="default" w:ascii="Wingdings" w:hAnsi="Wingdings"/>
      </w:rPr>
    </w:lvl>
  </w:abstractNum>
  <w:abstractNum w:abstractNumId="10">
    <w:nsid w:val="FFC6A5FB"/>
    <w:multiLevelType w:val="singleLevel"/>
    <w:tmpl w:val="FFC6A5FB"/>
    <w:lvl w:ilvl="0" w:tentative="0">
      <w:start w:val="1"/>
      <w:numFmt w:val="bullet"/>
      <w:lvlText w:val=""/>
      <w:lvlJc w:val="left"/>
      <w:pPr>
        <w:ind w:left="720" w:hanging="360"/>
      </w:pPr>
      <w:rPr>
        <w:rFonts w:hint="default" w:ascii="Symbol" w:hAnsi="Symbol" w:cs="Symbol"/>
        <w:sz w:val="20"/>
      </w:rPr>
    </w:lvl>
  </w:abstractNum>
  <w:abstractNum w:abstractNumId="11">
    <w:nsid w:val="052FBF93"/>
    <w:multiLevelType w:val="singleLevel"/>
    <w:tmpl w:val="052FBF93"/>
    <w:lvl w:ilvl="0" w:tentative="0">
      <w:start w:val="1"/>
      <w:numFmt w:val="decimal"/>
      <w:pStyle w:val="16"/>
      <w:lvlText w:val="%1."/>
      <w:lvlJc w:val="left"/>
      <w:pPr>
        <w:tabs>
          <w:tab w:val="left" w:pos="360"/>
        </w:tabs>
        <w:ind w:left="360" w:hanging="360"/>
      </w:pPr>
    </w:lvl>
  </w:abstractNum>
  <w:abstractNum w:abstractNumId="12">
    <w:nsid w:val="1FFE05E1"/>
    <w:multiLevelType w:val="singleLevel"/>
    <w:tmpl w:val="1FFE05E1"/>
    <w:lvl w:ilvl="0" w:tentative="0">
      <w:start w:val="1"/>
      <w:numFmt w:val="bullet"/>
      <w:pStyle w:val="24"/>
      <w:lvlText w:val=""/>
      <w:lvlJc w:val="left"/>
      <w:pPr>
        <w:ind w:left="420" w:hanging="420"/>
      </w:pPr>
      <w:rPr>
        <w:rFonts w:hint="default" w:ascii="Wingdings" w:hAnsi="Wingdings"/>
      </w:rPr>
    </w:lvl>
  </w:abstractNum>
  <w:abstractNum w:abstractNumId="13">
    <w:nsid w:val="29AA8454"/>
    <w:multiLevelType w:val="multilevel"/>
    <w:tmpl w:val="29AA8454"/>
    <w:lvl w:ilvl="0" w:tentative="0">
      <w:start w:val="1"/>
      <w:numFmt w:val="chineseCounting"/>
      <w:suff w:val="nothing"/>
      <w:lvlText w:val="%1、"/>
      <w:lvlJc w:val="left"/>
      <w:pPr>
        <w:tabs>
          <w:tab w:val="left" w:pos="0"/>
        </w:tabs>
        <w:ind w:left="0" w:firstLine="0"/>
      </w:pPr>
      <w:rPr>
        <w:rFonts w:hint="eastAsia" w:ascii="黑体" w:hAnsi="黑体" w:eastAsia="黑体"/>
      </w:rPr>
    </w:lvl>
    <w:lvl w:ilvl="1" w:tentative="0">
      <w:start w:val="1"/>
      <w:numFmt w:val="chineseCounting"/>
      <w:suff w:val="nothing"/>
      <w:lvlText w:val="（%2）"/>
      <w:lvlJc w:val="left"/>
      <w:pPr>
        <w:tabs>
          <w:tab w:val="left" w:pos="0"/>
        </w:tabs>
        <w:ind w:left="0" w:firstLine="0"/>
      </w:pPr>
      <w:rPr>
        <w:rFonts w:hint="eastAsia" w:ascii="黑体" w:hAnsi="黑体" w:eastAsia="黑体"/>
      </w:rPr>
    </w:lvl>
    <w:lvl w:ilvl="2" w:tentative="0">
      <w:start w:val="1"/>
      <w:numFmt w:val="decimal"/>
      <w:suff w:val="nothing"/>
      <w:lvlText w:val="%3．"/>
      <w:lvlJc w:val="left"/>
      <w:pPr>
        <w:tabs>
          <w:tab w:val="left" w:pos="0"/>
        </w:tabs>
        <w:ind w:left="0" w:firstLine="400"/>
      </w:pPr>
      <w:rPr>
        <w:rFonts w:hint="eastAsia" w:ascii="黑体" w:hAnsi="黑体" w:eastAsia="黑体"/>
      </w:rPr>
    </w:lvl>
    <w:lvl w:ilvl="3" w:tentative="0">
      <w:start w:val="1"/>
      <w:numFmt w:val="decimal"/>
      <w:suff w:val="nothing"/>
      <w:lvlText w:val="（%4）"/>
      <w:lvlJc w:val="left"/>
      <w:pPr>
        <w:tabs>
          <w:tab w:val="left" w:pos="0"/>
        </w:tabs>
        <w:ind w:left="0" w:firstLine="402"/>
      </w:pPr>
      <w:rPr>
        <w:rFonts w:hint="eastAsia" w:ascii="黑体" w:hAnsi="黑体" w:eastAsia="黑体"/>
      </w:rPr>
    </w:lvl>
    <w:lvl w:ilvl="4" w:tentative="0">
      <w:start w:val="1"/>
      <w:numFmt w:val="decimalEnclosedCircleChinese"/>
      <w:pStyle w:val="6"/>
      <w:suff w:val="nothing"/>
      <w:lvlText w:val="%5"/>
      <w:lvlJc w:val="left"/>
      <w:pPr>
        <w:tabs>
          <w:tab w:val="left" w:pos="0"/>
        </w:tabs>
        <w:ind w:left="0" w:firstLine="402"/>
      </w:pPr>
      <w:rPr>
        <w:rFonts w:hint="eastAsia" w:ascii="黑体" w:hAnsi="黑体" w:eastAsia="黑体"/>
      </w:rPr>
    </w:lvl>
    <w:lvl w:ilvl="5" w:tentative="0">
      <w:start w:val="1"/>
      <w:numFmt w:val="decimal"/>
      <w:pStyle w:val="8"/>
      <w:suff w:val="nothing"/>
      <w:lvlText w:val="%6）"/>
      <w:lvlJc w:val="left"/>
      <w:pPr>
        <w:ind w:left="0" w:firstLine="402"/>
      </w:pPr>
      <w:rPr>
        <w:rFonts w:hint="eastAsia"/>
      </w:rPr>
    </w:lvl>
    <w:lvl w:ilvl="6" w:tentative="0">
      <w:start w:val="1"/>
      <w:numFmt w:val="lowerLetter"/>
      <w:pStyle w:val="9"/>
      <w:suff w:val="nothing"/>
      <w:lvlText w:val="%7．"/>
      <w:lvlJc w:val="left"/>
      <w:pPr>
        <w:ind w:left="0" w:firstLine="402"/>
      </w:pPr>
      <w:rPr>
        <w:rFonts w:hint="eastAsia"/>
      </w:rPr>
    </w:lvl>
    <w:lvl w:ilvl="7" w:tentative="0">
      <w:start w:val="1"/>
      <w:numFmt w:val="lowerLetter"/>
      <w:pStyle w:val="10"/>
      <w:suff w:val="nothing"/>
      <w:lvlText w:val="%8）"/>
      <w:lvlJc w:val="left"/>
      <w:pPr>
        <w:ind w:left="0" w:firstLine="402"/>
      </w:pPr>
      <w:rPr>
        <w:rFonts w:hint="eastAsia"/>
      </w:rPr>
    </w:lvl>
    <w:lvl w:ilvl="8" w:tentative="0">
      <w:start w:val="1"/>
      <w:numFmt w:val="lowerRoman"/>
      <w:pStyle w:val="11"/>
      <w:suff w:val="nothing"/>
      <w:lvlText w:val="%9 "/>
      <w:lvlJc w:val="left"/>
      <w:pPr>
        <w:ind w:left="0" w:firstLine="402"/>
      </w:pPr>
      <w:rPr>
        <w:rFonts w:hint="eastAsia"/>
      </w:rPr>
    </w:lvl>
  </w:abstractNum>
  <w:abstractNum w:abstractNumId="14">
    <w:nsid w:val="54BE6423"/>
    <w:multiLevelType w:val="singleLevel"/>
    <w:tmpl w:val="54BE6423"/>
    <w:lvl w:ilvl="0" w:tentative="0">
      <w:start w:val="1"/>
      <w:numFmt w:val="bullet"/>
      <w:lvlText w:val=""/>
      <w:lvlJc w:val="left"/>
      <w:pPr>
        <w:ind w:left="720" w:hanging="360"/>
      </w:pPr>
      <w:rPr>
        <w:rFonts w:hint="default" w:ascii="Symbol" w:hAnsi="Symbol" w:cs="Symbol"/>
        <w:sz w:val="20"/>
      </w:rPr>
    </w:lvl>
  </w:abstractNum>
  <w:abstractNum w:abstractNumId="15">
    <w:nsid w:val="6FFE7285"/>
    <w:multiLevelType w:val="singleLevel"/>
    <w:tmpl w:val="6FFE7285"/>
    <w:lvl w:ilvl="0" w:tentative="0">
      <w:start w:val="1"/>
      <w:numFmt w:val="bullet"/>
      <w:pStyle w:val="21"/>
      <w:lvlText w:val=""/>
      <w:lvlJc w:val="left"/>
      <w:pPr>
        <w:tabs>
          <w:tab w:val="left" w:pos="1200"/>
        </w:tabs>
        <w:ind w:left="1200" w:hanging="360"/>
      </w:pPr>
      <w:rPr>
        <w:rFonts w:hint="default" w:ascii="Wingdings" w:hAnsi="Wingdings"/>
      </w:rPr>
    </w:lvl>
  </w:abstractNum>
  <w:abstractNum w:abstractNumId="16">
    <w:nsid w:val="7DFF8D12"/>
    <w:multiLevelType w:val="singleLevel"/>
    <w:tmpl w:val="7DFF8D12"/>
    <w:lvl w:ilvl="0" w:tentative="0">
      <w:start w:val="1"/>
      <w:numFmt w:val="bullet"/>
      <w:lvlText w:val=""/>
      <w:lvlJc w:val="left"/>
      <w:pPr>
        <w:ind w:left="720" w:hanging="360"/>
      </w:pPr>
      <w:rPr>
        <w:rFonts w:hint="default" w:ascii="Symbol" w:hAnsi="Symbol" w:cs="Symbol"/>
        <w:sz w:val="20"/>
      </w:rPr>
    </w:lvl>
  </w:abstractNum>
  <w:abstractNum w:abstractNumId="17">
    <w:nsid w:val="7EFB0518"/>
    <w:multiLevelType w:val="singleLevel"/>
    <w:tmpl w:val="7EFB0518"/>
    <w:lvl w:ilvl="0" w:tentative="0">
      <w:start w:val="1"/>
      <w:numFmt w:val="decimal"/>
      <w:pStyle w:val="13"/>
      <w:lvlText w:val="%1."/>
      <w:lvlJc w:val="left"/>
      <w:pPr>
        <w:tabs>
          <w:tab w:val="left" w:pos="780"/>
        </w:tabs>
        <w:ind w:left="780" w:hanging="360"/>
      </w:pPr>
    </w:lvl>
  </w:abstractNum>
  <w:abstractNum w:abstractNumId="18">
    <w:nsid w:val="7FEF4A87"/>
    <w:multiLevelType w:val="singleLevel"/>
    <w:tmpl w:val="7FEF4A87"/>
    <w:lvl w:ilvl="0" w:tentative="0">
      <w:start w:val="1"/>
      <w:numFmt w:val="bullet"/>
      <w:lvlText w:val=""/>
      <w:lvlJc w:val="left"/>
      <w:pPr>
        <w:ind w:left="720" w:hanging="360"/>
      </w:pPr>
      <w:rPr>
        <w:rFonts w:hint="default" w:ascii="Symbol" w:hAnsi="Symbol" w:cs="Symbol"/>
        <w:sz w:val="20"/>
      </w:rPr>
    </w:lvl>
  </w:abstractNum>
  <w:num w:numId="1">
    <w:abstractNumId w:val="13"/>
  </w:num>
  <w:num w:numId="2">
    <w:abstractNumId w:val="17"/>
  </w:num>
  <w:num w:numId="3">
    <w:abstractNumId w:val="1"/>
  </w:num>
  <w:num w:numId="4">
    <w:abstractNumId w:val="11"/>
  </w:num>
  <w:num w:numId="5">
    <w:abstractNumId w:val="7"/>
  </w:num>
  <w:num w:numId="6">
    <w:abstractNumId w:val="15"/>
  </w:num>
  <w:num w:numId="7">
    <w:abstractNumId w:val="5"/>
  </w:num>
  <w:num w:numId="8">
    <w:abstractNumId w:val="12"/>
  </w:num>
  <w:num w:numId="9">
    <w:abstractNumId w:val="8"/>
  </w:num>
  <w:num w:numId="10">
    <w:abstractNumId w:val="9"/>
  </w:num>
  <w:num w:numId="11">
    <w:abstractNumId w:val="2"/>
  </w:num>
  <w:num w:numId="12">
    <w:abstractNumId w:val="0"/>
  </w:num>
  <w:num w:numId="13">
    <w:abstractNumId w:val="4"/>
  </w:num>
  <w:num w:numId="14">
    <w:abstractNumId w:val="18"/>
  </w:num>
  <w:num w:numId="15">
    <w:abstractNumId w:val="16"/>
  </w:num>
  <w:num w:numId="16">
    <w:abstractNumId w:val="14"/>
  </w:num>
  <w:num w:numId="17">
    <w:abstractNumId w:val="6"/>
  </w:num>
  <w:num w:numId="18">
    <w:abstractNumId w:val="3"/>
  </w:num>
  <w:num w:numId="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splitPgBreakAndParaMark/>
    <w:compatSetting w:name="compatibilityMode" w:uri="http://schemas.microsoft.com/office/word" w:val="12"/>
  </w:compat>
  <w:docVars>
    <w:docVar w:name="commondata" w:val="eyJoZGlkIjoiOTgxM2RjOGM4NmFhZTkyOTlkMmE4MWQ0Zjg2YjZhY2IifQ=="/>
  </w:docVars>
  <w:rsids>
    <w:rsidRoot w:val="00000000"/>
    <w:rsid w:val="01503613"/>
    <w:rsid w:val="0E925DBF"/>
    <w:rsid w:val="0FE732EF"/>
    <w:rsid w:val="15205ED3"/>
    <w:rsid w:val="17872A04"/>
    <w:rsid w:val="18A902D0"/>
    <w:rsid w:val="1A442B9B"/>
    <w:rsid w:val="1A5F56EF"/>
    <w:rsid w:val="1E896318"/>
    <w:rsid w:val="1F4965EB"/>
    <w:rsid w:val="1FBF9674"/>
    <w:rsid w:val="25C83238"/>
    <w:rsid w:val="26CA0473"/>
    <w:rsid w:val="2B924E09"/>
    <w:rsid w:val="2CE307C7"/>
    <w:rsid w:val="2F436F36"/>
    <w:rsid w:val="31994BEB"/>
    <w:rsid w:val="3FEA17AB"/>
    <w:rsid w:val="3FF2F4D6"/>
    <w:rsid w:val="410B542B"/>
    <w:rsid w:val="41A71B16"/>
    <w:rsid w:val="427B35B9"/>
    <w:rsid w:val="435B43F6"/>
    <w:rsid w:val="45B00A41"/>
    <w:rsid w:val="4FD75668"/>
    <w:rsid w:val="55426F5C"/>
    <w:rsid w:val="55853555"/>
    <w:rsid w:val="575278AD"/>
    <w:rsid w:val="5DA12EF6"/>
    <w:rsid w:val="5DE3706A"/>
    <w:rsid w:val="608A7C71"/>
    <w:rsid w:val="61615C49"/>
    <w:rsid w:val="6401649C"/>
    <w:rsid w:val="653D4140"/>
    <w:rsid w:val="65907A54"/>
    <w:rsid w:val="665629F7"/>
    <w:rsid w:val="67DB88BC"/>
    <w:rsid w:val="69F47232"/>
    <w:rsid w:val="6A2B7DCF"/>
    <w:rsid w:val="6B550DD6"/>
    <w:rsid w:val="6FE07705"/>
    <w:rsid w:val="6FFD907A"/>
    <w:rsid w:val="74A83031"/>
    <w:rsid w:val="76962A74"/>
    <w:rsid w:val="7B77B008"/>
    <w:rsid w:val="7FF6C12C"/>
    <w:rsid w:val="BCB98261"/>
    <w:rsid w:val="F3EB132D"/>
    <w:rsid w:val="FEF70171"/>
    <w:rsid w:val="FFCF9603"/>
  </w:rsids>
  <m:mathPr>
    <m:mathFont m:val="Cambria Math"/>
    <m:brkBin m:val="before"/>
    <m:brkBinSub m:val="--"/>
    <m:smallFrac m:val="0"/>
    <m:dispDef/>
    <m:lMargin m:val="0"/>
    <m:rMargin m:val="0"/>
    <m:defJc m:val="centerGroup"/>
    <m:wrapRight m:val="1"/>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qFormat="1" w:unhideWhenUsed="0" w:uiPriority="0" w:semiHidden="0" w:name="index 1"/>
    <w:lsdException w:qFormat="1"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unhideWhenUsed="0" w:uiPriority="0" w:semiHidden="0" w:name="List Continue 4"/>
    <w:lsdException w:unhideWhenUsed="0" w:uiPriority="0" w:semiHidden="0" w:name="List Continue 5"/>
    <w:lsdException w:qFormat="1"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ind w:firstLine="601" w:firstLineChars="200"/>
      <w:jc w:val="both"/>
    </w:pPr>
    <w:rPr>
      <w:rFonts w:ascii="微软雅黑" w:hAnsi="微软雅黑" w:eastAsia="微软雅黑" w:cstheme="minorBidi"/>
      <w:sz w:val="24"/>
      <w:szCs w:val="24"/>
      <w:lang w:val="en-US" w:eastAsia="en-US" w:bidi="ar-SA"/>
    </w:rPr>
  </w:style>
  <w:style w:type="paragraph" w:styleId="2">
    <w:name w:val="heading 1"/>
    <w:basedOn w:val="1"/>
    <w:next w:val="1"/>
    <w:qFormat/>
    <w:uiPriority w:val="0"/>
    <w:pPr>
      <w:keepNext/>
      <w:keepLines/>
      <w:spacing w:before="260" w:beforeLines="0" w:beforeAutospacing="0" w:after="260" w:afterLines="0" w:afterAutospacing="0" w:line="413" w:lineRule="auto"/>
      <w:jc w:val="center"/>
      <w:outlineLvl w:val="0"/>
    </w:pPr>
    <w:rPr>
      <w:b/>
      <w:kern w:val="44"/>
      <w:sz w:val="30"/>
    </w:rPr>
  </w:style>
  <w:style w:type="paragraph" w:styleId="3">
    <w:name w:val="heading 2"/>
    <w:next w:val="1"/>
    <w:unhideWhenUsed/>
    <w:qFormat/>
    <w:uiPriority w:val="0"/>
    <w:pPr>
      <w:keepNext/>
      <w:keepLines/>
      <w:spacing w:before="260" w:beforeLines="0" w:beforeAutospacing="0" w:after="260" w:afterLines="0" w:afterAutospacing="0" w:line="413" w:lineRule="auto"/>
      <w:outlineLvl w:val="1"/>
    </w:pPr>
    <w:rPr>
      <w:rFonts w:ascii="Arial" w:hAnsi="Arial" w:eastAsia="微软雅黑" w:cs="Times New Roman"/>
      <w:b/>
      <w:sz w:val="28"/>
    </w:rPr>
  </w:style>
  <w:style w:type="paragraph" w:styleId="4">
    <w:name w:val="heading 3"/>
    <w:next w:val="1"/>
    <w:unhideWhenUsed/>
    <w:qFormat/>
    <w:uiPriority w:val="0"/>
    <w:pPr>
      <w:keepNext/>
      <w:keepLines/>
      <w:numPr>
        <w:ilvl w:val="0"/>
        <w:numId w:val="0"/>
      </w:numPr>
      <w:spacing w:before="260" w:beforeLines="0" w:beforeAutospacing="0" w:after="260" w:afterLines="0" w:afterAutospacing="0" w:line="413" w:lineRule="auto"/>
      <w:outlineLvl w:val="2"/>
    </w:pPr>
    <w:rPr>
      <w:rFonts w:ascii="Times New Roman" w:hAnsi="Times New Roman" w:eastAsia="微软雅黑" w:cs="Times New Roman"/>
      <w:b/>
      <w:sz w:val="24"/>
    </w:rPr>
  </w:style>
  <w:style w:type="paragraph" w:styleId="5">
    <w:name w:val="heading 4"/>
    <w:next w:val="1"/>
    <w:unhideWhenUsed/>
    <w:qFormat/>
    <w:uiPriority w:val="0"/>
    <w:pPr>
      <w:keepNext/>
      <w:keepLines/>
      <w:numPr>
        <w:ilvl w:val="0"/>
        <w:numId w:val="0"/>
      </w:numPr>
      <w:spacing w:before="280" w:beforeLines="0" w:beforeAutospacing="0" w:after="290" w:afterLines="0" w:afterAutospacing="0" w:line="372" w:lineRule="auto"/>
      <w:outlineLvl w:val="3"/>
    </w:pPr>
    <w:rPr>
      <w:rFonts w:ascii="Arial" w:hAnsi="Arial" w:eastAsia="微软雅黑" w:cs="Times New Roman"/>
      <w:i/>
      <w:sz w:val="24"/>
    </w:rPr>
  </w:style>
  <w:style w:type="paragraph" w:styleId="6">
    <w:name w:val="heading 5"/>
    <w:basedOn w:val="1"/>
    <w:next w:val="7"/>
    <w:unhideWhenUsed/>
    <w:qFormat/>
    <w:uiPriority w:val="9"/>
    <w:pPr>
      <w:keepNext/>
      <w:keepLines/>
      <w:numPr>
        <w:ilvl w:val="4"/>
        <w:numId w:val="1"/>
      </w:numPr>
      <w:spacing w:before="200" w:after="0"/>
      <w:ind w:firstLine="402"/>
      <w:outlineLvl w:val="4"/>
    </w:pPr>
    <w:rPr>
      <w:rFonts w:ascii="微软雅黑" w:hAnsi="微软雅黑" w:eastAsia="微软雅黑" w:cstheme="majorBidi"/>
      <w:iCs/>
      <w:color w:val="auto"/>
    </w:rPr>
  </w:style>
  <w:style w:type="paragraph" w:styleId="8">
    <w:name w:val="heading 6"/>
    <w:basedOn w:val="1"/>
    <w:next w:val="7"/>
    <w:unhideWhenUsed/>
    <w:qFormat/>
    <w:uiPriority w:val="9"/>
    <w:pPr>
      <w:keepNext/>
      <w:keepLines/>
      <w:numPr>
        <w:ilvl w:val="5"/>
        <w:numId w:val="1"/>
      </w:numPr>
      <w:spacing w:before="200" w:after="0"/>
      <w:ind w:firstLine="402"/>
      <w:outlineLvl w:val="5"/>
    </w:pPr>
    <w:rPr>
      <w:rFonts w:ascii="微软雅黑" w:hAnsi="微软雅黑" w:eastAsia="微软雅黑" w:cstheme="majorBidi"/>
      <w:color w:val="auto"/>
    </w:rPr>
  </w:style>
  <w:style w:type="paragraph" w:styleId="9">
    <w:name w:val="heading 7"/>
    <w:basedOn w:val="1"/>
    <w:next w:val="7"/>
    <w:unhideWhenUsed/>
    <w:qFormat/>
    <w:uiPriority w:val="9"/>
    <w:pPr>
      <w:keepNext/>
      <w:keepLines/>
      <w:numPr>
        <w:ilvl w:val="6"/>
        <w:numId w:val="1"/>
      </w:numPr>
      <w:spacing w:before="200" w:after="0"/>
      <w:ind w:firstLine="402"/>
      <w:outlineLvl w:val="6"/>
    </w:pPr>
    <w:rPr>
      <w:rFonts w:ascii="微软雅黑" w:hAnsi="微软雅黑" w:eastAsia="微软雅黑" w:cstheme="majorBidi"/>
      <w:color w:val="auto"/>
    </w:rPr>
  </w:style>
  <w:style w:type="paragraph" w:styleId="10">
    <w:name w:val="heading 8"/>
    <w:basedOn w:val="1"/>
    <w:next w:val="7"/>
    <w:unhideWhenUsed/>
    <w:qFormat/>
    <w:uiPriority w:val="9"/>
    <w:pPr>
      <w:keepNext/>
      <w:keepLines/>
      <w:numPr>
        <w:ilvl w:val="7"/>
        <w:numId w:val="1"/>
      </w:numPr>
      <w:spacing w:before="200" w:after="0"/>
      <w:ind w:firstLine="402"/>
      <w:outlineLvl w:val="7"/>
    </w:pPr>
    <w:rPr>
      <w:rFonts w:ascii="微软雅黑" w:hAnsi="微软雅黑" w:eastAsia="微软雅黑" w:cstheme="majorBidi"/>
      <w:color w:val="auto"/>
    </w:rPr>
  </w:style>
  <w:style w:type="paragraph" w:styleId="11">
    <w:name w:val="heading 9"/>
    <w:basedOn w:val="1"/>
    <w:next w:val="7"/>
    <w:unhideWhenUsed/>
    <w:qFormat/>
    <w:uiPriority w:val="9"/>
    <w:pPr>
      <w:keepNext/>
      <w:keepLines/>
      <w:numPr>
        <w:ilvl w:val="8"/>
        <w:numId w:val="1"/>
      </w:numPr>
      <w:spacing w:before="200" w:after="0"/>
      <w:ind w:firstLine="402"/>
      <w:outlineLvl w:val="8"/>
    </w:pPr>
    <w:rPr>
      <w:rFonts w:ascii="微软雅黑" w:hAnsi="微软雅黑" w:eastAsia="微软雅黑" w:cstheme="majorBidi"/>
      <w:color w:val="auto"/>
    </w:rPr>
  </w:style>
  <w:style w:type="character" w:default="1" w:styleId="51">
    <w:name w:val="Default Paragraph Font"/>
    <w:semiHidden/>
    <w:qFormat/>
    <w:uiPriority w:val="0"/>
  </w:style>
  <w:style w:type="table" w:default="1" w:styleId="50">
    <w:name w:val="Normal Table"/>
    <w:qFormat/>
    <w:uiPriority w:val="0"/>
    <w:tblPr>
      <w:tblCellMar>
        <w:top w:w="0" w:type="dxa"/>
        <w:left w:w="108" w:type="dxa"/>
        <w:bottom w:w="0" w:type="dxa"/>
        <w:right w:w="108" w:type="dxa"/>
      </w:tblCellMar>
    </w:tblPr>
  </w:style>
  <w:style w:type="paragraph" w:styleId="7">
    <w:name w:val="Body Text"/>
    <w:basedOn w:val="1"/>
    <w:link w:val="57"/>
    <w:qFormat/>
    <w:uiPriority w:val="0"/>
    <w:pPr>
      <w:spacing w:before="180" w:after="180"/>
      <w:ind w:firstLine="560" w:firstLineChars="200"/>
      <w:jc w:val="both"/>
    </w:pPr>
  </w:style>
  <w:style w:type="paragraph" w:styleId="12">
    <w:name w:val="List 3"/>
    <w:basedOn w:val="1"/>
    <w:qFormat/>
    <w:uiPriority w:val="0"/>
    <w:pPr>
      <w:ind w:left="100" w:leftChars="400" w:hanging="200" w:hangingChars="200"/>
    </w:pPr>
  </w:style>
  <w:style w:type="paragraph" w:styleId="13">
    <w:name w:val="List Number 2"/>
    <w:basedOn w:val="1"/>
    <w:qFormat/>
    <w:uiPriority w:val="0"/>
    <w:pPr>
      <w:numPr>
        <w:ilvl w:val="0"/>
        <w:numId w:val="2"/>
      </w:numPr>
    </w:pPr>
  </w:style>
  <w:style w:type="paragraph" w:styleId="14">
    <w:name w:val="table of authorities"/>
    <w:basedOn w:val="1"/>
    <w:next w:val="1"/>
    <w:qFormat/>
    <w:uiPriority w:val="0"/>
    <w:pPr>
      <w:ind w:left="420" w:leftChars="200"/>
    </w:pPr>
  </w:style>
  <w:style w:type="paragraph" w:styleId="15">
    <w:name w:val="List Bullet 4"/>
    <w:basedOn w:val="1"/>
    <w:qFormat/>
    <w:uiPriority w:val="0"/>
    <w:pPr>
      <w:numPr>
        <w:ilvl w:val="0"/>
        <w:numId w:val="3"/>
      </w:numPr>
    </w:pPr>
  </w:style>
  <w:style w:type="paragraph" w:styleId="16">
    <w:name w:val="List Number"/>
    <w:basedOn w:val="1"/>
    <w:qFormat/>
    <w:uiPriority w:val="0"/>
    <w:pPr>
      <w:numPr>
        <w:ilvl w:val="0"/>
        <w:numId w:val="4"/>
      </w:numPr>
    </w:pPr>
  </w:style>
  <w:style w:type="paragraph" w:styleId="17">
    <w:name w:val="caption"/>
    <w:basedOn w:val="1"/>
    <w:qFormat/>
    <w:uiPriority w:val="0"/>
    <w:pPr>
      <w:spacing w:before="0" w:after="120"/>
    </w:pPr>
    <w:rPr>
      <w:i/>
    </w:rPr>
  </w:style>
  <w:style w:type="paragraph" w:styleId="18">
    <w:name w:val="List Bullet"/>
    <w:basedOn w:val="1"/>
    <w:qFormat/>
    <w:uiPriority w:val="0"/>
    <w:pPr>
      <w:numPr>
        <w:ilvl w:val="0"/>
        <w:numId w:val="5"/>
      </w:numPr>
      <w:ind w:left="0" w:firstLine="0" w:firstLineChars="0"/>
    </w:pPr>
  </w:style>
  <w:style w:type="paragraph" w:styleId="19">
    <w:name w:val="Document Map"/>
    <w:basedOn w:val="1"/>
    <w:qFormat/>
    <w:uiPriority w:val="0"/>
    <w:pPr>
      <w:shd w:val="clear" w:color="auto" w:fill="000080"/>
    </w:pPr>
  </w:style>
  <w:style w:type="paragraph" w:styleId="20">
    <w:name w:val="annotation text"/>
    <w:basedOn w:val="1"/>
    <w:qFormat/>
    <w:uiPriority w:val="0"/>
    <w:pPr>
      <w:jc w:val="left"/>
    </w:pPr>
  </w:style>
  <w:style w:type="paragraph" w:styleId="21">
    <w:name w:val="List Bullet 3"/>
    <w:basedOn w:val="1"/>
    <w:qFormat/>
    <w:uiPriority w:val="0"/>
    <w:pPr>
      <w:numPr>
        <w:ilvl w:val="0"/>
        <w:numId w:val="6"/>
      </w:numPr>
    </w:pPr>
  </w:style>
  <w:style w:type="paragraph" w:styleId="22">
    <w:name w:val="List Number 3"/>
    <w:basedOn w:val="1"/>
    <w:qFormat/>
    <w:uiPriority w:val="0"/>
    <w:pPr>
      <w:numPr>
        <w:ilvl w:val="0"/>
        <w:numId w:val="7"/>
      </w:numPr>
    </w:pPr>
  </w:style>
  <w:style w:type="paragraph" w:styleId="23">
    <w:name w:val="List 2"/>
    <w:basedOn w:val="1"/>
    <w:qFormat/>
    <w:uiPriority w:val="0"/>
    <w:pPr>
      <w:ind w:left="100" w:leftChars="200" w:hanging="200" w:hangingChars="200"/>
    </w:pPr>
  </w:style>
  <w:style w:type="paragraph" w:styleId="24">
    <w:name w:val="List Continue"/>
    <w:basedOn w:val="1"/>
    <w:qFormat/>
    <w:uiPriority w:val="0"/>
    <w:pPr>
      <w:numPr>
        <w:ilvl w:val="0"/>
        <w:numId w:val="8"/>
      </w:numPr>
      <w:spacing w:after="120" w:afterLines="0" w:afterAutospacing="0"/>
      <w:ind w:left="0" w:leftChars="200" w:firstLine="0" w:firstLineChars="0"/>
    </w:pPr>
  </w:style>
  <w:style w:type="paragraph" w:styleId="25">
    <w:name w:val="Block Text"/>
    <w:basedOn w:val="7"/>
    <w:next w:val="7"/>
    <w:unhideWhenUsed/>
    <w:qFormat/>
    <w:uiPriority w:val="9"/>
    <w:pPr>
      <w:spacing w:before="100" w:after="100"/>
      <w:ind w:left="480" w:right="480" w:firstLine="0"/>
    </w:pPr>
  </w:style>
  <w:style w:type="paragraph" w:styleId="26">
    <w:name w:val="List Bullet 2"/>
    <w:basedOn w:val="1"/>
    <w:qFormat/>
    <w:uiPriority w:val="0"/>
    <w:pPr>
      <w:numPr>
        <w:ilvl w:val="0"/>
        <w:numId w:val="9"/>
      </w:numPr>
    </w:pPr>
  </w:style>
  <w:style w:type="paragraph" w:styleId="27">
    <w:name w:val="List Bullet 5"/>
    <w:basedOn w:val="1"/>
    <w:qFormat/>
    <w:uiPriority w:val="0"/>
    <w:pPr>
      <w:numPr>
        <w:ilvl w:val="0"/>
        <w:numId w:val="10"/>
      </w:numPr>
    </w:pPr>
  </w:style>
  <w:style w:type="paragraph" w:styleId="28">
    <w:name w:val="List Number 4"/>
    <w:basedOn w:val="1"/>
    <w:qFormat/>
    <w:uiPriority w:val="0"/>
    <w:pPr>
      <w:numPr>
        <w:ilvl w:val="0"/>
        <w:numId w:val="11"/>
      </w:numPr>
    </w:pPr>
  </w:style>
  <w:style w:type="paragraph" w:styleId="29">
    <w:name w:val="Date"/>
    <w:next w:val="7"/>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styleId="30">
    <w:name w:val="endnote text"/>
    <w:basedOn w:val="1"/>
    <w:qFormat/>
    <w:uiPriority w:val="0"/>
    <w:pPr>
      <w:snapToGrid w:val="0"/>
      <w:jc w:val="left"/>
    </w:pPr>
  </w:style>
  <w:style w:type="paragraph" w:styleId="31">
    <w:name w:val="Balloon Text"/>
    <w:basedOn w:val="1"/>
    <w:qFormat/>
    <w:uiPriority w:val="0"/>
    <w:pPr>
      <w:ind w:firstLine="0" w:firstLineChars="0"/>
    </w:pPr>
    <w:rPr>
      <w:sz w:val="18"/>
    </w:rPr>
  </w:style>
  <w:style w:type="paragraph" w:styleId="32">
    <w:name w:val="footer"/>
    <w:basedOn w:val="1"/>
    <w:qFormat/>
    <w:uiPriority w:val="0"/>
    <w:pPr>
      <w:tabs>
        <w:tab w:val="center" w:pos="4153"/>
        <w:tab w:val="right" w:pos="8306"/>
      </w:tabs>
      <w:snapToGrid w:val="0"/>
      <w:jc w:val="left"/>
    </w:pPr>
    <w:rPr>
      <w:sz w:val="18"/>
    </w:rPr>
  </w:style>
  <w:style w:type="paragraph" w:styleId="3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34">
    <w:name w:val="toc 1"/>
    <w:basedOn w:val="1"/>
    <w:next w:val="1"/>
    <w:qFormat/>
    <w:uiPriority w:val="0"/>
  </w:style>
  <w:style w:type="paragraph" w:styleId="35">
    <w:name w:val="Subtitle"/>
    <w:basedOn w:val="36"/>
    <w:next w:val="7"/>
    <w:qFormat/>
    <w:uiPriority w:val="0"/>
    <w:pPr>
      <w:keepNext/>
      <w:keepLines/>
      <w:spacing w:before="240" w:after="240"/>
      <w:jc w:val="center"/>
    </w:pPr>
    <w:rPr>
      <w:rFonts w:ascii="微软雅黑" w:hAnsi="微软雅黑"/>
      <w:sz w:val="30"/>
      <w:szCs w:val="30"/>
    </w:rPr>
  </w:style>
  <w:style w:type="paragraph" w:styleId="36">
    <w:name w:val="Title"/>
    <w:basedOn w:val="1"/>
    <w:qFormat/>
    <w:uiPriority w:val="0"/>
    <w:pPr>
      <w:spacing w:before="240" w:beforeLines="0" w:beforeAutospacing="0" w:after="60" w:afterLines="0" w:afterAutospacing="0"/>
      <w:jc w:val="center"/>
      <w:outlineLvl w:val="0"/>
    </w:pPr>
    <w:rPr>
      <w:rFonts w:ascii="Arial" w:hAnsi="Arial"/>
      <w:b/>
      <w:sz w:val="32"/>
    </w:rPr>
  </w:style>
  <w:style w:type="paragraph" w:styleId="37">
    <w:name w:val="List Number 5"/>
    <w:basedOn w:val="1"/>
    <w:qFormat/>
    <w:uiPriority w:val="0"/>
    <w:pPr>
      <w:numPr>
        <w:ilvl w:val="0"/>
        <w:numId w:val="12"/>
      </w:numPr>
    </w:pPr>
  </w:style>
  <w:style w:type="paragraph" w:styleId="38">
    <w:name w:val="List"/>
    <w:basedOn w:val="1"/>
    <w:qFormat/>
    <w:uiPriority w:val="0"/>
    <w:pPr>
      <w:ind w:left="200" w:hanging="200" w:hangingChars="200"/>
    </w:pPr>
  </w:style>
  <w:style w:type="paragraph" w:styleId="39">
    <w:name w:val="footnote text"/>
    <w:basedOn w:val="1"/>
    <w:unhideWhenUsed/>
    <w:qFormat/>
    <w:uiPriority w:val="9"/>
    <w:rPr>
      <w:rFonts w:ascii="微软雅黑" w:hAnsi="微软雅黑" w:eastAsia="微软雅黑"/>
    </w:rPr>
  </w:style>
  <w:style w:type="paragraph" w:styleId="40">
    <w:name w:val="List 5"/>
    <w:basedOn w:val="1"/>
    <w:qFormat/>
    <w:uiPriority w:val="0"/>
    <w:pPr>
      <w:ind w:left="100" w:leftChars="800" w:hanging="200" w:hangingChars="200"/>
    </w:pPr>
  </w:style>
  <w:style w:type="paragraph" w:styleId="41">
    <w:name w:val="table of figures"/>
    <w:basedOn w:val="1"/>
    <w:next w:val="1"/>
    <w:qFormat/>
    <w:uiPriority w:val="0"/>
    <w:pPr>
      <w:ind w:leftChars="0" w:firstLine="0" w:firstLineChars="0"/>
      <w:jc w:val="left"/>
    </w:pPr>
    <w:rPr>
      <w:rFonts w:ascii="微软雅黑" w:hAnsi="微软雅黑" w:eastAsia="微软雅黑"/>
    </w:rPr>
  </w:style>
  <w:style w:type="paragraph" w:styleId="42">
    <w:name w:val="List 4"/>
    <w:basedOn w:val="1"/>
    <w:qFormat/>
    <w:uiPriority w:val="0"/>
    <w:pPr>
      <w:ind w:left="100" w:leftChars="600" w:hanging="200" w:hangingChars="200"/>
    </w:pPr>
  </w:style>
  <w:style w:type="paragraph" w:styleId="43">
    <w:name w:val="List Continue 2"/>
    <w:basedOn w:val="1"/>
    <w:qFormat/>
    <w:uiPriority w:val="0"/>
    <w:pPr>
      <w:spacing w:after="120" w:afterLines="0" w:afterAutospacing="0"/>
      <w:ind w:left="840" w:leftChars="400"/>
    </w:pPr>
  </w:style>
  <w:style w:type="paragraph" w:styleId="4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sz w:val="24"/>
    </w:rPr>
  </w:style>
  <w:style w:type="paragraph" w:styleId="45">
    <w:name w:val="Normal (Web)"/>
    <w:basedOn w:val="1"/>
    <w:qFormat/>
    <w:uiPriority w:val="0"/>
    <w:pPr>
      <w:spacing w:before="-2147483648" w:beforeAutospacing="1" w:after="-2147483648" w:afterAutospacing="1"/>
      <w:ind w:left="0" w:right="0" w:firstLine="560" w:firstLineChars="200"/>
      <w:jc w:val="both"/>
    </w:pPr>
    <w:rPr>
      <w:rFonts w:ascii="微软雅黑" w:hAnsi="微软雅黑" w:eastAsia="微软雅黑"/>
      <w:lang w:eastAsia="zh-CN" w:bidi="ar"/>
    </w:rPr>
  </w:style>
  <w:style w:type="paragraph" w:styleId="46">
    <w:name w:val="List Continue 3"/>
    <w:basedOn w:val="1"/>
    <w:qFormat/>
    <w:uiPriority w:val="0"/>
    <w:pPr>
      <w:spacing w:after="120" w:afterLines="0" w:afterAutospacing="0"/>
      <w:ind w:left="1260" w:leftChars="600"/>
    </w:pPr>
  </w:style>
  <w:style w:type="paragraph" w:styleId="47">
    <w:name w:val="index 1"/>
    <w:basedOn w:val="1"/>
    <w:next w:val="1"/>
    <w:qFormat/>
    <w:uiPriority w:val="0"/>
  </w:style>
  <w:style w:type="paragraph" w:styleId="48">
    <w:name w:val="index 2"/>
    <w:basedOn w:val="1"/>
    <w:next w:val="1"/>
    <w:qFormat/>
    <w:uiPriority w:val="0"/>
    <w:pPr>
      <w:ind w:left="200" w:leftChars="200"/>
    </w:pPr>
  </w:style>
  <w:style w:type="paragraph" w:styleId="49">
    <w:name w:val="annotation subject"/>
    <w:basedOn w:val="20"/>
    <w:next w:val="20"/>
    <w:qFormat/>
    <w:uiPriority w:val="0"/>
    <w:rPr>
      <w:b/>
    </w:rPr>
  </w:style>
  <w:style w:type="character" w:styleId="52">
    <w:name w:val="endnote reference"/>
    <w:basedOn w:val="51"/>
    <w:qFormat/>
    <w:uiPriority w:val="0"/>
    <w:rPr>
      <w:vertAlign w:val="superscript"/>
    </w:rPr>
  </w:style>
  <w:style w:type="character" w:styleId="53">
    <w:name w:val="page number"/>
    <w:basedOn w:val="51"/>
    <w:qFormat/>
    <w:uiPriority w:val="0"/>
  </w:style>
  <w:style w:type="character" w:styleId="54">
    <w:name w:val="Emphasis"/>
    <w:basedOn w:val="51"/>
    <w:qFormat/>
    <w:uiPriority w:val="0"/>
    <w:rPr>
      <w:i/>
    </w:rPr>
  </w:style>
  <w:style w:type="character" w:styleId="55">
    <w:name w:val="line number"/>
    <w:basedOn w:val="51"/>
    <w:qFormat/>
    <w:uiPriority w:val="0"/>
  </w:style>
  <w:style w:type="character" w:styleId="56">
    <w:name w:val="Hyperlink"/>
    <w:basedOn w:val="57"/>
    <w:qFormat/>
    <w:uiPriority w:val="0"/>
    <w:rPr>
      <w:color w:val="0070C0"/>
      <w:u w:val="single"/>
    </w:rPr>
  </w:style>
  <w:style w:type="character" w:customStyle="1" w:styleId="57">
    <w:name w:val="Body Text Char"/>
    <w:basedOn w:val="51"/>
    <w:link w:val="7"/>
    <w:qFormat/>
    <w:uiPriority w:val="0"/>
    <w:rPr>
      <w:rFonts w:ascii="微软雅黑" w:hAnsi="微软雅黑" w:eastAsia="微软雅黑"/>
    </w:rPr>
  </w:style>
  <w:style w:type="character" w:styleId="58">
    <w:name w:val="annotation reference"/>
    <w:basedOn w:val="51"/>
    <w:qFormat/>
    <w:uiPriority w:val="0"/>
    <w:rPr>
      <w:sz w:val="21"/>
    </w:rPr>
  </w:style>
  <w:style w:type="character" w:styleId="59">
    <w:name w:val="footnote reference"/>
    <w:basedOn w:val="57"/>
    <w:qFormat/>
    <w:uiPriority w:val="0"/>
    <w:rPr>
      <w:vertAlign w:val="superscript"/>
    </w:rPr>
  </w:style>
  <w:style w:type="paragraph" w:customStyle="1" w:styleId="60">
    <w:name w:val="First Paragraph"/>
    <w:basedOn w:val="7"/>
    <w:next w:val="7"/>
    <w:qFormat/>
    <w:uiPriority w:val="0"/>
    <w:pPr>
      <w:ind w:firstLine="720" w:firstLineChars="200"/>
      <w:jc w:val="both"/>
    </w:pPr>
  </w:style>
  <w:style w:type="paragraph" w:customStyle="1" w:styleId="61">
    <w:name w:val="Compact"/>
    <w:basedOn w:val="7"/>
    <w:qFormat/>
    <w:uiPriority w:val="0"/>
    <w:pPr>
      <w:spacing w:before="36" w:after="36"/>
    </w:pPr>
  </w:style>
  <w:style w:type="paragraph" w:customStyle="1" w:styleId="62">
    <w:name w:val="Author"/>
    <w:next w:val="7"/>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customStyle="1" w:styleId="63">
    <w:name w:val="Abstract Title"/>
    <w:basedOn w:val="1"/>
    <w:next w:val="64"/>
    <w:qFormat/>
    <w:uiPriority w:val="0"/>
    <w:pPr>
      <w:keepNext/>
      <w:keepLines/>
      <w:spacing w:before="300" w:after="0"/>
      <w:jc w:val="center"/>
    </w:pPr>
    <w:rPr>
      <w:b/>
      <w:color w:val="345A8A"/>
      <w:sz w:val="20"/>
      <w:szCs w:val="20"/>
    </w:rPr>
  </w:style>
  <w:style w:type="paragraph" w:customStyle="1" w:styleId="64">
    <w:name w:val="Abstract"/>
    <w:basedOn w:val="1"/>
    <w:next w:val="7"/>
    <w:qFormat/>
    <w:uiPriority w:val="0"/>
    <w:pPr>
      <w:keepNext/>
      <w:keepLines/>
      <w:spacing w:before="100" w:after="300"/>
    </w:pPr>
    <w:rPr>
      <w:rFonts w:ascii="微软雅黑" w:hAnsi="微软雅黑" w:eastAsia="微软雅黑"/>
      <w:sz w:val="20"/>
      <w:szCs w:val="20"/>
    </w:rPr>
  </w:style>
  <w:style w:type="paragraph" w:customStyle="1" w:styleId="65">
    <w:name w:val="Bibliography"/>
    <w:basedOn w:val="1"/>
    <w:qFormat/>
    <w:uiPriority w:val="0"/>
  </w:style>
  <w:style w:type="paragraph" w:customStyle="1" w:styleId="66">
    <w:name w:val="Footnote Block Text"/>
    <w:unhideWhenUsed/>
    <w:qFormat/>
    <w:uiPriority w:val="9"/>
    <w:pPr>
      <w:spacing w:before="100" w:after="100"/>
      <w:ind w:left="480" w:right="480" w:firstLine="0"/>
    </w:pPr>
    <w:rPr>
      <w:rFonts w:asciiTheme="minorHAnsi" w:hAnsiTheme="minorHAnsi" w:eastAsiaTheme="minorHAnsi" w:cstheme="minorBidi"/>
      <w:sz w:val="24"/>
      <w:szCs w:val="24"/>
      <w:lang w:val="en-US" w:eastAsia="en-US" w:bidi="ar-SA"/>
    </w:rPr>
  </w:style>
  <w:style w:type="table" w:customStyle="1" w:styleId="6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68">
    <w:name w:val="Definition Term"/>
    <w:basedOn w:val="1"/>
    <w:next w:val="69"/>
    <w:qFormat/>
    <w:uiPriority w:val="0"/>
    <w:pPr>
      <w:keepNext/>
      <w:keepLines/>
      <w:spacing w:after="0"/>
    </w:pPr>
    <w:rPr>
      <w:rFonts w:ascii="微软雅黑" w:hAnsi="微软雅黑" w:eastAsia="微软雅黑"/>
      <w:b/>
    </w:rPr>
  </w:style>
  <w:style w:type="paragraph" w:customStyle="1" w:styleId="69">
    <w:name w:val="Definition"/>
    <w:basedOn w:val="1"/>
    <w:qFormat/>
    <w:uiPriority w:val="0"/>
    <w:rPr>
      <w:rFonts w:ascii="微软雅黑" w:hAnsi="微软雅黑" w:eastAsia="微软雅黑"/>
    </w:rPr>
  </w:style>
  <w:style w:type="paragraph" w:customStyle="1" w:styleId="70">
    <w:name w:val="Table Caption"/>
    <w:basedOn w:val="17"/>
    <w:qFormat/>
    <w:uiPriority w:val="0"/>
    <w:pPr>
      <w:keepNext/>
    </w:pPr>
    <w:rPr>
      <w:rFonts w:ascii="微软雅黑" w:hAnsi="微软雅黑" w:eastAsia="微软雅黑"/>
    </w:rPr>
  </w:style>
  <w:style w:type="paragraph" w:customStyle="1" w:styleId="71">
    <w:name w:val="Image Caption"/>
    <w:basedOn w:val="17"/>
    <w:qFormat/>
    <w:uiPriority w:val="0"/>
    <w:rPr>
      <w:rFonts w:ascii="微软雅黑" w:hAnsi="微软雅黑" w:eastAsia="微软雅黑"/>
    </w:rPr>
  </w:style>
  <w:style w:type="paragraph" w:customStyle="1" w:styleId="72">
    <w:name w:val="Figure"/>
    <w:basedOn w:val="1"/>
    <w:qFormat/>
    <w:uiPriority w:val="0"/>
  </w:style>
  <w:style w:type="paragraph" w:customStyle="1" w:styleId="73">
    <w:name w:val="Captioned Figure"/>
    <w:basedOn w:val="72"/>
    <w:qFormat/>
    <w:uiPriority w:val="0"/>
    <w:pPr>
      <w:keepNext/>
    </w:pPr>
  </w:style>
  <w:style w:type="character" w:customStyle="1" w:styleId="74">
    <w:name w:val="Verbatim Char"/>
    <w:basedOn w:val="57"/>
    <w:qFormat/>
    <w:uiPriority w:val="0"/>
    <w:rPr>
      <w:rFonts w:ascii="Copperplate" w:hAnsi="Copperplate"/>
      <w:sz w:val="22"/>
    </w:rPr>
  </w:style>
  <w:style w:type="character" w:customStyle="1" w:styleId="75">
    <w:name w:val="Section Number"/>
    <w:basedOn w:val="57"/>
    <w:qFormat/>
    <w:uiPriority w:val="0"/>
  </w:style>
  <w:style w:type="paragraph" w:customStyle="1" w:styleId="76">
    <w:name w:val="TOC Heading"/>
    <w:basedOn w:val="2"/>
    <w:next w:val="7"/>
    <w:unhideWhenUsed/>
    <w:qFormat/>
    <w:uiPriority w:val="39"/>
    <w:pPr>
      <w:tabs>
        <w:tab w:val="left" w:pos="0"/>
      </w:tabs>
      <w:spacing w:before="240" w:line="259" w:lineRule="auto"/>
      <w:outlineLvl w:val="9"/>
    </w:pPr>
    <w:rPr>
      <w:rFonts w:asciiTheme="majorHAnsi" w:hAnsiTheme="majorHAnsi" w:eastAsiaTheme="majorEastAsia" w:cstheme="majorBidi"/>
      <w:b w:val="0"/>
      <w:color w:val="366091" w:themeColor="accent1" w:themeShade="BF"/>
    </w:rPr>
  </w:style>
  <w:style w:type="paragraph" w:customStyle="1" w:styleId="77">
    <w:name w:val="Source Code"/>
    <w:qFormat/>
    <w:uiPriority w:val="0"/>
    <w:pPr>
      <w:wordWrap w:val="0"/>
    </w:pPr>
    <w:rPr>
      <w:rFonts w:asciiTheme="minorHAnsi" w:hAnsiTheme="minorHAnsi" w:eastAsiaTheme="minorHAnsi" w:cstheme="minorBidi"/>
    </w:rPr>
  </w:style>
  <w:style w:type="character" w:customStyle="1" w:styleId="78">
    <w:name w:val="KeywordTok"/>
    <w:qFormat/>
    <w:uiPriority w:val="0"/>
    <w:rPr>
      <w:b/>
      <w:color w:val="007020"/>
    </w:rPr>
  </w:style>
  <w:style w:type="character" w:customStyle="1" w:styleId="79">
    <w:name w:val="DataTypeTok"/>
    <w:qFormat/>
    <w:uiPriority w:val="0"/>
    <w:rPr>
      <w:color w:val="902000"/>
    </w:rPr>
  </w:style>
  <w:style w:type="character" w:customStyle="1" w:styleId="80">
    <w:name w:val="DecValTok"/>
    <w:qFormat/>
    <w:uiPriority w:val="0"/>
    <w:rPr>
      <w:color w:val="40A070"/>
    </w:rPr>
  </w:style>
  <w:style w:type="character" w:customStyle="1" w:styleId="81">
    <w:name w:val="BaseNTok"/>
    <w:qFormat/>
    <w:uiPriority w:val="0"/>
    <w:rPr>
      <w:color w:val="40A070"/>
    </w:rPr>
  </w:style>
  <w:style w:type="character" w:customStyle="1" w:styleId="82">
    <w:name w:val="FloatTok"/>
    <w:qFormat/>
    <w:uiPriority w:val="0"/>
    <w:rPr>
      <w:color w:val="40A070"/>
    </w:rPr>
  </w:style>
  <w:style w:type="character" w:customStyle="1" w:styleId="83">
    <w:name w:val="ConstantTok"/>
    <w:qFormat/>
    <w:uiPriority w:val="0"/>
    <w:rPr>
      <w:color w:val="880000"/>
    </w:rPr>
  </w:style>
  <w:style w:type="character" w:customStyle="1" w:styleId="84">
    <w:name w:val="CharTok"/>
    <w:qFormat/>
    <w:uiPriority w:val="0"/>
    <w:rPr>
      <w:color w:val="4070A0"/>
    </w:rPr>
  </w:style>
  <w:style w:type="character" w:customStyle="1" w:styleId="85">
    <w:name w:val="SpecialCharTok"/>
    <w:qFormat/>
    <w:uiPriority w:val="0"/>
    <w:rPr>
      <w:color w:val="4070A0"/>
    </w:rPr>
  </w:style>
  <w:style w:type="character" w:customStyle="1" w:styleId="86">
    <w:name w:val="StringTok"/>
    <w:qFormat/>
    <w:uiPriority w:val="0"/>
    <w:rPr>
      <w:color w:val="4070A0"/>
    </w:rPr>
  </w:style>
  <w:style w:type="character" w:customStyle="1" w:styleId="87">
    <w:name w:val="VerbatimStringTok"/>
    <w:qFormat/>
    <w:uiPriority w:val="0"/>
    <w:rPr>
      <w:color w:val="4070A0"/>
    </w:rPr>
  </w:style>
  <w:style w:type="character" w:customStyle="1" w:styleId="88">
    <w:name w:val="SpecialStringTok"/>
    <w:qFormat/>
    <w:uiPriority w:val="0"/>
    <w:rPr>
      <w:color w:val="BB6688"/>
    </w:rPr>
  </w:style>
  <w:style w:type="character" w:customStyle="1" w:styleId="89">
    <w:name w:val="ImportTok"/>
    <w:qFormat/>
    <w:uiPriority w:val="0"/>
    <w:rPr>
      <w:b/>
      <w:color w:val="008000"/>
    </w:rPr>
  </w:style>
  <w:style w:type="character" w:customStyle="1" w:styleId="90">
    <w:name w:val="CommentTok"/>
    <w:qFormat/>
    <w:uiPriority w:val="0"/>
    <w:rPr>
      <w:i/>
      <w:color w:val="60A0B0"/>
    </w:rPr>
  </w:style>
  <w:style w:type="character" w:customStyle="1" w:styleId="91">
    <w:name w:val="DocumentationTok"/>
    <w:qFormat/>
    <w:uiPriority w:val="0"/>
    <w:rPr>
      <w:i/>
      <w:color w:val="BA2121"/>
    </w:rPr>
  </w:style>
  <w:style w:type="character" w:customStyle="1" w:styleId="92">
    <w:name w:val="AnnotationTok"/>
    <w:qFormat/>
    <w:uiPriority w:val="0"/>
    <w:rPr>
      <w:b/>
      <w:i/>
      <w:color w:val="60A0B0"/>
    </w:rPr>
  </w:style>
  <w:style w:type="character" w:customStyle="1" w:styleId="93">
    <w:name w:val="CommentVarTok"/>
    <w:qFormat/>
    <w:uiPriority w:val="0"/>
    <w:rPr>
      <w:b/>
      <w:i/>
      <w:color w:val="60A0B0"/>
    </w:rPr>
  </w:style>
  <w:style w:type="character" w:customStyle="1" w:styleId="94">
    <w:name w:val="OtherTok"/>
    <w:qFormat/>
    <w:uiPriority w:val="0"/>
    <w:rPr>
      <w:color w:val="007020"/>
    </w:rPr>
  </w:style>
  <w:style w:type="character" w:customStyle="1" w:styleId="95">
    <w:name w:val="FunctionTok"/>
    <w:qFormat/>
    <w:uiPriority w:val="0"/>
    <w:rPr>
      <w:color w:val="06287E"/>
    </w:rPr>
  </w:style>
  <w:style w:type="character" w:customStyle="1" w:styleId="96">
    <w:name w:val="VariableTok"/>
    <w:qFormat/>
    <w:uiPriority w:val="0"/>
    <w:rPr>
      <w:color w:val="19177C"/>
    </w:rPr>
  </w:style>
  <w:style w:type="character" w:customStyle="1" w:styleId="97">
    <w:name w:val="ControlFlowTok"/>
    <w:qFormat/>
    <w:uiPriority w:val="0"/>
    <w:rPr>
      <w:b/>
      <w:color w:val="007020"/>
    </w:rPr>
  </w:style>
  <w:style w:type="character" w:customStyle="1" w:styleId="98">
    <w:name w:val="OperatorTok"/>
    <w:qFormat/>
    <w:uiPriority w:val="0"/>
    <w:rPr>
      <w:color w:val="666666"/>
    </w:rPr>
  </w:style>
  <w:style w:type="character" w:customStyle="1" w:styleId="99">
    <w:name w:val="BuiltInTok"/>
    <w:qFormat/>
    <w:uiPriority w:val="0"/>
    <w:rPr>
      <w:color w:val="008000"/>
    </w:rPr>
  </w:style>
  <w:style w:type="character" w:customStyle="1" w:styleId="100">
    <w:name w:val="ExtensionTok"/>
    <w:qFormat/>
    <w:uiPriority w:val="0"/>
  </w:style>
  <w:style w:type="character" w:customStyle="1" w:styleId="101">
    <w:name w:val="PreprocessorTok"/>
    <w:qFormat/>
    <w:uiPriority w:val="0"/>
    <w:rPr>
      <w:color w:val="BC7A00"/>
    </w:rPr>
  </w:style>
  <w:style w:type="character" w:customStyle="1" w:styleId="102">
    <w:name w:val="AttributeTok"/>
    <w:qFormat/>
    <w:uiPriority w:val="0"/>
    <w:rPr>
      <w:color w:val="7D9029"/>
    </w:rPr>
  </w:style>
  <w:style w:type="character" w:customStyle="1" w:styleId="103">
    <w:name w:val="RegionMarkerTok"/>
    <w:qFormat/>
    <w:uiPriority w:val="0"/>
  </w:style>
  <w:style w:type="character" w:customStyle="1" w:styleId="104">
    <w:name w:val="InformationTok"/>
    <w:qFormat/>
    <w:uiPriority w:val="0"/>
    <w:rPr>
      <w:b/>
      <w:i/>
      <w:color w:val="60A0B0"/>
    </w:rPr>
  </w:style>
  <w:style w:type="character" w:customStyle="1" w:styleId="105">
    <w:name w:val="WarningTok"/>
    <w:qFormat/>
    <w:uiPriority w:val="0"/>
    <w:rPr>
      <w:b/>
      <w:i/>
      <w:color w:val="60A0B0"/>
    </w:rPr>
  </w:style>
  <w:style w:type="character" w:customStyle="1" w:styleId="106">
    <w:name w:val="AlertTok"/>
    <w:qFormat/>
    <w:uiPriority w:val="0"/>
    <w:rPr>
      <w:b/>
      <w:color w:val="FF0000"/>
    </w:rPr>
  </w:style>
  <w:style w:type="character" w:customStyle="1" w:styleId="107">
    <w:name w:val="ErrorTok"/>
    <w:qFormat/>
    <w:uiPriority w:val="0"/>
    <w:rPr>
      <w:b/>
      <w:color w:val="FF0000"/>
    </w:rPr>
  </w:style>
  <w:style w:type="character" w:customStyle="1" w:styleId="108">
    <w:name w:val="NormalTok"/>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10</Pages>
  <Words>450</Words>
  <Characters>502</Characters>
  <Lines>12</Lines>
  <Paragraphs>8</Paragraphs>
  <TotalTime>12</TotalTime>
  <ScaleCrop>false</ScaleCrop>
  <LinksUpToDate>false</LinksUpToDate>
  <CharactersWithSpaces>502</CharactersWithSpaces>
  <Application>WPS Office WWO_wpscloud_20250925191819-314b3f48ed</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2024-11-15T15:05:00Z</dcterms:created>
  <dc:creator>bowen</dc:creator>
  <cp:lastModifiedBy>张运哲</cp:lastModifiedBy>
  <dcterms:modified xsi:type="dcterms:W3CDTF">2025-10-06T18:46:14Z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2052-12.9.0.23117</vt:lpwstr>
  </property>
  <property fmtid="{D5CDD505-2E9C-101B-9397-08002B2CF9AE}" pid="3" name="ICV">
    <vt:lpwstr>21D1A6FD4B732966F69DE3684D90D4F0_43</vt:lpwstr>
  </property>
  <property fmtid="{D5CDD505-2E9C-101B-9397-08002B2CF9AE}" pid="4" name="KSOTemplateDocerSaveRecord">
    <vt:lpwstr>eyJoZGlkIjoiNzI4YmNmYThhZjA0NTVhODllNDhjMGZiNmFkMDJjN2YiLCJ1c2VySWQiOiIxNjA5OTI0MDI0In0=</vt:lpwstr>
  </property>
</Properties>
</file>