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54E1D">
      <w:pPr>
        <w:pStyle w:val="2"/>
      </w:pPr>
    </w:p>
    <w:p w14:paraId="0E17A6AB">
      <w:pPr>
        <w:pStyle w:val="2"/>
      </w:pPr>
      <w:r>
        <w:t>铁芯数字化带料库技术手册与故障分析指南</w:t>
      </w:r>
    </w:p>
    <w:p w14:paraId="65391BD1">
      <w:pPr>
        <w:pStyle w:val="3"/>
      </w:pPr>
      <w:r>
        <w:t>一、概述</w:t>
      </w:r>
    </w:p>
    <w:p w14:paraId="4350EF92">
      <w:pPr>
        <w:pStyle w:val="4"/>
      </w:pPr>
      <w:r>
        <w:t>1.1 铁芯数字化带料库的定义与应用场景</w:t>
      </w:r>
    </w:p>
    <w:p w14:paraId="2C9740BF">
      <w:r>
        <w:t>铁芯数字化带料库是铁芯自动化生产线中的核心仓储设备，主要功能是实现硅钢片、冷轧钢板等金属带料的智能化存储、检索与调度，通过集成立体货架、自动化输送、堆垛机及数字化管理系统，构建原料与加工环节的无缝衔接。其核心价值在于解决传统人工仓储模式下的存储密度低（提升30%-50%）、调度效率低（出入库周期缩短至≤30秒/次）、信息追溯难（实现全流程数据可视化）等问题，是电力变压器、电机、电抗器等电力设备铁芯制造的关键基础设施。</w:t>
      </w:r>
    </w:p>
    <w:p w14:paraId="56BB75F6">
      <w:r>
        <w:t>该设备的典型应用场景包括：</w:t>
      </w:r>
    </w:p>
    <w:p w14:paraId="20DDCC6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电力变压器铁芯生产</w:t>
      </w:r>
      <w:r>
        <w:t>：存储不同牌号硅钢片（如30Q130、25H120），配合横剪线实现“原料-分切-叠片”的自动化流转，支持单卷重量1-5吨、宽度500-1200mm的带料存储；</w:t>
      </w:r>
    </w:p>
    <w:p w14:paraId="1888303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电机铁芯生产线</w:t>
      </w:r>
      <w:r>
        <w:t>：针对冷轧钢板带料（厚度0.3-1.0mm）进行分类存储，通过AGV对接冲压单元，实现“按需供料”，减少在制品库存30%以上；</w:t>
      </w:r>
    </w:p>
    <w:p w14:paraId="09D12DB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特高压设备制造</w:t>
      </w:r>
      <w:r>
        <w:t>：在特变电工等企业的数字化车间中，作为硅钢片自动化生产线的关键环节，支持年产7万吨铁芯及片料/条料的存储需求，满足±1100kV变压器铁芯的精密加工要求。</w:t>
      </w:r>
    </w:p>
    <w:p w14:paraId="64FCE990">
      <w:r>
        <w:t>其核心技术指标包括：存储容量500-2000货位（按托盘尺寸1200×1000mm计）、出入库效率80-120次/小时、定位精度±5mm（堆垛机三维运动）、库存信息更新延迟≤100ms，可与MES系统实时交互，实现生产计划与仓储调度的智能协同。</w:t>
      </w:r>
    </w:p>
    <w:p w14:paraId="54C18725">
      <w:pPr>
        <w:pStyle w:val="4"/>
      </w:pPr>
      <w:r>
        <w:t>1.2 设备分类与技术特点</w:t>
      </w:r>
    </w:p>
    <w:p w14:paraId="7B8B782D">
      <w:pPr>
        <w:pStyle w:val="5"/>
      </w:pPr>
      <w:r>
        <w:t>按自动化程度分类</w:t>
      </w:r>
    </w:p>
    <w:p w14:paraId="2D95C37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半自动带料库</w:t>
      </w:r>
      <w:r>
        <w:t>：采用人工辅助上下料（行车吊装带料至托盘），堆垛机手动控制（通过操作手柄实现三维运动），出入库效率≤50次/小时，定位精度±10mm。适用于中小批量生产（年产≤2万吨），设备投资约300-500万元，优势是结构简单、维护成本低，局限性在于依赖人工操作，调度灵活性差。</w:t>
      </w:r>
    </w:p>
    <w:p w14:paraId="6560E2E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全自动数字化带料库</w:t>
      </w:r>
      <w:r>
        <w:t>：集成AGV自动上料、堆垛机无人化运行、MES系统数据对接功能，出入库效率80-120次/小时，定位精度±5mm。配置激光导航AGV、RFID物料识别、三维可视化监控系统，适用于大规模标准化生产（年产≥5万吨）。核心技术特点包括：基于深度学习的货位优化算法（库存周转率提升20%）、多堆垛机协同调度（无碰撞路径规划）、全生命周期数据追溯（记录带料入库时间、存储周期、加工历史），设备投资约800-1500万元，需配备电气、机械、软件复合型维护团队。</w:t>
      </w:r>
    </w:p>
    <w:p w14:paraId="29702853">
      <w:pPr>
        <w:pStyle w:val="5"/>
      </w:pPr>
      <w:r>
        <w:t>按存储方式分类</w:t>
      </w:r>
    </w:p>
    <w:p w14:paraId="4A6CF79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立体货架式带料库</w:t>
      </w:r>
      <w:r>
        <w:t>：采用多层横梁式货架（层高1.2-1.8m，列距2.5-3.5m），堆垛机沿巷道运行实现三维存取，存储密度高（空间利用率≥80%），适用于带料品种多（≥50种）、单卷重量≤3吨的场景。货架材质为Q345B型钢，立柱截面100×50×3mm，横梁承重≥1.5吨/层，货位采用“列-层-位”三维编码（如L05-Z08-W03表示5列8层3位）。</w:t>
      </w:r>
    </w:p>
    <w:p w14:paraId="52A7315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平面托盘式带料库</w:t>
      </w:r>
      <w:r>
        <w:t>：通过地面托盘矩阵（间距1.5-2.0m）存储带料，堆垛机仅需二维运动（无提升机构），结构简单、维护方便，但存储密度低（空间利用率≤50%），适用于单卷重量大（3-5吨）、周转频率低的场景，如特厚硅钢片（厚度＞1.0mm）存储。</w:t>
      </w:r>
    </w:p>
    <w:p w14:paraId="7AB9B4CE">
      <w:pPr>
        <w:pStyle w:val="4"/>
      </w:pPr>
      <w:r>
        <w:t>1.3 手册使用说明与安全警示</w:t>
      </w:r>
    </w:p>
    <w:p w14:paraId="66D77E56">
      <w:pPr>
        <w:pStyle w:val="5"/>
      </w:pPr>
      <w:r>
        <w:t>手册使用对象与方法</w:t>
      </w:r>
    </w:p>
    <w:p w14:paraId="2B401C17">
      <w:r>
        <w:t>本手册供设备工程师、维护技术人员使用，需具备以下基础知识：机械传动（齿轮齿条、链传动）、电气控制（PLC编程、伺服系统调试）、传感器技术（激光测距、RFID识别）及工业网络（PROFINET、Modbus协议）。不同场景的重点阅读章节：</w:t>
      </w:r>
    </w:p>
    <w:p w14:paraId="3986723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安装调试阶段</w:t>
      </w:r>
      <w:r>
        <w:t>：重点阅读第二章（结构组成）、第四章（控制系统），需配合制造商装配图（如堆垛机行走导轨安装公差±0.5mm/m）、电气原理图（PLC I/O地址分配表）；</w:t>
      </w:r>
    </w:p>
    <w:p w14:paraId="711E8DE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日常维护阶段</w:t>
      </w:r>
      <w:r>
        <w:t>：参考第六章（维护保养），按周期执行点检（如每日检查堆垛机运行噪音≤75dB）、润滑（齿轮齿条每周加注锂基润滑脂）；</w:t>
      </w:r>
    </w:p>
    <w:p w14:paraId="0BD046C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故障处理阶段</w:t>
      </w:r>
      <w:r>
        <w:t>：查阅第五章（故障诊断），根据故障现象（如“堆垛机行走卡顿”）定位成因，按对策步骤操作（如“调整齿轮齿条啮合间隙至0.1-0.15mm”）。</w:t>
      </w:r>
    </w:p>
    <w:p w14:paraId="2080440D">
      <w:r>
        <w:t>建议建立“设备运行档案”，记录每日出入库次数、堆垛机平均定位偏差、传感器识别成功率等数据，每季度生成性能分析报告，优化维护策略。</w:t>
      </w:r>
    </w:p>
    <w:p w14:paraId="429C5FB9">
      <w:pPr>
        <w:pStyle w:val="5"/>
      </w:pPr>
      <w:r>
        <w:t>安全警示</w:t>
      </w:r>
    </w:p>
    <w:p w14:paraId="286EBEB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机械安全</w:t>
      </w:r>
      <w:r>
        <w:t>：堆垛机运行区域（巷道两侧1.5m范围）设置黄色警示线，安装安全光幕（保护高度1.2m，分辨率10mm），遮挡时堆垛机立即停机（响应时间≤10ms）。进入货架区域前必须执行“上锁挂牌”程序：切断堆垛机主电源（380V）、按下急停按钮（红色蘑菇头，安装高度1.3m）、悬挂“正在维护，禁止操作”警示牌，使用绝缘手套（耐压1000V）操作电气部件。</w:t>
      </w:r>
    </w:p>
    <w:p w14:paraId="3A7238C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控制系统接地电阻≤4Ω，动力电缆（YJV-3×16mm²）与控制电缆（RVVP-2×1.5mm²）分开桥架敷设（间距≥150mm），避免电磁干扰。伺服驱动器、PLC模块表面温度不得超过60℃（温升≤40K），每周用红外测温仪检测，异常时检查散热风扇（转速≥2000r/min）。</w:t>
      </w:r>
    </w:p>
    <w:p w14:paraId="5037E68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操作安全</w:t>
      </w:r>
      <w:r>
        <w:t>：AGV运行路径设置物理隔离（护栏高度0.5m），人员进入需通过授权门禁（刷卡+密码验证）。带料吊装时使用专用吊具（承重≥1.5倍带料重量），吊具磨损量＞10%时立即更换。发现异常（如堆垛机振动加速度＞1.5g、异响＞85dB）时，立即按下急停按钮，待设备停稳（≥30秒）后检查，禁止在未排除故障时复位。</w:t>
      </w:r>
    </w:p>
    <w:p w14:paraId="69D70D0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数据安全</w:t>
      </w:r>
      <w:r>
        <w:t>：控制系统设置三级权限（操作员/工程师/管理员），关键参数（如货位坐标、PID参数）修改需工程师权限（密码每3个月更换）。每日自动备份库存数据至服务器，备份文件保留3个月，防止数据丢失导致生产中断。</w:t>
      </w:r>
    </w:p>
    <w:p w14:paraId="00CBF2F1">
      <w:pPr>
        <w:pStyle w:val="3"/>
      </w:pPr>
      <w:r>
        <w:t>二、结构组成与功能特性</w:t>
      </w:r>
    </w:p>
    <w:p w14:paraId="41DB922D">
      <w:pPr>
        <w:pStyle w:val="4"/>
      </w:pPr>
      <w:r>
        <w:t>2.1 存储系统</w:t>
      </w:r>
    </w:p>
    <w:p w14:paraId="3EF341D1">
      <w:pPr>
        <w:pStyle w:val="5"/>
      </w:pPr>
      <w:r>
        <w:t>2.1.1 立体货架单元</w:t>
      </w:r>
    </w:p>
    <w:p w14:paraId="3FD715A0">
      <w:r>
        <w:t>立体货架是带料存储的承载主体，采用横梁式组合结构，由立柱、横梁、层板及辅助连接件组成。立柱选用Q345B热轧型钢（截面120×60×3mm），通过膨胀螺栓（M12×100mm）固定于混凝土基础（C30混凝土，厚度≥200mm），垂直度误差≤1mm/m（全高≤5mm）。横梁为矩形钢管（80×40×3mm），两端通过锲形锁与立柱连接，承重能力2吨/层（均匀载荷），横梁间距根据托盘尺寸设计（通常1.2-1.5m），确保托盘放置后两侧间隙≤10mm。</w:t>
      </w:r>
    </w:p>
    <w:p w14:paraId="66C8DCCC">
      <w:r>
        <w:t>货位编码采用“区域-列-层-位”四维标识法，例如“R02-L08-Z05-W04”表示2号区域、8列、5层、4位，编码标签（金属材质，耐腐蚀）固定于货架每层前端，配合堆垛机激光定位系统实现精准寻址。为适应不同带料规格，货架层高可通过调节横梁安装孔位实现（调节步距50mm，层高范围1.2-1.8m），层板表面粘贴耐磨橡胶垫（厚度5mm，邵氏硬度75A），防止带料托盘滑动（静摩擦系数≥0.6）。</w:t>
      </w:r>
    </w:p>
    <w:p w14:paraId="7DB04DB2">
      <w:r>
        <w:t>货架安全装置包括：每层横梁两端安装防撞护板（聚氨酯材质，厚度20mm），防止堆垛机取料时碰撞立柱；立柱底部设置地轨导向槽（宽50mm，深30mm），配合堆垛机行走轮导向，确保运行直线度≤0.5mm/m。在特高压设备应用中，货架还需配置温度传感器（检测范围-10~50℃，精度±0.5℃）和湿度传感器（30%~80%RH，精度±3%RH），实时监测存储环境，超标时启动空调除湿系统（温度控制25±5℃，湿度≤60%RH）。</w:t>
      </w:r>
    </w:p>
    <w:p w14:paraId="6DE35558">
      <w:pPr>
        <w:pStyle w:val="5"/>
      </w:pPr>
      <w:r>
        <w:t>2.1.2 托盘与物料承载装置</w:t>
      </w:r>
    </w:p>
    <w:p w14:paraId="079FAD4C">
      <w:r>
        <w:t>托盘是带料存储的直接载体，采用型钢焊接框架结构（Q235钢），尺寸标准化设计（1200×1000mm、1500×1200mm两种规格），适配不同带料卷径（500-1200mm）。托盘底部安装4个导向轮（直径80mm，轴承型号6204ZZ，游隙C3），轮距与货架导轨匹配（轨距1000±1mm），确保沿导轨滑动阻力≤30N（空载）。</w:t>
      </w:r>
    </w:p>
    <w:p w14:paraId="4718CD39">
      <w:r>
        <w:t>为防止带料滚动，托盘表面设置V型定位槽（角度90°，深度20mm）和可调节挡块（间距500-1200mm可调），挡块通过螺栓（M10×30mm，扭矩25N·m）固定，适应不同宽度带料。托盘侧面安装RFID标签（工作频率13.56MHz，存储容量2KB，读取距离80-150mm）和二维码标签（尺寸50×50mm），标签包含托盘ID、最大承重（2吨/3吨）、适配带料类型等信息，支持自动识别与信息追溯。</w:t>
      </w:r>
    </w:p>
    <w:p w14:paraId="3B67894E">
      <w:r>
        <w:t>针对卷材带料，托盘配置专用夹紧装置：由气动缸（缸径50mm，行程100mm，工作压力0.5MPa）驱动弧形夹板（材质6061铝合金，内衬橡胶垫），夹紧力300-500N可调，防止带料在堆垛机运行过程中晃动（晃动量≤5mm）。夹紧装置通过托盘底部电池（12V锂电池，续航≥1个月）供电，电量低时自动触发充电提醒（通过无线信号发送至控制系统）。</w:t>
      </w:r>
    </w:p>
    <w:p w14:paraId="5EB6EF13">
      <w:pPr>
        <w:pStyle w:val="4"/>
      </w:pPr>
      <w:r>
        <w:t>2.2 输送系统</w:t>
      </w:r>
    </w:p>
    <w:p w14:paraId="057C67CF">
      <w:pPr>
        <w:pStyle w:val="5"/>
      </w:pPr>
      <w:r>
        <w:t>2.2.1 出入库输送机</w:t>
      </w:r>
    </w:p>
    <w:p w14:paraId="3DB8A70C">
      <w:r>
        <w:t>出入库输送机是连接堆垛机与外部加工设备的过渡装置，采用链式输送结构（链条节距25.4mm，材质低碳合金钢，表面淬火HRC50-55），由驱动单元（变频电机，功率1.5kW，转速960r/min）、张紧装置（螺杆调节，张紧力500-800N）、导向轨（U型槽，宽60mm）组成。输送速度0-30m/min无级可调，定位精度±5mm（通过光电传感器与机械挡块双重定位）。</w:t>
      </w:r>
    </w:p>
    <w:p w14:paraId="44AA1DFC">
      <w:r>
        <w:t>输送机与堆垛机的对接采用“零压力”控制：当托盘进入对接区域时，输送机速度自动降至5m/min，通过接近开关（检测距离5-15mm，响应时间≤1ms）检测托盘位置，到达目标位置后制动器（电磁刹车片，制动力矩15N·m）动作，停机误差≤2mm。为适应不同带料重量，输送机链条采用双排设计（节距25.4mm，每米承重≥500kg），链条导轨敷设超高分子量聚乙烯板（厚度10mm），摩擦系数≤0.15，降低运行噪音（≤70dB，距离1m处测量）。</w:t>
      </w:r>
    </w:p>
    <w:p w14:paraId="21C7790B">
      <w:r>
        <w:t>输送机的安全保护包括：链条断裂检测（张力传感器，量程0-2000N，断裂时张力＜100N触发停机）、托盘跑偏检测（两侧光电传感器，检测距离20mm，偏差＞10mm时报警）、紧急停止按钮（沿输送机每5m设置1个，常闭触点，响应时间≤10ms）。在寒冷地区应用时，输送机还需配置加热装置（功率2kW，温控范围5-40℃），防止低温导致链条润滑脂凝固（粘度＞1000mPa·s）。</w:t>
      </w:r>
    </w:p>
    <w:p w14:paraId="66A0291A">
      <w:pPr>
        <w:pStyle w:val="5"/>
      </w:pPr>
      <w:r>
        <w:t>2.2.2 AGV转运装置</w:t>
      </w:r>
    </w:p>
    <w:p w14:paraId="55293874">
      <w:r>
        <w:t>AGV（Automated Guided Vehicle）用于带料在原料区、带料库、加工单元之间的自动化转运，采用激光导航方式（导航精度±10mm），配备双向激光雷达（扫描角度270°，检测距离0.1-30m）实现障碍物识别与避障（避障距离≥500mm，响应时间≤200ms）。AGV承载平台尺寸与托盘匹配（1500×1200mm），最大负载3吨，运行速度0-1.5m/s（空载）、0-1.0m/s（满载），续航时间≥8小时（锂电池容量200Ah，快充1小时可充至80%）。</w:t>
      </w:r>
    </w:p>
    <w:p w14:paraId="2F5A71E6">
      <w:r>
        <w:t>AGV与带料库的对接通过无线通讯（Wi-Fi 6协议，传输速率≥1.2Gbps，延迟≤20ms）实现，调度系统根据MES生产计划生成任务单，AGV按“最优路径”算法（基于Dijkstra算法优化）行驶至目标货位。对接时，AGV通过机械定位销（直径20mm，定位精度±0.5mm）与输送机导轨对齐，通过顶升机构（液压驱动，行程100mm，举升力5吨）将托盘转移至输送机，整个过程耗时≤60秒。</w:t>
      </w:r>
    </w:p>
    <w:p w14:paraId="0FDEED6B">
      <w:r>
        <w:t>为适应多料库协同，AGV支持跨区域调度（通过地图切换实现，地图存储容量≥10张），配备RFID读卡器（读取距离100-200mm）识别地面地标（每5m设置1个地标标签），实现辅助定位（定位精度提升至±5mm）。在特变电工硅钢片生产线案例中，3台AGV配合2个带料库，实现日均转运带料120卷，转运效率较人工叉车提升4倍，且无安全事故发生。</w:t>
      </w:r>
    </w:p>
    <w:p w14:paraId="2A7F5588">
      <w:pPr>
        <w:pStyle w:val="4"/>
      </w:pPr>
      <w:r>
        <w:t>2.3 堆垛机系统</w:t>
      </w:r>
    </w:p>
    <w:p w14:paraId="7120EE78">
      <w:pPr>
        <w:pStyle w:val="5"/>
      </w:pPr>
      <w:r>
        <w:t>2.3.1 主体结构与行走机构</w:t>
      </w:r>
    </w:p>
    <w:p w14:paraId="3EC4B6C0">
      <w:r>
        <w:t>堆垛机是带料库的核心存取设备，采用双立柱门式结构（立柱截面200×150×8mm，材质Q345B），通过上横梁（矩形钢管150×100×6mm）和下横梁（同立柱材质）连接，整体刚性设计（满载时挠度≤5mm/m），适应高速运行（行走速度0-200m/min，加速度0.5m/s²）。</w:t>
      </w:r>
    </w:p>
    <w:p w14:paraId="1DD3CE57">
      <w:r>
        <w:t>行走机构采用齿轮齿条传动方式，行走电机选用西门子1FL6系列伺服电机（功率3kW，额定转速3000r/min），通过行星减速器（减速比10:1，效率≥96%）驱动主动齿轮（模数3，齿数20，齿面硬度HRC58-62），与地面齿条（模数3，长度6m/段，拼接误差≤0.1mm）啮合。行走导轨由地面导轨（T型导轨，材质45#钢，淬火HRC50-55）和顶部导向轮（材质MC尼龙，直径100mm）组成，导向轮与天轨间隙2-3mm，确保行走直线度≤0.5mm/m。</w:t>
      </w:r>
    </w:p>
    <w:p w14:paraId="39DA69A5">
      <w:r>
        <w:t>定位系统采用“激光测距+编码器”双重反馈：激光测距传感器（基恩士LK-G5000系列，检测范围0.5-30m，精度±0.1mm）安装于下横梁，测量与巷道端部反射板的距离；编码器（17位绝对值型，分辨率0.001mm）安装于行走电机轴端，实时反馈行走位置。PLC通过数据融合算法（权重分配：激光70%，编码器30%）计算实际位置，定位精度±5mm，重复定位精度±2mm。</w:t>
      </w:r>
    </w:p>
    <w:p w14:paraId="3D47EC17">
      <w:pPr>
        <w:pStyle w:val="5"/>
      </w:pPr>
      <w:r>
        <w:t>2.3.2 提升机构与货叉伸缩机构</w:t>
      </w:r>
    </w:p>
    <w:p w14:paraId="2555157E">
      <w:r>
        <w:t>提升机构用于带动载货台垂直运动，采用钢丝绳卷扬方式，由提升电机（伺服电机，功率5.5kW，转速1500r/min）、卷筒（直径200mm，长度1500mm，材质45#钢）、钢丝绳（直径8mm，破断拉力≥80kN，6股19丝结构）、导向轮（直径100mm，槽深10mm）组成。提升速度0-60m/min，提升高度≤15m（适应10层货架），通过编码器（1024线/圈）和限位开关（上/下极限，检测距离50mm）实现位置闭环控制。</w:t>
      </w:r>
    </w:p>
    <w:p w14:paraId="2BF64D98">
      <w:r>
        <w:t>为确保安全，提升机构配置多重保护：断绳保护装置（楔块式，动作时间≤0.1s，制动力≥10kN），当钢丝绳断裂时立即抱紧导轨；超速保护（速度超过设定值120%时触发制动）；过载保护（电机电流超过1.5倍额定值时停机）。钢丝绳张紧度通过调节螺杆（行程100mm）控制，张紧力偏差≤5%（通过拉力传感器实时监测，量程0-20kN，精度±1%FS）。</w:t>
      </w:r>
    </w:p>
    <w:p w14:paraId="00AB0749">
      <w:r>
        <w:t>货叉伸缩机构采用三级伸缩结构，由固定叉、中间叉和伸缩叉组成，通过同步带传动（同步带型号HTD5M，宽度50mm，齿数100）驱动，伸缩行程1500mm，伸缩速度0-40m/min，取料时间≤8秒（伸出+缩回）。货叉材质为20CrMnTi合金结构钢（渗碳淬火HRC58-62），抗弯强度≥1200MPa，负载能力2吨（均匀载荷）。伸缩位置通过接近开关（一级/二级伸缩到位检测）和编码器（绝对位置反馈）控制，定位精度±3mm，确保带料准确存入货位。</w:t>
      </w:r>
    </w:p>
    <w:p w14:paraId="30470A7E">
      <w:pPr>
        <w:pStyle w:val="4"/>
      </w:pPr>
      <w:r>
        <w:t>2.4 控制系统硬件</w:t>
      </w:r>
    </w:p>
    <w:p w14:paraId="23CD735D">
      <w:pPr>
        <w:pStyle w:val="5"/>
      </w:pPr>
      <w:r>
        <w:t>2.4.1 控制单元与人机界面</w:t>
      </w:r>
    </w:p>
    <w:p w14:paraId="61613872">
      <w:r>
        <w:t>控制系统采用“PLC+运动控制器+人机界面”三层架构。主控制器选用西门子S7-1214C DC/DC/DC PLC（集成14输入/10输出，扩展4个模拟量模块SM 1231/1232），支持PROFINET总线通讯（传输速率100Mbps，周期≤1ms），程序存储容量1MB，可存储500组以上货位参数和200条调度指令。运动控制器采用西门子SIMOTION D445（支持6轴同步控制，位置控制精度±0.01mm），负责堆垛机行走、提升、货叉的轨迹规划与运动控制。</w:t>
      </w:r>
    </w:p>
    <w:p w14:paraId="22276421">
      <w:r>
        <w:t>人机界面采用威纶通MT8150iE触摸屏（15英寸，分辨率1024×768，亮度350cd/m²），安装于堆垛机控制柜和中央控制室，主要功能包括：</w:t>
      </w:r>
    </w:p>
    <w:p w14:paraId="7BDA5AA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实时监控</w:t>
      </w:r>
      <w:r>
        <w:t>：显示带料库三维布局（货位占用率、空位数）、堆垛机运行状态（位置、速度、负载）、AGV任务队列；</w:t>
      </w:r>
    </w:p>
    <w:p w14:paraId="691992C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：修改堆垛机运动参数（加速度、加加速度）、传感器阈值（激光测距偏差报警值±10mm）、货位优先级规则；</w:t>
      </w:r>
    </w:p>
    <w:p w14:paraId="6ED7EE3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故障诊断</w:t>
      </w:r>
      <w:r>
        <w:t>：显示实时故障代码（如E01：行走电机过载，E02：激光通讯中断）、历史故障记录（近3个月）、故障处理建议；</w:t>
      </w:r>
    </w:p>
    <w:p w14:paraId="5F45A3A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报表生成</w:t>
      </w:r>
      <w:r>
        <w:t>：自动生成出入库统计报表（日/周/月吞吐量）、库存周转率分析、设备利用率曲线（OEE值计算）。</w:t>
      </w:r>
    </w:p>
    <w:p w14:paraId="6FB6AD58">
      <w:pPr>
        <w:pStyle w:val="5"/>
      </w:pPr>
      <w:r>
        <w:t>2.4.2 传感器与检测装置</w:t>
      </w:r>
    </w:p>
    <w:p w14:paraId="17A66325">
      <w:r>
        <w:t>传感器系统是实现自动化控制的“感知核心”，主要包括：</w:t>
      </w:r>
    </w:p>
    <w:p w14:paraId="283DE7A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位置与距离检测</w:t>
      </w:r>
      <w:r>
        <w:t>：激光测距传感器（堆垛机行走定位）、编码器（行走/提升/货叉位置反馈）、位移传感器（货叉伸缩行程检测，量程0-1500mm，精度±0.1mm）；</w:t>
      </w:r>
    </w:p>
    <w:p w14:paraId="644FC53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物料识别</w:t>
      </w:r>
      <w:r>
        <w:t>：RFID读写器（安装于货叉，读取距离80-150mm，识别率≥99.9%），用于读取托盘标签信息；视觉传感器（安装于载货台，分辨率200万像素，帧率30fps），检测带料是否放置到位（偏移量＞10mm时报警）；</w:t>
      </w:r>
    </w:p>
    <w:p w14:paraId="47341A8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安全检测</w:t>
      </w:r>
      <w:r>
        <w:t>：安全光幕（安装于载货台两侧，保护宽度1.5m，分辨率10mm）、急停按钮（堆垛机/控制柜各1个，常闭触点）、防撞传感器（激光雷达，检测距离0.5-3m，响应时间≤50ms）；</w:t>
      </w:r>
    </w:p>
    <w:p w14:paraId="003498D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环境与状态检测</w:t>
      </w:r>
      <w:r>
        <w:t>：温度传感器（控制柜内，0-60℃，精度±1℃）、湿度传感器（货架区域，30%-80%RH）、振动传感器（堆垛机立柱，量程0-5g，频率1-1000Hz），用于设备健康状态监测。</w:t>
      </w:r>
    </w:p>
    <w:p w14:paraId="24F93BE4">
      <w:r>
        <w:t>传感器信号通过PROFINET或模拟量（4-20mA）接入PLC，其中关键传感器（如激光测距、RFID）需定期校准：激光传感器每季度用标准量块（精度±0.01mm）校准，RFID读写器每月用标准标签（识别率测试≥100次）验证，确保长期运行精度。</w:t>
      </w:r>
    </w:p>
    <w:p w14:paraId="7779896F">
      <w:pPr>
        <w:pStyle w:val="3"/>
      </w:pPr>
      <w:r>
        <w:t>三、机械工作原理</w:t>
      </w:r>
    </w:p>
    <w:p w14:paraId="37ACDE4D">
      <w:pPr>
        <w:pStyle w:val="4"/>
      </w:pPr>
      <w:r>
        <w:t>3.1 输送与存储协同原理</w:t>
      </w:r>
    </w:p>
    <w:p w14:paraId="52273BA0">
      <w:pPr>
        <w:pStyle w:val="5"/>
      </w:pPr>
      <w:r>
        <w:t>3.1.1 物料流转路径</w:t>
      </w:r>
    </w:p>
    <w:p w14:paraId="211BD029">
      <w:r>
        <w:t>铁芯数字化带料库的物料流转遵循“入库-存储-出库”全流程自动化，具体路径如下：</w:t>
      </w:r>
    </w:p>
    <w:p w14:paraId="1863250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入库流程</w:t>
      </w:r>
      <w:r>
        <w:t>：外部来料（硅钢片卷材）通过行车吊装至AGV托盘→AGV读取生产订单信息（通过无线接收MES指令）→行驶至带料库入库输送机→输送机将托盘转运至堆垛机对接位→堆垛机货叉伸出取料→PLC根据货位优化算法分配目标货位（如“就近原则”分配至距离入库口最近的空货位）→堆垛机行走至目标列、提升至目标层、货叉伸出放料→RFID读写器写入货位信息至托盘标签→堆垛机复位，等待下一个任务。</w:t>
      </w:r>
    </w:p>
    <w:p w14:paraId="557A176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出库流程</w:t>
      </w:r>
      <w:r>
        <w:t>：MES系统下发出库指令（含带料规格、数量）→控制系统检索库存信息，生成出库任务单→堆垛机行驶至目标货位→货叉伸出取料→转运至出库输送机→输送机将托盘转运至AGV→AGV按路径规划行驶至加工单元（如横剪线）→加工完成后空托盘由AGV送回带料库，完成循环。</w:t>
      </w:r>
    </w:p>
    <w:p w14:paraId="0E34C560">
      <w:r>
        <w:t>在流转过程中，各设备通过“信号交互”实现协同：AGV到达入库口时，发送“请求对接”信号至输送机PLC→输送机回复“就绪”信号→AGV将托盘推送至输送机→输送机发送“托盘到位”信号至堆垛机→堆垛机开始取料。信号交互采用PROFINET IO-Link协议，响应时间≤50ms，确保动作衔接无等待，出入库周期≤30秒/次。</w:t>
      </w:r>
    </w:p>
    <w:p w14:paraId="7A5637D6">
      <w:pPr>
        <w:pStyle w:val="5"/>
      </w:pPr>
      <w:r>
        <w:t>3.1.2 货位分配与调度机制</w:t>
      </w:r>
    </w:p>
    <w:p w14:paraId="3797A6A9">
      <w:r>
        <w:t>货位分配采用“智能优化算法”，综合考虑带料周转率、存取效率、货架负载均衡等因素。具体原则包括：</w:t>
      </w:r>
    </w:p>
    <w:p w14:paraId="7D30B1C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周转率优先</w:t>
      </w:r>
      <w:r>
        <w:t>：高周转率带料（如每日出入库≥5次）分配至低层（1-3层）、靠近出入库口的货位，减少堆垛机提升和行走距离（平均缩短20%存取时间）；</w:t>
      </w:r>
    </w:p>
    <w:p w14:paraId="3110222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重量分层</w:t>
      </w:r>
      <w:r>
        <w:t>：重卷带料（3-5吨）分配至低层（1-2层），轻卷（≤1吨）分配至高层（4层以上），避免货架偏载（每层负载差≤10%）；</w:t>
      </w:r>
    </w:p>
    <w:p w14:paraId="36B1079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同类集中</w:t>
      </w:r>
      <w:r>
        <w:t>：相同材质、规格的带料集中存储（如30Q130硅钢片存储于L05-L08列），便于管理与追溯；</w:t>
      </w:r>
    </w:p>
    <w:p w14:paraId="25E5F9A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预留缓冲</w:t>
      </w:r>
      <w:r>
        <w:t>：在出入库口附近预留5%-10%空货位，作为临时周转区，应对突发生产需求。</w:t>
      </w:r>
    </w:p>
    <w:p w14:paraId="63E1A540">
      <w:r>
        <w:t>调度机制采用“任务优先级”排序，优先级规则为：紧急订单（优先级1）＞常规生产订单（优先级2）＞空托盘回收（优先级3）＞库存盘点（优先级4）。当多个任务同时到达时，PLC按优先级和“先到先服务”原则分配堆垛机资源，避免任务冲突。例如，当堆垛机正在执行优先级2的入库任务时，若接收到优先级1的出库任务，系统会判断当前任务剩余时间（如＞2分钟），则暂停当前任务，执行优先级1任务，完成后返回继续原任务，确保紧急订单响应时间≤5分钟。</w:t>
      </w:r>
    </w:p>
    <w:p w14:paraId="2B851F6D">
      <w:pPr>
        <w:pStyle w:val="4"/>
      </w:pPr>
      <w:r>
        <w:t>3.2 堆垛机工作原理</w:t>
      </w:r>
    </w:p>
    <w:p w14:paraId="7D5F6232">
      <w:pPr>
        <w:pStyle w:val="5"/>
      </w:pPr>
      <w:r>
        <w:t>3.2.1 三维运动控制原理</w:t>
      </w:r>
    </w:p>
    <w:p w14:paraId="69303EBE">
      <w:r>
        <w:t>堆垛机的行走（X轴）、提升（Y轴）、货叉伸缩（Z轴）三维运动采用“电子齿轮同步”控制，通过运动控制器实现多轴协同。以“取料”动作为例，控制流程如下：</w:t>
      </w:r>
    </w:p>
    <w:p w14:paraId="0B8BD53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X轴定位</w:t>
      </w:r>
      <w:r>
        <w:t>：PLC发送目标列坐标至运动控制器→控制器计算行走距离（如从当前列L03到目标列L08，距离15m）→规划S型加减速曲线（加速度0.5m/s²，加加速度5m/s³）→驱动行走电机旋转，通过齿轮齿条传动实现水平运动→激光测距传感器实时反馈位置，与目标值比较，偏差≤±5mm时停止。</w:t>
      </w:r>
    </w:p>
    <w:p w14:paraId="0309488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Y轴定位</w:t>
      </w:r>
      <w:r>
        <w:t>：X轴到位后，运动控制器同步启动提升电机→根据目标层高（如Z05，高度7.5m）计算提升距离→卷筒旋转带动钢丝绳收放，载货台垂直运动→编码器反馈高度位置，偏差≤±5mm时停止。</w:t>
      </w:r>
    </w:p>
    <w:p w14:paraId="41A5A99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Z轴伸缩</w:t>
      </w:r>
      <w:r>
        <w:t>：X/Y轴定位完成后，货叉电机启动→同步带驱动三级货叉伸出→伸缩到位后（接近开关信号触发），延时0.5秒（确保带料稳定）→货叉下降（微降5mm，避免带料与托盘摩擦）→缩回货叉，完成取料。</w:t>
      </w:r>
    </w:p>
    <w:p w14:paraId="530EB7FD">
      <w:r>
        <w:t>三维运动的同步误差控制在±10mm以内，通过“前馈控制”算法补偿机械滞后（如行走启动时的惯性滞后），确保运动平滑（振动加速度≤1.0g）。在高速运行（行走200m/min，提升60m/min）时，通过滤波器（截止频率5Hz）过滤高频振动，保证带料稳定性（晃动量≤5mm）。</w:t>
      </w:r>
    </w:p>
    <w:p w14:paraId="6CD6E47F">
      <w:pPr>
        <w:pStyle w:val="5"/>
      </w:pPr>
      <w:r>
        <w:t>3.2.2 取料与放料动作流程</w:t>
      </w:r>
    </w:p>
    <w:p w14:paraId="77743794">
      <w:r>
        <w:t>取料与放料是堆垛机的核心执行动作，流程如下（以取料为例）：</w:t>
      </w:r>
    </w:p>
    <w:p w14:paraId="5E56A1D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货位确认</w:t>
      </w:r>
      <w:r>
        <w:t>：堆垛机到达目标货位后，RFID读写器读取货位标签信息，与任务单对比（带料规格、托盘ID），确认无误后执行下一步；</w:t>
      </w:r>
    </w:p>
    <w:p w14:paraId="046E84D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货叉伸出</w:t>
      </w:r>
      <w:r>
        <w:t>：PLC发送“伸出”指令至货叉驱动器→固定叉不动，中间叉在同步带驱动下沿固定叉导轨滑动→伸缩叉在中间叉带动下继续伸出→伸出行程1500mm（根据托盘深度设定），接近开关触发“伸出到位”信号；</w:t>
      </w:r>
    </w:p>
    <w:p w14:paraId="4D41F30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带料夹紧</w:t>
      </w:r>
      <w:r>
        <w:t>：货叉上的气动夹紧装置动作（压力0.5MPa），弧形夹板抱紧带料→压力传感器检测夹紧力（≥300N），反馈“夹紧成功”信号；</w:t>
      </w:r>
    </w:p>
    <w:p w14:paraId="6BDDAB7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货叉缩回</w:t>
      </w:r>
      <w:r>
        <w:t>：中间叉和伸缩叉同步缩回→带料完全脱离货架→货叉驱动器发送“缩回到位”信号至PLC；</w:t>
      </w:r>
    </w:p>
    <w:p w14:paraId="4051F14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转运</w:t>
      </w:r>
      <w:r>
        <w:t>：堆垛机行走/提升至目标位置，准备放料。</w:t>
      </w:r>
    </w:p>
    <w:p w14:paraId="006F6D2D">
      <w:r>
        <w:t>放料动作与取料相反，增加“货位检测”步骤：货叉伸出前，光电传感器检测目标货位是否为空（无托盘/带料），避免碰撞；放料后，RFID读写器写入新的货位信息至托盘标签，确保库存数据实时更新。整个取放料流程耗时≤15秒，动作重复精度±3mm，满足高速存取需求。</w:t>
      </w:r>
    </w:p>
    <w:p w14:paraId="27F6E557">
      <w:pPr>
        <w:pStyle w:val="4"/>
      </w:pPr>
      <w:r>
        <w:t>3.3 传动系统协同机制</w:t>
      </w:r>
    </w:p>
    <w:p w14:paraId="7AC59890">
      <w:pPr>
        <w:pStyle w:val="5"/>
      </w:pPr>
      <w:r>
        <w:t>3.3.1 行走传动系统</w:t>
      </w:r>
    </w:p>
    <w:p w14:paraId="28424B25">
      <w:r>
        <w:t>行走传动系统有齿轮齿条和链传动两种形式，技术特性对比如下：</w:t>
      </w:r>
    </w:p>
    <w:p w14:paraId="24AA9B3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齿轮齿条传动</w:t>
      </w:r>
      <w:r>
        <w:t>：模数2-5（常用3-4），齿侧间隙0.1-0.15mm，行走速度0-200m/min，定位精度±5mm，传动效率≥98%，维护周期长（每800小时润滑一次），但成本较高（约为链传动的1.5倍），适用于高速高精度场景（如全自动带料库）。</w:t>
      </w:r>
    </w:p>
    <w:p w14:paraId="1D78C71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链传动</w:t>
      </w:r>
      <w:r>
        <w:t>：链条节距12.7-25.4mm（常用25.4mm），张紧度通过调节螺杆控制（下垂量≤20mm/2m），行走速度≤100m/min，定位精度±10mm，传动效率≥95%，成本低、维护简单（每200小时润滑一次），但噪音较大（≥80dB），适用于中低速半自动带料库。</w:t>
      </w:r>
    </w:p>
    <w:p w14:paraId="0D9D3989">
      <w:r>
        <w:t>齿轮齿条传动的维护重点包括：定期清理齿面异物（如铁屑、灰尘），每周用高压空气（0.4MPa）吹扫；每月加注锂基润滑脂（NLGI 2，滴点≥180℃），用量为齿宽的1/3（均匀涂抹）；每季度检查齿侧间隙，通过调整齿条张紧螺栓（扭矩30N·m）控制间隙在0.1-0.15mm，偏差过大时需更换齿轮（齿面磨损量＞0.2mm时）。</w:t>
      </w:r>
    </w:p>
    <w:p w14:paraId="3B8F3B1F">
      <w:pPr>
        <w:pStyle w:val="5"/>
      </w:pPr>
      <w:r>
        <w:t>3.3.2 提升与货叉传动系统</w:t>
      </w:r>
    </w:p>
    <w:p w14:paraId="27A5986D">
      <w:r>
        <w:t>提升传动系统对比钢丝绳和滚珠丝杠两种形式：</w:t>
      </w:r>
    </w:p>
    <w:p w14:paraId="494E4A2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钢丝绳提升</w:t>
      </w:r>
      <w:r>
        <w:t>：成本低（约为滚珠丝杠的1/3），提升高度大（≤15m），速度快（0-60m/min），但定位精度较低（±5mm），需定期检查钢丝绳磨损（断丝数＞10%时更换），适用于大多数带料库场景。</w:t>
      </w:r>
    </w:p>
    <w:p w14:paraId="6A9C116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滚珠丝杠提升</w:t>
      </w:r>
      <w:r>
        <w:t>：定位精度高（±0.1mm），运行平稳（无钢丝绳弹性变形），但成本高、提升速度慢（≤30m/min），提升高度受限（≤6m），仅适用于超高精度场景（如航空航天用特种铁芯带料存储）。</w:t>
      </w:r>
    </w:p>
    <w:p w14:paraId="4BC4522C">
      <w:r>
        <w:t>货叉传动采用同步带或齿轮齿条：</w:t>
      </w:r>
    </w:p>
    <w:p w14:paraId="75DDB74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同步带传动</w:t>
      </w:r>
      <w:r>
        <w:t>：噪音低（≤70dB），维护简单（无需润滑），成本低，但寿命较短（约5000小时），适用于中小负载（≤2吨）。</w:t>
      </w:r>
    </w:p>
    <w:p w14:paraId="5ED8C5D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齿轮齿条传动</w:t>
      </w:r>
      <w:r>
        <w:t>：负载能力大（≥3吨），寿命长（≥10000小时），定位精度高（±0.1mm），但需定期润滑，适用于重负载场景。</w:t>
      </w:r>
    </w:p>
    <w:p w14:paraId="4A3589DE">
      <w:r>
        <w:t>传动系统的协同通过“机械限位+电气保护”实现：行走/提升机构设置硬限位（机械挡块，缓冲距离50mm）和软限位（PLC程序设定，提前500mm减速）；货叉伸缩设置极限位置开关（防止超程损坏同步带）。多机构动作时，通过PLC联锁控制（如行走未停止时禁止货叉伸缩），避免机械干涉。</w:t>
      </w:r>
    </w:p>
    <w:p w14:paraId="4FFD7990">
      <w:pPr>
        <w:pStyle w:val="3"/>
      </w:pPr>
      <w:r>
        <w:t>四、控制系统原理</w:t>
      </w:r>
    </w:p>
    <w:p w14:paraId="4E698CC6">
      <w:pPr>
        <w:pStyle w:val="4"/>
      </w:pPr>
      <w:r>
        <w:t>4.1 电气系统组成</w:t>
      </w:r>
    </w:p>
    <w:p w14:paraId="084701CB">
      <w:pPr>
        <w:pStyle w:val="5"/>
      </w:pPr>
      <w:r>
        <w:t>4.1.1 动力回路</w:t>
      </w:r>
    </w:p>
    <w:p w14:paraId="36B76F46">
      <w:r>
        <w:t>动力回路采用380V三相五线制供电，总电源由主断路器（施耐德NSX系列，额定电流250A，分断能力50kA）控制，输入侧配置浪涌保护器（SPD，Imax=40kA，Up≤1.5kV）和隔离变压器（容量10kVA，变比1:1），抑制电网谐波（THD＜5%）。主断路器下设分支回路：</w:t>
      </w:r>
    </w:p>
    <w:p w14:paraId="00C462E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堆垛机回路</w:t>
      </w:r>
      <w:r>
        <w:t>：配置断路器（63A）、接触器（LC1D系列）、伺服驱动器（西门子V90，功率5.5kW），驱动行走、提升电机，过载保护设定为1.5倍额定电流（电机额定电流10A，过载阈值15A）。</w:t>
      </w:r>
    </w:p>
    <w:p w14:paraId="668BDD8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输送机回路</w:t>
      </w:r>
      <w:r>
        <w:t>：断路器（32A）、变频器（台达VFD-M，功率1.5kW），控制输送速度0-50Hz，通过张力传感器（量程0-1000N）实现恒张力输送（张力设定50-500N）。</w:t>
      </w:r>
    </w:p>
    <w:p w14:paraId="4B2A895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AGV充电回路</w:t>
      </w:r>
      <w:r>
        <w:t>：断路器（16A）、充电机（输出DC 24V/50A），为AGV锂电池充电，充满自动断电（电压≥29.4V时）。</w:t>
      </w:r>
    </w:p>
    <w:p w14:paraId="0C9D2D5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辅助设备回路</w:t>
      </w:r>
      <w:r>
        <w:t>：包括照明（AC 220V，LED灯具，功率20W/盏）、风扇（控制柜散热，功率0.5kW）、电磁阀（气动夹紧装置，DC 24V）等，总功率≤5kW。</w:t>
      </w:r>
    </w:p>
    <w:p w14:paraId="6AE45E9C">
      <w:r>
        <w:t>动力电缆选用YJV-0.6/1kV型（铜芯，截面根据功率选择：5.5kW电机用4mm²，1.5kW用2.5mm²），穿镀锌钢管（直径20-50mm）敷设，弯曲半径≥10倍管径。电缆桥架分层布置，动力电缆与控制电缆间距≥150mm，避免电磁干扰（控制信号噪声≤50mV）。</w:t>
      </w:r>
    </w:p>
    <w:p w14:paraId="73333137">
      <w:pPr>
        <w:pStyle w:val="5"/>
      </w:pPr>
      <w:r>
        <w:t>4.1.2 控制回路</w:t>
      </w:r>
    </w:p>
    <w:p w14:paraId="01D0F507">
      <w:r>
        <w:t>控制回路采用DC 24V供电，由开关电源（明纬S-350-24，输出24V/14.6A，效率≥90%）提供，配置冗余电源（两台并联，切换时间≤5ms）确保系统可靠运行。PLC I/O分配如下：</w:t>
      </w:r>
    </w:p>
    <w:p w14:paraId="6594F98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数字量输入（DI）</w:t>
      </w:r>
      <w:r>
        <w:t>：64点，包括急停按钮（常闭）、限位开关（上/下/左/右极限）、光电传感器（托盘到位、货叉伸缩到位）、RFID读写器状态等，输入模块型号SM 1221（响应时间≤10ms）。</w:t>
      </w:r>
    </w:p>
    <w:p w14:paraId="2EA5280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数字量输出（DO）</w:t>
      </w:r>
      <w:r>
        <w:t>：48点，包括电机接触器线圈、电磁阀（夹紧/松开）、报警灯（红/黄/绿）、制动器（行走/提升）等，输出模块型号SM 1222（输出电流2A/点，带短路保护）。</w:t>
      </w:r>
    </w:p>
    <w:p w14:paraId="11FD095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模拟量输入（AI）</w:t>
      </w:r>
      <w:r>
        <w:t>：16点，包括张力传感器（4-20mA，量程0-2000N）、压力传感器（0-10V，量程0-1MPa）、温度传感器（4-20mA，量程-10-60℃），输入模块SM 1231（16位分辨率，精度±0.1%FS）。</w:t>
      </w:r>
    </w:p>
    <w:p w14:paraId="5147506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模拟量输出（AO）</w:t>
      </w:r>
      <w:r>
        <w:t>：8点，包括伺服驱动器速度设定（0-10V，对应0-2000r/min）、变频器频率设定（0-10V，对应0-50Hz），输出模块SM 1232（16位分辨率，精度±0.5%FS）。</w:t>
      </w:r>
    </w:p>
    <w:p w14:paraId="1DA2A31E">
      <w:r>
        <w:t>控制回路配置安全继电器（PILZ PNOZ X2.8，安全等级PLd），急停按钮、安全光幕等安全信号串联接入安全继电器，继电器输出控制主电源接触器线圈，任何一个安全信号断开，主电源立即切断（响应时间≤10ms），确保“安全功能优先”。</w:t>
      </w:r>
    </w:p>
    <w:p w14:paraId="54E85178">
      <w:pPr>
        <w:pStyle w:val="4"/>
      </w:pPr>
      <w:r>
        <w:t>4.2 控制逻辑与工作流程</w:t>
      </w:r>
    </w:p>
    <w:p w14:paraId="474553AF">
      <w:pPr>
        <w:pStyle w:val="5"/>
      </w:pPr>
      <w:r>
        <w:t>4.2.1 自动工作流程</w:t>
      </w:r>
    </w:p>
    <w:p w14:paraId="446D9A83">
      <w:r>
        <w:t>自动工作流程是带料库的核心控制逻辑，实现“无人化”运行，具体步骤如下：</w:t>
      </w:r>
    </w:p>
    <w:p w14:paraId="2BC8CBED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任务接收与解析</w:t>
      </w:r>
      <w:r>
        <w:t>：PLC通过OPC UA协议接收MES系统下发的任务单（XML格式），解析内容包括：任务类型（入库/出库）、带料规格（材质、厚度、宽度）、数量、优先级、目标加工单元等。</w:t>
      </w:r>
    </w:p>
    <w:p w14:paraId="2D3AC01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库存检索与货位分配</w:t>
      </w:r>
      <w:r>
        <w:t>：入库任务时，PLC检索空货位信息，按优化算法分配目标货位；出库任务时，检索符合规格的带料货位，生成出库序列（如按“先进先出”原则选择最早入库的带料）。</w:t>
      </w:r>
    </w:p>
    <w:p w14:paraId="403F76B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设备调度</w:t>
      </w:r>
      <w:r>
        <w:t>：根据任务类型调度AGV、输送机、堆垛机：</w:t>
      </w:r>
    </w:p>
    <w:p w14:paraId="0F50FA2B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入库：调度空闲AGV前往原料区取料→转运至入库输送机→堆垛机取料并存入目标货位；</w:t>
      </w:r>
    </w:p>
    <w:p w14:paraId="12B9BECC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出库：调度堆垛机从目标货位取料→转运至出库输送机→AGV将带料转运至加工单元。</w:t>
      </w:r>
    </w:p>
    <w:p w14:paraId="015654C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过程监控与异常处理</w:t>
      </w:r>
      <w:r>
        <w:t>：实时监测各设备运行状态，出现异常（如AGV故障、货位已满）时，自动切换备用路径（如调用另一台AGV）或暂停任务并报警（通过HMI和短信通知工程师）。</w:t>
      </w:r>
    </w:p>
    <w:p w14:paraId="5F31017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任务完成与数据反馈</w:t>
      </w:r>
      <w:r>
        <w:t>：任务执行完成后，PLC更新库存数据库（货位占用状态、带料信息），并通过OPC UA上传任务完成状态至MES系统（包含实际执行时间、设备状态等数据）。</w:t>
      </w:r>
    </w:p>
    <w:p w14:paraId="794E94CF">
      <w:r>
        <w:t>典型周期数据：单卷带料入库周期25-30秒，出库周期20-25秒，日处理能力≥1000卷（按20小时运行计），满足大型铁芯生产线的仓储需求。</w:t>
      </w:r>
    </w:p>
    <w:p w14:paraId="1DC04772">
      <w:pPr>
        <w:pStyle w:val="5"/>
      </w:pPr>
      <w:r>
        <w:t>4.2.2 手动模式与参数设置</w:t>
      </w:r>
    </w:p>
    <w:p w14:paraId="7AFD9677">
      <w:r>
        <w:t>手动模式用于设备调试、维护及紧急处理，需工程师权限（密码登录，权限等级3级）方可进入，主要功能包括：</w:t>
      </w:r>
    </w:p>
    <w:p w14:paraId="1433668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单轴点动</w:t>
      </w:r>
      <w:r>
        <w:t>：通过HMI按钮控制堆垛机行走（±按钮，速度0.1-1m/s可调）、提升（↑↓按钮）、货叉伸缩（←→按钮），用于机械对位（如调整货叉与托盘对齐）。</w:t>
      </w:r>
    </w:p>
    <w:p w14:paraId="5C0E3F6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单步操作</w:t>
      </w:r>
      <w:r>
        <w:t>：手动触发单个动作（如“货叉伸出”“夹紧装置松开”），用于测试单个部件功能（如检查接近开关是否正常）。</w:t>
      </w:r>
    </w:p>
    <w:p w14:paraId="0A7ED7A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参数设置</w:t>
      </w:r>
      <w:r>
        <w:t>：在参数界面修改关键参数，包括：</w:t>
      </w:r>
    </w:p>
    <w:p w14:paraId="281C08E9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运动参数：行走加速度（0.3-0.8m/s²）、提升速度（30-60m/min）、货叉伸缩时间（5-10秒）；</w:t>
      </w:r>
    </w:p>
    <w:p w14:paraId="78E7F1B1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传感器参数：激光测距偏差报警阈值（±5-±10mm）、RFID读取超时时间（1-5秒）；</w:t>
      </w:r>
    </w:p>
    <w:p w14:paraId="1BF2C09B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货位参数：货架列数/层数/位数（如20列×10层×5位）、层高（1.2-1.8m）。</w:t>
      </w:r>
    </w:p>
    <w:p w14:paraId="54FE60A5">
      <w:r>
        <w:t>参数修改后需“确认”并“重启生效”，系统自动记录参数修改日志（包含修改人、时间、原参数值），支持追溯。例如，当堆垛机定位精度下降（偏差＞±8mm）时，工程师可进入手动模式，重新校准激光测距传感器零点，或调整伺服驱动器PID参数（比例增益5-10，积分时间0.1-0.5s），恢复定位精度至±5mm以内。</w:t>
      </w:r>
    </w:p>
    <w:p w14:paraId="5E334DA7">
      <w:pPr>
        <w:pStyle w:val="4"/>
      </w:pPr>
      <w:r>
        <w:t>4.3 传感器与闭环控制</w:t>
      </w:r>
    </w:p>
    <w:p w14:paraId="43B1B317">
      <w:pPr>
        <w:pStyle w:val="5"/>
      </w:pPr>
      <w:r>
        <w:t>4.3.1 关键传感器工作原理</w:t>
      </w:r>
    </w:p>
    <w:p w14:paraId="524530A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激光测距传感器</w:t>
      </w:r>
      <w:r>
        <w:t>：采用三角反射式原理，发射器发射650nm红色激光束，照射至目标反射板，接收器（CMOS阵列）接收反射光，通过计算光斑位置偏差得出距离。检测范围0.5-30m，分辨率0.01mm，采样频率500Hz，适用于堆垛机行走定位。安装时需确保激光束与地面平行（倾斜角≤0.1°），反射板表面清洁（反光率≥90%），否则会导致测量误差增大（＞±0.5mm）。</w:t>
      </w:r>
    </w:p>
    <w:p w14:paraId="5C02E0A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RFID读写器</w:t>
      </w:r>
      <w:r>
        <w:t>：工作频率13.56MHz，通过电磁耦合方式与标签通信，读取距离80-150mm，读取速度≤100ms/次，支持同时读取多个标签（防碰撞算法）。标签存储容量2KB，可写入带料规格、入库时间、存储周期等信息，适用于物料追溯。安装时需避免金属遮挡（读写器与标签之间无金属障碍物），标签表面距离金属物体≥30mm，防止电磁干扰导致读取失败（识别率＜99%时）。</w:t>
      </w:r>
    </w:p>
    <w:p w14:paraId="6F72B40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张力传感器</w:t>
      </w:r>
      <w:r>
        <w:t>：采用应变片式结构，安装于输送机从动辊下方，带料通过时产生压力，应变片电阻变化转换为4-20mA电流信号（对应0-2000N张力）。精度±0.5%FS，线性误差≤±0.1%，适用于带料输送张力控制。安装时需确保传感器垂直受力（偏心载荷≤5%），避免侧向力导致测量偏差（＞±1%FS）。</w:t>
      </w:r>
    </w:p>
    <w:p w14:paraId="574C3ADA">
      <w:pPr>
        <w:pStyle w:val="5"/>
      </w:pPr>
      <w:r>
        <w:t>4.3.2 闭环控制策略</w:t>
      </w:r>
    </w:p>
    <w:p w14:paraId="3ACFA0D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位置闭环控制</w:t>
      </w:r>
      <w:r>
        <w:t>：以堆垛机行走定位为例，控制目标是实际位置与设定位置偏差≤±5mm。控制流程：激光测距传感器检测实际位置→反馈至运动控制器→与目标位置比较，计算偏差→控制器通过PID算法输出控制量→驱动伺服电机旋转→位置偏差减小，形成闭环。PID参数设置：比例增益Kp=8-12，积分时间Ti=0.2-0.5s，微分时间Td=0.05-0.1s，通过阶跃响应法自整定（设定位置阶跃变化1m，调整参数使超调量≤5%，响应时间≤0.5s）。</w:t>
      </w:r>
    </w:p>
    <w:p w14:paraId="637A47A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速度闭环控制</w:t>
      </w:r>
      <w:r>
        <w:t>：输送机速度控制目标是实际速度与设定速度偏差≤±1%。控制流程：编码器检测输送机速度→反馈至变频器→与设定速度比较→变频器通过矢量控制调节输出频率→速度稳定。例如，设定速度20m/min时，实际速度波动控制在19.8-20.2m/min范围内。</w:t>
      </w:r>
    </w:p>
    <w:p w14:paraId="3F8C53B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张力闭环控制</w:t>
      </w:r>
      <w:r>
        <w:t>：带料输送张力控制目标是实际张力与设定张力偏差≤±5%。控制流程：张力传感器检测实际张力→反馈至PLC→与设定张力比较→PLC通过PID调节变频器输出频率（改变输送机速度），或调节夹紧装置压力→张力稳定。例如，设定张力300N时，实际张力控制在285-315N范围内，防止带料拉伸变形或打滑。</w:t>
      </w:r>
    </w:p>
    <w:p w14:paraId="0DAB1EF2">
      <w:pPr>
        <w:pStyle w:val="3"/>
      </w:pPr>
      <w:r>
        <w:t>五、常见故障诊断与排除</w:t>
      </w:r>
    </w:p>
    <w:p w14:paraId="7228502F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2AC3F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8DA54C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57F0A5A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6F33D584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9C457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566656">
            <w:r>
              <w:t>堆垛机行走卡顿</w:t>
            </w:r>
          </w:p>
        </w:tc>
        <w:tc>
          <w:tcPr>
            <w:tcW w:w="0" w:type="auto"/>
            <w:vAlign w:val="center"/>
          </w:tcPr>
          <w:p w14:paraId="29FE591F">
            <w:r>
              <w:t>1. 齿轮齿条啮合不良（齿侧间隙＞0.2mm或有异物卡滞）</w:t>
            </w:r>
            <w:r>
              <w:br w:type="textWrapping"/>
            </w:r>
            <w:r>
              <w:t>2. 行走导轨平行度超差（＞0.5mm/m）</w:t>
            </w:r>
            <w:r>
              <w:br w:type="textWrapping"/>
            </w:r>
            <w:r>
              <w:t>3. 行走电机轴承损坏（游隙＞0.1mm，异响）</w:t>
            </w:r>
          </w:p>
        </w:tc>
        <w:tc>
          <w:tcPr>
            <w:tcW w:w="0" w:type="auto"/>
            <w:vAlign w:val="center"/>
          </w:tcPr>
          <w:p w14:paraId="3C948C77">
            <w:r>
              <w:t>1. 清理齿面异物（用毛刷+高压空气），调整齿条张紧螺栓，使齿侧间隙控制0.1-0.15mm</w:t>
            </w:r>
            <w:r>
              <w:br w:type="textWrapping"/>
            </w:r>
            <w:r>
              <w:t>2. 用激光干涉仪校准导轨平行度，通过垫片调整（每调整0.1mm需松开地脚螺栓）</w:t>
            </w:r>
            <w:r>
              <w:br w:type="textWrapping"/>
            </w:r>
            <w:r>
              <w:t>3. 更换电机轴承（型号6205ZZ，游隙C3），加注锂基润滑脂（每轴承2-3g）</w:t>
            </w:r>
          </w:p>
        </w:tc>
      </w:tr>
      <w:tr w14:paraId="6378D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406EB4">
            <w:r>
              <w:t>提升机构钢丝绳跳槽</w:t>
            </w:r>
          </w:p>
        </w:tc>
        <w:tc>
          <w:tcPr>
            <w:tcW w:w="0" w:type="auto"/>
            <w:vAlign w:val="center"/>
          </w:tcPr>
          <w:p w14:paraId="3C783012">
            <w:r>
              <w:t>1. 导向轮位置偏移（与卷筒中心线偏差＞2mm）</w:t>
            </w:r>
            <w:r>
              <w:br w:type="textWrapping"/>
            </w:r>
            <w:r>
              <w:t>2. 钢丝绳张紧度不均（两侧张力差＞10%）</w:t>
            </w:r>
            <w:r>
              <w:br w:type="textWrapping"/>
            </w:r>
            <w:r>
              <w:t>3. 卷筒槽磨损（槽深＜8mm，原10mm）</w:t>
            </w:r>
          </w:p>
        </w:tc>
        <w:tc>
          <w:tcPr>
            <w:tcW w:w="0" w:type="auto"/>
            <w:vAlign w:val="center"/>
          </w:tcPr>
          <w:p w14:paraId="3183034B">
            <w:r>
              <w:t>1. 松开导向轮固定螺栓，用百分表校准位置（偏差≤0.5mm），重新紧固（扭矩30N·m）</w:t>
            </w:r>
            <w:r>
              <w:br w:type="textWrapping"/>
            </w:r>
            <w:r>
              <w:t>2. 调节张紧螺杆，使两侧张力差≤5%（通过拉力传感器监测）</w:t>
            </w:r>
            <w:r>
              <w:br w:type="textWrapping"/>
            </w:r>
            <w:r>
              <w:t>3. 更换卷筒（材质45#钢，淬火HRC50-55），或堆焊修复卷筒槽（堆焊后磨至原尺寸）</w:t>
            </w:r>
          </w:p>
        </w:tc>
      </w:tr>
      <w:tr w14:paraId="4F1084D0">
        <w:tc>
          <w:tcPr>
            <w:tcW w:w="0" w:type="auto"/>
            <w:vAlign w:val="center"/>
          </w:tcPr>
          <w:p w14:paraId="130674E8">
            <w:r>
              <w:t>货叉伸缩不到位</w:t>
            </w:r>
          </w:p>
        </w:tc>
        <w:tc>
          <w:tcPr>
            <w:tcW w:w="0" w:type="auto"/>
            <w:vAlign w:val="center"/>
          </w:tcPr>
          <w:p w14:paraId="6930075C">
            <w:r>
              <w:t>1. 同步带张紧度不足（下垂量＞20mm/2m）</w:t>
            </w:r>
            <w:r>
              <w:br w:type="textWrapping"/>
            </w:r>
            <w:r>
              <w:t>2. 中间叉导轨润滑不良（摩擦系数＞0.3）</w:t>
            </w:r>
            <w:r>
              <w:br w:type="textWrapping"/>
            </w:r>
            <w:r>
              <w:t>3. 伸缩限位开关位置偏移（检测距离＞20mm）</w:t>
            </w:r>
          </w:p>
        </w:tc>
        <w:tc>
          <w:tcPr>
            <w:tcW w:w="0" w:type="auto"/>
            <w:vAlign w:val="center"/>
          </w:tcPr>
          <w:p w14:paraId="4F030B58">
            <w:r>
              <w:t>1. 调节同步带张紧轮，张紧力500-800N（用张力计测量），更换老化同步带（齿面裂纹＞3处时）</w:t>
            </w:r>
            <w:r>
              <w:br w:type="textWrapping"/>
            </w:r>
            <w:r>
              <w:t>2. 清理导轨异物，加注特种润滑脂（PTFE基，耐低温-30℃），每周1次</w:t>
            </w:r>
            <w:r>
              <w:br w:type="textWrapping"/>
            </w:r>
            <w:r>
              <w:t>3. 重新校准限位开关位置（与货叉端部距离15±1mm），调整感应片角度（确保垂直对准开关）</w:t>
            </w:r>
          </w:p>
        </w:tc>
      </w:tr>
      <w:tr w14:paraId="0457C8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9C9DA5">
            <w:r>
              <w:t>托盘在输送机上跑偏</w:t>
            </w:r>
          </w:p>
        </w:tc>
        <w:tc>
          <w:tcPr>
            <w:tcW w:w="0" w:type="auto"/>
            <w:vAlign w:val="center"/>
          </w:tcPr>
          <w:p w14:paraId="141F56D5">
            <w:r>
              <w:t>1. 输送机两侧导轨间距不均（偏差＞5mm）</w:t>
            </w:r>
            <w:r>
              <w:br w:type="textWrapping"/>
            </w:r>
            <w:r>
              <w:t>2. 链条张紧度不一致（左右链条下垂量差＞5mm）</w:t>
            </w:r>
            <w:r>
              <w:br w:type="textWrapping"/>
            </w:r>
            <w:r>
              <w:t>3. 托盘底部滚轮损坏（卡死或偏磨）</w:t>
            </w:r>
          </w:p>
        </w:tc>
        <w:tc>
          <w:tcPr>
            <w:tcW w:w="0" w:type="auto"/>
            <w:vAlign w:val="center"/>
          </w:tcPr>
          <w:p w14:paraId="4A53AD49">
            <w:r>
              <w:t>1. 用卷尺测量导轨间距（每1m测量一点），调整导轨固定螺栓，使间距偏差≤2mm/m</w:t>
            </w:r>
            <w:r>
              <w:br w:type="textWrapping"/>
            </w:r>
            <w:r>
              <w:t>2. 调节两侧张紧装置，使链条下垂量一致（≤15mm/2m）</w:t>
            </w:r>
            <w:r>
              <w:br w:type="textWrapping"/>
            </w:r>
            <w:r>
              <w:t>3. 更换托盘滚轮（轴承型号6204ZZ），确保转动灵活（阻力≤5N）</w:t>
            </w:r>
          </w:p>
        </w:tc>
      </w:tr>
      <w:tr w14:paraId="66AF68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F38594">
            <w:r>
              <w:t>货架横梁变形</w:t>
            </w:r>
          </w:p>
        </w:tc>
        <w:tc>
          <w:tcPr>
            <w:tcW w:w="0" w:type="auto"/>
            <w:vAlign w:val="center"/>
          </w:tcPr>
          <w:p w14:paraId="670D0075">
            <w:r>
              <w:t>1. 超载存储（单层负载＞2吨）</w:t>
            </w:r>
            <w:r>
              <w:br w:type="textWrapping"/>
            </w:r>
            <w:r>
              <w:t>2. 横梁与立柱连接松动（锲形锁未锁紧）</w:t>
            </w:r>
            <w:r>
              <w:br w:type="textWrapping"/>
            </w:r>
            <w:r>
              <w:t>3. 材质疲劳（使用年限＞10年，屈服强度下降＞10%）</w:t>
            </w:r>
          </w:p>
        </w:tc>
        <w:tc>
          <w:tcPr>
            <w:tcW w:w="0" w:type="auto"/>
            <w:vAlign w:val="center"/>
          </w:tcPr>
          <w:p w14:paraId="1B682619">
            <w:r>
              <w:t>1. 严格控制存储负载，转移超载带料至额定负载货位</w:t>
            </w:r>
            <w:r>
              <w:br w:type="textWrapping"/>
            </w:r>
            <w:r>
              <w:t>2. 检查锲形锁状态，用锤子敲击复位，确保完全卡紧（无松动间隙）</w:t>
            </w:r>
            <w:r>
              <w:br w:type="textWrapping"/>
            </w:r>
            <w:r>
              <w:t>3. 更换变形横梁（挠度＞5mm/m时），选用Q345B材质，定期（每年）检测横梁应力（用应力测试仪，应力≤200MPa）</w:t>
            </w:r>
          </w:p>
        </w:tc>
      </w:tr>
    </w:tbl>
    <w:p w14:paraId="755E2B20">
      <w:pPr>
        <w:pStyle w:val="4"/>
      </w:pPr>
      <w:r>
        <w:t>5.2 电气控制系统故障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E2F44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912907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AF537A4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02825D09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79828516">
        <w:tc>
          <w:tcPr>
            <w:tcW w:w="0" w:type="auto"/>
            <w:vAlign w:val="center"/>
          </w:tcPr>
          <w:p w14:paraId="5B69F7B1">
            <w:r>
              <w:t>PLC与RFID通讯中断（故障代码E03）</w:t>
            </w:r>
          </w:p>
        </w:tc>
        <w:tc>
          <w:tcPr>
            <w:tcW w:w="0" w:type="auto"/>
            <w:vAlign w:val="center"/>
          </w:tcPr>
          <w:p w14:paraId="0AAB0AD6">
            <w:r>
              <w:t>1. 天线电缆屏蔽层接地不良（接地电阻＞4Ω）</w:t>
            </w:r>
            <w:r>
              <w:br w:type="textWrapping"/>
            </w:r>
            <w:r>
              <w:t>2. 读写器电源电压不稳（＜22V，波动＞5%）</w:t>
            </w:r>
            <w:r>
              <w:br w:type="textWrapping"/>
            </w:r>
            <w:r>
              <w:t>3. 通讯协议参数不匹配（波特率、数据位错误）</w:t>
            </w:r>
          </w:p>
        </w:tc>
        <w:tc>
          <w:tcPr>
            <w:tcW w:w="0" w:type="auto"/>
            <w:vAlign w:val="center"/>
          </w:tcPr>
          <w:p w14:paraId="67854E54">
            <w:r>
              <w:t>1. 重新接地（接地电阻≤1Ω），电缆屏蔽层单端接地（接至控制柜接地排）</w:t>
            </w:r>
            <w:r>
              <w:br w:type="textWrapping"/>
            </w:r>
            <w:r>
              <w:t>2. 检查24V电源模块输出（稳定24±1V），更换损坏模块（如明纬S-350-24）</w:t>
            </w:r>
            <w:r>
              <w:br w:type="textWrapping"/>
            </w:r>
            <w:r>
              <w:t>3. 核对通讯参数：波特率9600bps，数据位8位，停止位1位，无校验，重启读写器</w:t>
            </w:r>
          </w:p>
        </w:tc>
      </w:tr>
      <w:tr w14:paraId="6EA224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0F6502">
            <w:r>
              <w:t>伺服电机过载报警（代码AL51）</w:t>
            </w:r>
          </w:p>
        </w:tc>
        <w:tc>
          <w:tcPr>
            <w:tcW w:w="0" w:type="auto"/>
            <w:vAlign w:val="center"/>
          </w:tcPr>
          <w:p w14:paraId="7DCE6CDA">
            <w:r>
              <w:t>1. 机械负载卡滞（如导轨异物、轴承损坏，阻力＞50N）</w:t>
            </w:r>
            <w:r>
              <w:br w:type="textWrapping"/>
            </w:r>
            <w:r>
              <w:t>2. 驱动器参数设置错误（过载阈值设为1.0倍额定电流）</w:t>
            </w:r>
            <w:r>
              <w:br w:type="textWrapping"/>
            </w:r>
            <w:r>
              <w:t>3. 编码器信号干扰（电缆未屏蔽或接地不良）</w:t>
            </w:r>
          </w:p>
        </w:tc>
        <w:tc>
          <w:tcPr>
            <w:tcW w:w="0" w:type="auto"/>
            <w:vAlign w:val="center"/>
          </w:tcPr>
          <w:p w14:paraId="425C3B46">
            <w:r>
              <w:t>1. 清理导轨异物，检查轴承转动灵活性（游隙≤0.1mm），必要时更换轴承</w:t>
            </w:r>
            <w:r>
              <w:br w:type="textWrapping"/>
            </w:r>
            <w:r>
              <w:t>2. 进入驱动器参数P29240，设置过载阈值为1.5倍额定电流（如电机额定电流4.8A，阈值7.2A）</w:t>
            </w:r>
            <w:r>
              <w:br w:type="textWrapping"/>
            </w:r>
            <w:r>
              <w:t>3. 编码器电缆穿金属管敷设，与动力电缆间距≥150mm，屏蔽层单端接地（接地电阻≤1Ω）</w:t>
            </w:r>
          </w:p>
        </w:tc>
      </w:tr>
      <w:tr w14:paraId="675BD145">
        <w:tc>
          <w:tcPr>
            <w:tcW w:w="0" w:type="auto"/>
            <w:vAlign w:val="center"/>
          </w:tcPr>
          <w:p w14:paraId="1CD44A39">
            <w:r>
              <w:t>激光测距传感器无信号（故障代码L01）</w:t>
            </w:r>
          </w:p>
        </w:tc>
        <w:tc>
          <w:tcPr>
            <w:tcW w:w="0" w:type="auto"/>
            <w:vAlign w:val="center"/>
          </w:tcPr>
          <w:p w14:paraId="0EC1ED87">
            <w:r>
              <w:t>1. 镜头污染（灰尘/油污覆盖，透光率＜80%）</w:t>
            </w:r>
            <w:r>
              <w:br w:type="textWrapping"/>
            </w:r>
            <w:r>
              <w:t>2. 反射板偏移或损坏（反射率＜70%）</w:t>
            </w:r>
            <w:r>
              <w:br w:type="textWrapping"/>
            </w:r>
            <w:r>
              <w:t>3. 传感器电源故障（12V电压＜10V）</w:t>
            </w:r>
          </w:p>
        </w:tc>
        <w:tc>
          <w:tcPr>
            <w:tcW w:w="0" w:type="auto"/>
            <w:vAlign w:val="center"/>
          </w:tcPr>
          <w:p w14:paraId="59A39763">
            <w:r>
              <w:t>1. 用无水乙醇清洁镜头（顺时针擦拭，避免划伤），安装防尘罩（亚克力材质，透光率≥95%）</w:t>
            </w:r>
            <w:r>
              <w:br w:type="textWrapping"/>
            </w:r>
            <w:r>
              <w:t>2. 重新校准反射板位置（与传感器同轴，偏差≤0.1°），更换磨损反射板（表面划痕＞0.5mm时）</w:t>
            </w:r>
            <w:r>
              <w:br w:type="textWrapping"/>
            </w:r>
            <w:r>
              <w:t>3. 检查传感器电源适配器输出（12V±0.5V），更换损坏适配器</w:t>
            </w:r>
          </w:p>
        </w:tc>
      </w:tr>
      <w:tr w14:paraId="674696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512696">
            <w:r>
              <w:t>安全光幕报警（设备无法启动）</w:t>
            </w:r>
          </w:p>
        </w:tc>
        <w:tc>
          <w:tcPr>
            <w:tcW w:w="0" w:type="auto"/>
            <w:vAlign w:val="center"/>
          </w:tcPr>
          <w:p w14:paraId="08BA92A0">
            <w:r>
              <w:t>1. 光幕被遮挡（有异物或人员进入保护区域）</w:t>
            </w:r>
            <w:r>
              <w:br w:type="textWrapping"/>
            </w:r>
            <w:r>
              <w:t>2. 光幕电缆断线（内部芯线断裂，万用表检测不通）</w:t>
            </w:r>
            <w:r>
              <w:br w:type="textWrapping"/>
            </w:r>
            <w:r>
              <w:t>3. 光幕发射器与接收器未对准（光轴偏差＞0.5°）</w:t>
            </w:r>
          </w:p>
        </w:tc>
        <w:tc>
          <w:tcPr>
            <w:tcW w:w="0" w:type="auto"/>
            <w:vAlign w:val="center"/>
          </w:tcPr>
          <w:p w14:paraId="31856602">
            <w:r>
              <w:t>1. 清理光幕保护区域异物，确保无人进入，按下复位按钮</w:t>
            </w:r>
            <w:r>
              <w:br w:type="textWrapping"/>
            </w:r>
            <w:r>
              <w:t>2. 更换光幕电缆（双绞屏蔽，长度≤50m），接头处做好防水处理（缠绝缘胶带+热缩管）</w:t>
            </w:r>
            <w:r>
              <w:br w:type="textWrapping"/>
            </w:r>
            <w:r>
              <w:t>3. 松开光幕固定支架，用激光对准仪校准光轴（对准后锁紧支架螺栓，扭矩10N·m）</w:t>
            </w:r>
          </w:p>
        </w:tc>
      </w:tr>
      <w:tr w14:paraId="74533AFA">
        <w:tc>
          <w:tcPr>
            <w:tcW w:w="0" w:type="auto"/>
            <w:vAlign w:val="center"/>
          </w:tcPr>
          <w:p w14:paraId="54E6DDB8">
            <w:r>
              <w:t>AGV导航偏差超标（＞±20mm）</w:t>
            </w:r>
          </w:p>
        </w:tc>
        <w:tc>
          <w:tcPr>
            <w:tcW w:w="0" w:type="auto"/>
            <w:vAlign w:val="center"/>
          </w:tcPr>
          <w:p w14:paraId="1F0A8ACB">
            <w:r>
              <w:t>1. 激光雷达镜头污染（检测精度下降）</w:t>
            </w:r>
            <w:r>
              <w:br w:type="textWrapping"/>
            </w:r>
            <w:r>
              <w:t>2. 地面地标标签损坏（无法识别）</w:t>
            </w:r>
            <w:r>
              <w:br w:type="textWrapping"/>
            </w:r>
            <w:r>
              <w:t>3. 导航参数错误（如地图未更新）</w:t>
            </w:r>
          </w:p>
        </w:tc>
        <w:tc>
          <w:tcPr>
            <w:tcW w:w="0" w:type="auto"/>
            <w:vAlign w:val="center"/>
          </w:tcPr>
          <w:p w14:paraId="3031008A">
            <w:r>
              <w:t>1. 用压缩空气（0.4MPa）吹扫雷达镜头，无水乙醇清洁表面油污</w:t>
            </w:r>
            <w:r>
              <w:br w:type="textWrapping"/>
            </w:r>
            <w:r>
              <w:t>2. 更换损坏地标标签（位置偏差≤5mm），确保标签表面平整（无凸起/凹陷）</w:t>
            </w:r>
            <w:r>
              <w:br w:type="textWrapping"/>
            </w:r>
            <w:r>
              <w:t>3. 重新加载最新地图文件，执行导航校准（行驶至校准点，误差≤5mm时保存参数）</w:t>
            </w:r>
          </w:p>
        </w:tc>
      </w:tr>
    </w:tbl>
    <w:p w14:paraId="15FAD1F5">
      <w:pPr>
        <w:pStyle w:val="4"/>
      </w:pPr>
      <w:r>
        <w:t>5.3 控制系统与工艺故障</w:t>
      </w:r>
    </w:p>
    <w:p w14:paraId="45F796B2">
      <w:pPr>
        <w:pStyle w:val="5"/>
      </w:pPr>
      <w:r>
        <w:t>5.3.1 货位定位偏差超标（＞±10mm）</w:t>
      </w:r>
    </w:p>
    <w:p w14:paraId="2DC53A4A">
      <w:r>
        <w:rPr>
          <w:b/>
        </w:rPr>
        <w:t>成因分析</w:t>
      </w:r>
      <w:r>
        <w:t>：</w:t>
      </w:r>
    </w:p>
    <w:p w14:paraId="161D658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机械传动间隙累积（如行走齿轮齿条磨损，间隙＞0.2mm；提升钢丝绳弹性变形，伸长量＞5mm）；</w:t>
      </w:r>
    </w:p>
    <w:p w14:paraId="3B9172B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传感器校准失效（激光测距传感器零点漂移，偏差＞±0.5mm；编码器分辨率不足，1024线/圈无法满足高精度需求）；</w:t>
      </w:r>
    </w:p>
    <w:p w14:paraId="176DD04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控制系统参数漂移（伺服驱动器PID参数因温度变化偏离最优值，如环境温度变化＞10℃时）。</w:t>
      </w:r>
    </w:p>
    <w:p w14:paraId="180ACA7C">
      <w:r>
        <w:rPr>
          <w:b/>
        </w:rPr>
        <w:t>排除对策</w:t>
      </w:r>
      <w:r>
        <w:t>：</w:t>
      </w:r>
    </w:p>
    <w:p w14:paraId="59E24DA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机械间隙补偿</w:t>
      </w:r>
      <w:r>
        <w:t>：进入PLC参数界面，设置行走/提升轴“反向间隙补偿值”（如行走反向间隙0.2mm，在程序中自动补偿）；更换磨损齿轮齿条（齿面磨损量＞0.2mm时），调整至标准间隙0.1-0.15mm。</w:t>
      </w:r>
    </w:p>
    <w:p w14:paraId="5D4CAB4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：用标准量块（精度±0.01mm）校准激光测距传感器，在不同距离（5m、10m、15m）处测量，记录偏差值，通过PLC线性补偿算法修正；更换高精度编码器（17位绝对值型，分辨率0.001mm），提升位置反馈精度。</w:t>
      </w:r>
    </w:p>
    <w:p w14:paraId="42DF0A3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参数优化</w:t>
      </w:r>
      <w:r>
        <w:t>：在温度变化大的环境中（如冬夏温差＞20℃），启用伺服驱动器“温度补偿功能”，或定期（每月）通过阶跃响应法重新整定PID参数（比例增益8-12，积分时间0.3-0.5s），确保动态响应稳定。</w:t>
      </w:r>
    </w:p>
    <w:p w14:paraId="1003DFC3">
      <w:pPr>
        <w:pStyle w:val="5"/>
      </w:pPr>
      <w:r>
        <w:t>5.3.2 库存信息与实际不符</w:t>
      </w:r>
    </w:p>
    <w:p w14:paraId="34E8CFB6">
      <w:r>
        <w:rPr>
          <w:b/>
        </w:rPr>
        <w:t>成因分析</w:t>
      </w:r>
      <w:r>
        <w:t>：</w:t>
      </w:r>
    </w:p>
    <w:p w14:paraId="530FC91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RFID标签误读或漏读（标签损坏、位置偏移，识别率＜99.9%）；</w:t>
      </w:r>
    </w:p>
    <w:p w14:paraId="009C83E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出入库记录逻辑错误（如堆垛机取料后未触发“出库完成”信号，导致系统仍显示货位占用）；</w:t>
      </w:r>
    </w:p>
    <w:p w14:paraId="5457397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数据同步延迟（PLC与MES系统数据交互中断，库存更新滞后＞1分钟）。</w:t>
      </w:r>
    </w:p>
    <w:p w14:paraId="4DB85F4B">
      <w:r>
        <w:rPr>
          <w:b/>
        </w:rPr>
        <w:t>排除对策</w:t>
      </w:r>
      <w:r>
        <w:t>：</w:t>
      </w:r>
    </w:p>
    <w:p w14:paraId="167AE93A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RFID系统优化</w:t>
      </w:r>
      <w:r>
        <w:t>：更换损坏标签（读取失败＞3次的标签），确保标签安装位置准确（距离RFID读写器80-150mm，无金属遮挡）；在关键节点（如入库/出库输送机）增加冗余读写器（双读写器交叉验证），识别率提升至99.99%以上。</w:t>
      </w:r>
    </w:p>
    <w:p w14:paraId="4F0090D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逻辑校验</w:t>
      </w:r>
      <w:r>
        <w:t>：在PLC程序中增加“双重确认”逻辑，如堆垛机放料后，通过视觉传感器二次确认货位是否有料（与RFID信息比对），不一致时触发报警；出入库任务完成后，自动生成“任务完成报告”，包含货位变化明细，供人工核对。</w:t>
      </w:r>
    </w:p>
    <w:p w14:paraId="288018D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数据同步优化</w:t>
      </w:r>
      <w:r>
        <w:t>：采用工业以太网（PROFINET RT，周期≤100ms）实现PLC与MES系统实时数据交互；增加数据同步失败重试机制（最多3次，间隔100ms）；配置独立数据服务器，每日自动备份库存数据，防止数据丢失。</w:t>
      </w:r>
    </w:p>
    <w:p w14:paraId="11824D44">
      <w:pPr>
        <w:pStyle w:val="3"/>
      </w:pPr>
      <w:r>
        <w:t>六、维护保养</w:t>
      </w:r>
    </w:p>
    <w:p w14:paraId="4AB89B08">
      <w:pPr>
        <w:pStyle w:val="4"/>
      </w:pPr>
      <w:r>
        <w:t>6.1 日常点检</w:t>
      </w:r>
    </w:p>
    <w:p w14:paraId="2BCABE39">
      <w:r>
        <w:t>日常点检是预防故障的基础，由操作员每班（8小时）执行一次，重点检查设备运行状态和关键参数，填写《铁芯数字化带料库点检表》，主要内容如下：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EAEDD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AD466C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520175AE">
            <w:pPr>
              <w:jc w:val="center"/>
              <w:rPr>
                <w:b/>
              </w:rPr>
            </w:pPr>
            <w:r>
              <w:rPr>
                <w:b/>
              </w:rPr>
              <w:t>检查标准</w:t>
            </w:r>
          </w:p>
        </w:tc>
        <w:tc>
          <w:tcPr>
            <w:tcW w:w="0" w:type="auto"/>
            <w:vAlign w:val="center"/>
          </w:tcPr>
          <w:p w14:paraId="52D0343B">
            <w:pPr>
              <w:jc w:val="center"/>
              <w:rPr>
                <w:b/>
              </w:rPr>
            </w:pPr>
            <w:r>
              <w:rPr>
                <w:b/>
              </w:rPr>
              <w:t>检查工具</w:t>
            </w:r>
          </w:p>
        </w:tc>
        <w:tc>
          <w:tcPr>
            <w:tcW w:w="0" w:type="auto"/>
            <w:vAlign w:val="center"/>
          </w:tcPr>
          <w:p w14:paraId="57378B2B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0E522B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D72D69">
            <w:r>
              <w:t>堆垛机运行噪音</w:t>
            </w:r>
          </w:p>
        </w:tc>
        <w:tc>
          <w:tcPr>
            <w:tcW w:w="0" w:type="auto"/>
            <w:vAlign w:val="center"/>
          </w:tcPr>
          <w:p w14:paraId="34C36C57">
            <w:r>
              <w:t>≤75dB（距离1m处测量）</w:t>
            </w:r>
          </w:p>
        </w:tc>
        <w:tc>
          <w:tcPr>
            <w:tcW w:w="0" w:type="auto"/>
            <w:vAlign w:val="center"/>
          </w:tcPr>
          <w:p w14:paraId="1E2D3E36">
            <w:r>
              <w:t>分贝仪</w:t>
            </w:r>
          </w:p>
        </w:tc>
        <w:tc>
          <w:tcPr>
            <w:tcW w:w="0" w:type="auto"/>
            <w:vAlign w:val="center"/>
          </w:tcPr>
          <w:p w14:paraId="4D41459E">
            <w:r>
              <w:t>噪音超标时，检查齿轮齿条啮合、轴承状态，必要时停机检查</w:t>
            </w:r>
          </w:p>
        </w:tc>
      </w:tr>
      <w:tr w14:paraId="52876A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2E83B8">
            <w:r>
              <w:t>行走/提升定位精度</w:t>
            </w:r>
          </w:p>
        </w:tc>
        <w:tc>
          <w:tcPr>
            <w:tcW w:w="0" w:type="auto"/>
            <w:vAlign w:val="center"/>
          </w:tcPr>
          <w:p w14:paraId="5E5B699D">
            <w:r>
              <w:t>≤±5mm（连续3次定位偏差）</w:t>
            </w:r>
          </w:p>
        </w:tc>
        <w:tc>
          <w:tcPr>
            <w:tcW w:w="0" w:type="auto"/>
            <w:vAlign w:val="center"/>
          </w:tcPr>
          <w:p w14:paraId="6566F98F">
            <w:r>
              <w:t>HMI位置显示</w:t>
            </w:r>
          </w:p>
        </w:tc>
        <w:tc>
          <w:tcPr>
            <w:tcW w:w="0" w:type="auto"/>
            <w:vAlign w:val="center"/>
          </w:tcPr>
          <w:p w14:paraId="42DCAFE7">
            <w:r>
              <w:t>偏差超限时，重新校准激光传感器或编码器零点</w:t>
            </w:r>
          </w:p>
        </w:tc>
      </w:tr>
      <w:tr w14:paraId="0D4A9710">
        <w:tc>
          <w:tcPr>
            <w:tcW w:w="0" w:type="auto"/>
            <w:vAlign w:val="center"/>
          </w:tcPr>
          <w:p w14:paraId="0C9E6C49">
            <w:r>
              <w:t>货叉伸缩时间</w:t>
            </w:r>
          </w:p>
        </w:tc>
        <w:tc>
          <w:tcPr>
            <w:tcW w:w="0" w:type="auto"/>
            <w:vAlign w:val="center"/>
          </w:tcPr>
          <w:p w14:paraId="097AE91B">
            <w:r>
              <w:t>≤8秒（伸出+缩回）</w:t>
            </w:r>
          </w:p>
        </w:tc>
        <w:tc>
          <w:tcPr>
            <w:tcW w:w="0" w:type="auto"/>
            <w:vAlign w:val="center"/>
          </w:tcPr>
          <w:p w14:paraId="427548A9">
            <w:r>
              <w:t>秒表</w:t>
            </w:r>
          </w:p>
        </w:tc>
        <w:tc>
          <w:tcPr>
            <w:tcW w:w="0" w:type="auto"/>
            <w:vAlign w:val="center"/>
          </w:tcPr>
          <w:p w14:paraId="67E7C6F7">
            <w:r>
              <w:t>时间延长时，检查同步带张紧度、电机转速</w:t>
            </w:r>
          </w:p>
        </w:tc>
      </w:tr>
      <w:tr w14:paraId="3890F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558539">
            <w:r>
              <w:t>传感器状态</w:t>
            </w:r>
          </w:p>
        </w:tc>
        <w:tc>
          <w:tcPr>
            <w:tcW w:w="0" w:type="auto"/>
            <w:vAlign w:val="center"/>
          </w:tcPr>
          <w:p w14:paraId="57121A3F">
            <w:r>
              <w:t>RFID识别率≥99.9%，激光传感器无报警</w:t>
            </w:r>
          </w:p>
        </w:tc>
        <w:tc>
          <w:tcPr>
            <w:tcW w:w="0" w:type="auto"/>
            <w:vAlign w:val="center"/>
          </w:tcPr>
          <w:p w14:paraId="166BEBBC">
            <w:r>
              <w:t>HMI报警记录</w:t>
            </w:r>
          </w:p>
        </w:tc>
        <w:tc>
          <w:tcPr>
            <w:tcW w:w="0" w:type="auto"/>
            <w:vAlign w:val="center"/>
          </w:tcPr>
          <w:p w14:paraId="1465EE1B">
            <w:r>
              <w:t>识别率低时清洁标签/镜头，激光报警时检查反射板</w:t>
            </w:r>
          </w:p>
        </w:tc>
      </w:tr>
      <w:tr w14:paraId="3D7A1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6D4715">
            <w:r>
              <w:t>气动系统压力</w:t>
            </w:r>
          </w:p>
        </w:tc>
        <w:tc>
          <w:tcPr>
            <w:tcW w:w="0" w:type="auto"/>
            <w:vAlign w:val="center"/>
          </w:tcPr>
          <w:p w14:paraId="5A9D5314">
            <w:r>
              <w:t>0.5±0.05MPa（稳定，无明显波动）</w:t>
            </w:r>
          </w:p>
        </w:tc>
        <w:tc>
          <w:tcPr>
            <w:tcW w:w="0" w:type="auto"/>
            <w:vAlign w:val="center"/>
          </w:tcPr>
          <w:p w14:paraId="761E58CA">
            <w:r>
              <w:t>气源三联件压力表</w:t>
            </w:r>
          </w:p>
        </w:tc>
        <w:tc>
          <w:tcPr>
            <w:tcW w:w="0" w:type="auto"/>
            <w:vAlign w:val="center"/>
          </w:tcPr>
          <w:p w14:paraId="61924694">
            <w:r>
              <w:t>压力不足时检查空压机输出、管路泄漏，调节减压阀</w:t>
            </w:r>
          </w:p>
        </w:tc>
      </w:tr>
      <w:tr w14:paraId="67C4E5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A78303">
            <w:r>
              <w:t>润滑系统</w:t>
            </w:r>
          </w:p>
        </w:tc>
        <w:tc>
          <w:tcPr>
            <w:tcW w:w="0" w:type="auto"/>
            <w:vAlign w:val="center"/>
          </w:tcPr>
          <w:p w14:paraId="178A74DD">
            <w:r>
              <w:t>齿轮齿条、导轨表面有均匀润滑脂，无干涸</w:t>
            </w:r>
          </w:p>
        </w:tc>
        <w:tc>
          <w:tcPr>
            <w:tcW w:w="0" w:type="auto"/>
            <w:vAlign w:val="center"/>
          </w:tcPr>
          <w:p w14:paraId="37B33A78">
            <w:r>
              <w:t>目视检查</w:t>
            </w:r>
          </w:p>
        </w:tc>
        <w:tc>
          <w:tcPr>
            <w:tcW w:w="0" w:type="auto"/>
            <w:vAlign w:val="center"/>
          </w:tcPr>
          <w:p w14:paraId="5C21BC64">
            <w:r>
              <w:t>润滑不足时补充润滑脂，每周1次</w:t>
            </w:r>
          </w:p>
        </w:tc>
      </w:tr>
      <w:tr w14:paraId="0775F155">
        <w:tc>
          <w:tcPr>
            <w:tcW w:w="0" w:type="auto"/>
            <w:vAlign w:val="center"/>
          </w:tcPr>
          <w:p w14:paraId="2AAA9298">
            <w:r>
              <w:t>安全装置</w:t>
            </w:r>
          </w:p>
        </w:tc>
        <w:tc>
          <w:tcPr>
            <w:tcW w:w="0" w:type="auto"/>
            <w:vAlign w:val="center"/>
          </w:tcPr>
          <w:p w14:paraId="00CEBD61">
            <w:r>
              <w:t>急停按钮、安全光幕功能正常（触发时立即停机）</w:t>
            </w:r>
          </w:p>
        </w:tc>
        <w:tc>
          <w:tcPr>
            <w:tcW w:w="0" w:type="auto"/>
            <w:vAlign w:val="center"/>
          </w:tcPr>
          <w:p w14:paraId="05DCE42C">
            <w:r>
              <w:t>功能测试（遮挡光幕、按下急停）</w:t>
            </w:r>
          </w:p>
        </w:tc>
        <w:tc>
          <w:tcPr>
            <w:tcW w:w="0" w:type="auto"/>
            <w:vAlign w:val="center"/>
          </w:tcPr>
          <w:p w14:paraId="2342FC1C">
            <w:r>
              <w:t>失效时立即修复，禁止开机</w:t>
            </w:r>
          </w:p>
        </w:tc>
      </w:tr>
    </w:tbl>
    <w:p w14:paraId="118A56D8">
      <w:r>
        <w:t>点检发现异常时，立即停机并通知维护工程师，在《设备故障记录簿》中详细记录现象（如“堆垛机行走至L08列时异响，噪音82dB”）、发生时间、处理过程及结果，形成闭环管理。</w:t>
      </w:r>
    </w:p>
    <w:p w14:paraId="0A9E7D04">
      <w:pPr>
        <w:pStyle w:val="4"/>
      </w:pPr>
      <w:r>
        <w:t>6.2 定期保养</w:t>
      </w:r>
    </w:p>
    <w:p w14:paraId="2AB7E95A">
      <w:pPr>
        <w:pStyle w:val="5"/>
      </w:pPr>
      <w:r>
        <w:t>6.2.1 每周保养</w:t>
      </w:r>
    </w:p>
    <w:p w14:paraId="2E222F87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73B28BF0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齿轮齿条：用毛刷清理齿面铁屑、灰尘，沿齿宽均匀涂抹锂基润滑脂（NLGI 2，滴点≥180℃），用量为每米齿条5-10g；检查齿侧间隙（用塞尺测量），保持0.1-0.15mm，偏差超限时调整张紧螺栓。</w:t>
      </w:r>
    </w:p>
    <w:p w14:paraId="3ADA8E2A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行走导轨：清理导轨表面异物，用抹布擦拭后涂抹导轨油（ISO VG32），重点润滑导向轮与导轨接触部位，每周1次。</w:t>
      </w:r>
    </w:p>
    <w:p w14:paraId="7C396A2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钢丝绳：检查磨损情况（断丝数、磨损量），涂抹钢丝绳专用润滑脂（滴点≥180℃），确保润滑均匀，无锈蚀。</w:t>
      </w:r>
    </w:p>
    <w:p w14:paraId="0DE0B78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40AE1D4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控制柜：用高压空气（0.4MPa）吹扫滤网灰尘，检查散热风扇运行正常（转速≥2000r/min），柜内温度≤40℃。</w:t>
      </w:r>
    </w:p>
    <w:p w14:paraId="7281F2BE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传感器：清洁激光传感器镜头、RFID天线表面（无水乙醇擦拭），检查电缆接头紧固（无松动、氧化）。</w:t>
      </w:r>
    </w:p>
    <w:p w14:paraId="7130B68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控制系统</w:t>
      </w:r>
      <w:r>
        <w:t>：</w:t>
      </w:r>
    </w:p>
    <w:p w14:paraId="3A24997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HMI数据备份：将库存数据、工艺参数备份至U盘，保存至少3份（分别存放于车间、办公室、服务器）。</w:t>
      </w:r>
    </w:p>
    <w:p w14:paraId="5001F346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报警记录分析：导出近一周故障报警记录，统计高频故障（如“RFID读写失败”出现5次/周），制定针对性改进措施。</w:t>
      </w:r>
    </w:p>
    <w:p w14:paraId="0B02DF45">
      <w:pPr>
        <w:pStyle w:val="5"/>
      </w:pPr>
      <w:r>
        <w:t>6.2.2 月度/季度保养</w:t>
      </w:r>
    </w:p>
    <w:p w14:paraId="11F14181">
      <w:r>
        <w:rPr>
          <w:b/>
        </w:rPr>
        <w:t>月度保养</w:t>
      </w:r>
      <w:r>
        <w:t>：</w:t>
      </w:r>
    </w:p>
    <w:p w14:paraId="4AA6331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用标准量块（精度±0.01mm）校准激光测距传感器，在5m、10m、15m三个距离点测量，偏差＞±0.1mm时进行线性补偿；用标准张力计（量程0-2000N，精度±0.5%）校准张力传感器，3点校准（500N、1000N、1500N），偏差＞±1%时重新标定。</w:t>
      </w:r>
    </w:p>
    <w:p w14:paraId="14C8A0C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：用红外测温仪检测行走、提升、货叉电机温度（≤环境温度+40℃），温升异常时检查轴承游隙（＞0.1mm时更换）；测量电机绝缘电阻（相间≥1MΩ，对地≥5MΩ），低于标准时更换电缆或电机。</w:t>
      </w:r>
    </w:p>
    <w:p w14:paraId="72D4182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气动系统</w:t>
      </w:r>
      <w:r>
        <w:t>：检查气缸、电磁阀有无泄漏（用肥皂水涂抹接头，无气泡产生），更换老化密封圈（使用年限＞1年的O型圈）；排水器手动排水，清理过滤器滤芯（杂质堵塞＞30%时更换）。</w:t>
      </w:r>
    </w:p>
    <w:p w14:paraId="30AFBAA4">
      <w:r>
        <w:rPr>
          <w:b/>
        </w:rPr>
        <w:t>季度保养</w:t>
      </w:r>
      <w:r>
        <w:t>：</w:t>
      </w:r>
    </w:p>
    <w:p w14:paraId="5074665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机械精度恢复</w:t>
      </w:r>
      <w:r>
        <w:t>：用激光干涉仪校准堆垛机行走直线度（≤0.5mm/m）、提升垂直度（≤0.5mm/m），通过调整地脚螺栓垫片修正偏差；校准货叉平行度（≤0.1mm/m），必要时更换变形货叉。</w:t>
      </w:r>
    </w:p>
    <w:p w14:paraId="234CC57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传动部件检查</w:t>
      </w:r>
      <w:r>
        <w:t>：拆卸检查行走齿轮、提升卷筒、货叉同步带轮，齿面磨损量＞0.2mm、轮槽磨损＞0.5mm时更换；检查联轴器弹性体（如聚氨酯梅花垫）有无裂纹，硬度下降＞10%时更换。</w:t>
      </w:r>
    </w:p>
    <w:p w14:paraId="768162DD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控制系统优化</w:t>
      </w:r>
      <w:r>
        <w:t>：更新PLC程序至最新版本（备份旧版本）；重新整定伺服驱动器PID参数（通过阶跃响应法）；清理HMI冗余数据（如超过3个月的报警记录），释放存储空间。</w:t>
      </w:r>
    </w:p>
    <w:p w14:paraId="7CBE5AC0">
      <w:pPr>
        <w:pStyle w:val="4"/>
      </w:pPr>
      <w:r>
        <w:t>6.3 预防性维护与备件管理</w:t>
      </w:r>
    </w:p>
    <w:p w14:paraId="535AC713">
      <w:pPr>
        <w:pStyle w:val="5"/>
      </w:pPr>
      <w:r>
        <w:t>6.3.1 易损件更换计划</w:t>
      </w:r>
    </w:p>
    <w:p w14:paraId="05BA6F03">
      <w:r>
        <w:t>根据设备运行经验和制造商建议，制定易损件更换计划，确保备件库存充足，避免突发故障导致生产中断：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A41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12533E6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680A559A">
            <w:pPr>
              <w:jc w:val="center"/>
              <w:rPr>
                <w:b/>
              </w:rPr>
            </w:pPr>
            <w:r>
              <w:rPr>
                <w:b/>
              </w:rPr>
              <w:t>材质/型号</w:t>
            </w:r>
          </w:p>
        </w:tc>
        <w:tc>
          <w:tcPr>
            <w:tcW w:w="0" w:type="auto"/>
            <w:vAlign w:val="center"/>
          </w:tcPr>
          <w:p w14:paraId="29AD4E36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3B6AEBBB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693CE214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51F18CA7">
        <w:tc>
          <w:tcPr>
            <w:tcW w:w="0" w:type="auto"/>
            <w:vAlign w:val="center"/>
          </w:tcPr>
          <w:p w14:paraId="07A27D14">
            <w:r>
              <w:t>行走齿轮齿条</w:t>
            </w:r>
          </w:p>
        </w:tc>
        <w:tc>
          <w:tcPr>
            <w:tcW w:w="0" w:type="auto"/>
            <w:vAlign w:val="center"/>
          </w:tcPr>
          <w:p w14:paraId="5C09BA46">
            <w:r>
              <w:t>20CrMnTi/模数3</w:t>
            </w:r>
          </w:p>
        </w:tc>
        <w:tc>
          <w:tcPr>
            <w:tcW w:w="0" w:type="auto"/>
            <w:vAlign w:val="center"/>
          </w:tcPr>
          <w:p w14:paraId="325FCBC2">
            <w:r>
              <w:t>齿面磨损量＞0.2mm</w:t>
            </w:r>
          </w:p>
        </w:tc>
        <w:tc>
          <w:tcPr>
            <w:tcW w:w="0" w:type="auto"/>
            <w:vAlign w:val="center"/>
          </w:tcPr>
          <w:p w14:paraId="77CDFCF8">
            <w:r>
              <w:t>1套（2m/段）</w:t>
            </w:r>
          </w:p>
        </w:tc>
        <w:tc>
          <w:tcPr>
            <w:tcW w:w="0" w:type="auto"/>
            <w:vAlign w:val="center"/>
          </w:tcPr>
          <w:p w14:paraId="08EC5BD5">
            <w:r>
              <w:t>室内存放，避免潮湿（相对湿度≤60%）</w:t>
            </w:r>
          </w:p>
        </w:tc>
      </w:tr>
      <w:tr w14:paraId="27DDA0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F7DE86">
            <w:r>
              <w:t>提升钢丝绳</w:t>
            </w:r>
          </w:p>
        </w:tc>
        <w:tc>
          <w:tcPr>
            <w:tcW w:w="0" w:type="auto"/>
            <w:vAlign w:val="center"/>
          </w:tcPr>
          <w:p w14:paraId="6FB338CF">
            <w:r>
              <w:t>8mm，6×19结构</w:t>
            </w:r>
          </w:p>
        </w:tc>
        <w:tc>
          <w:tcPr>
            <w:tcW w:w="0" w:type="auto"/>
            <w:vAlign w:val="center"/>
          </w:tcPr>
          <w:p w14:paraId="09D4C237">
            <w:r>
              <w:t>断丝数＞10根/捻距，或磨损量＞10%</w:t>
            </w:r>
          </w:p>
        </w:tc>
        <w:tc>
          <w:tcPr>
            <w:tcW w:w="0" w:type="auto"/>
            <w:vAlign w:val="center"/>
          </w:tcPr>
          <w:p w14:paraId="78BBC607">
            <w:r>
              <w:t>2根</w:t>
            </w:r>
          </w:p>
        </w:tc>
        <w:tc>
          <w:tcPr>
            <w:tcW w:w="0" w:type="auto"/>
            <w:vAlign w:val="center"/>
          </w:tcPr>
          <w:p w14:paraId="5B1773FA">
            <w:r>
              <w:t>缠绕在专用卷轴上，避免弯折</w:t>
            </w:r>
          </w:p>
        </w:tc>
      </w:tr>
      <w:tr w14:paraId="2EA8685D">
        <w:tc>
          <w:tcPr>
            <w:tcW w:w="0" w:type="auto"/>
            <w:vAlign w:val="center"/>
          </w:tcPr>
          <w:p w14:paraId="73546F47">
            <w:r>
              <w:t>货叉同步带</w:t>
            </w:r>
          </w:p>
        </w:tc>
        <w:tc>
          <w:tcPr>
            <w:tcW w:w="0" w:type="auto"/>
            <w:vAlign w:val="center"/>
          </w:tcPr>
          <w:p w14:paraId="2F227481">
            <w:r>
              <w:t>HTD5M，宽度50mm</w:t>
            </w:r>
          </w:p>
        </w:tc>
        <w:tc>
          <w:tcPr>
            <w:tcW w:w="0" w:type="auto"/>
            <w:vAlign w:val="center"/>
          </w:tcPr>
          <w:p w14:paraId="5F0A0550">
            <w:r>
              <w:t>齿面裂纹＞3处，或张力衰减＞20%</w:t>
            </w:r>
          </w:p>
        </w:tc>
        <w:tc>
          <w:tcPr>
            <w:tcW w:w="0" w:type="auto"/>
            <w:vAlign w:val="center"/>
          </w:tcPr>
          <w:p w14:paraId="62D7D71D">
            <w:r>
              <w:t>2条</w:t>
            </w:r>
          </w:p>
        </w:tc>
        <w:tc>
          <w:tcPr>
            <w:tcW w:w="0" w:type="auto"/>
            <w:vAlign w:val="center"/>
          </w:tcPr>
          <w:p w14:paraId="050455EB">
            <w:r>
              <w:t>密封袋包装，避免阳光直射</w:t>
            </w:r>
          </w:p>
        </w:tc>
      </w:tr>
      <w:tr w14:paraId="42A783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19B98E">
            <w:r>
              <w:t>RFID标签</w:t>
            </w:r>
          </w:p>
        </w:tc>
        <w:tc>
          <w:tcPr>
            <w:tcW w:w="0" w:type="auto"/>
            <w:vAlign w:val="center"/>
          </w:tcPr>
          <w:p w14:paraId="1001A78D">
            <w:r>
              <w:t>13.56MHz，2KB容量</w:t>
            </w:r>
          </w:p>
        </w:tc>
        <w:tc>
          <w:tcPr>
            <w:tcW w:w="0" w:type="auto"/>
            <w:vAlign w:val="center"/>
          </w:tcPr>
          <w:p w14:paraId="75AD24E3">
            <w:r>
              <w:t>识别率＜99.9%</w:t>
            </w:r>
          </w:p>
        </w:tc>
        <w:tc>
          <w:tcPr>
            <w:tcW w:w="0" w:type="auto"/>
            <w:vAlign w:val="center"/>
          </w:tcPr>
          <w:p w14:paraId="118F4F13">
            <w:r>
              <w:t>50个</w:t>
            </w:r>
          </w:p>
        </w:tc>
        <w:tc>
          <w:tcPr>
            <w:tcW w:w="0" w:type="auto"/>
            <w:vAlign w:val="center"/>
          </w:tcPr>
          <w:p w14:paraId="381721A5">
            <w:r>
              <w:t>防静电包装，远离金属物体</w:t>
            </w:r>
          </w:p>
        </w:tc>
      </w:tr>
      <w:tr w14:paraId="752023DC">
        <w:tc>
          <w:tcPr>
            <w:tcW w:w="0" w:type="auto"/>
            <w:vAlign w:val="center"/>
          </w:tcPr>
          <w:p w14:paraId="4ED7ACAC">
            <w:r>
              <w:t>轴承（行走/提升）</w:t>
            </w:r>
          </w:p>
        </w:tc>
        <w:tc>
          <w:tcPr>
            <w:tcW w:w="0" w:type="auto"/>
            <w:vAlign w:val="center"/>
          </w:tcPr>
          <w:p w14:paraId="47CC535A">
            <w:r>
              <w:t>6205ZZ/NN3024K</w:t>
            </w:r>
          </w:p>
        </w:tc>
        <w:tc>
          <w:tcPr>
            <w:tcW w:w="0" w:type="auto"/>
            <w:vAlign w:val="center"/>
          </w:tcPr>
          <w:p w14:paraId="1A864841">
            <w:r>
              <w:t>游隙＞0.1mm，或异响</w:t>
            </w:r>
          </w:p>
        </w:tc>
        <w:tc>
          <w:tcPr>
            <w:tcW w:w="0" w:type="auto"/>
            <w:vAlign w:val="center"/>
          </w:tcPr>
          <w:p w14:paraId="182C6B0D">
            <w:r>
              <w:t>10套</w:t>
            </w:r>
          </w:p>
        </w:tc>
        <w:tc>
          <w:tcPr>
            <w:tcW w:w="0" w:type="auto"/>
            <w:vAlign w:val="center"/>
          </w:tcPr>
          <w:p w14:paraId="6AD47700">
            <w:r>
              <w:t>原包装存放，温度-10~40℃</w:t>
            </w:r>
          </w:p>
        </w:tc>
      </w:tr>
      <w:tr w14:paraId="10C292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FBF281">
            <w:r>
              <w:t>传感器镜头</w:t>
            </w:r>
          </w:p>
        </w:tc>
        <w:tc>
          <w:tcPr>
            <w:tcW w:w="0" w:type="auto"/>
            <w:vAlign w:val="center"/>
          </w:tcPr>
          <w:p w14:paraId="76FBB6EE">
            <w:r>
              <w:t>激光/光电传感器专用</w:t>
            </w:r>
          </w:p>
        </w:tc>
        <w:tc>
          <w:tcPr>
            <w:tcW w:w="0" w:type="auto"/>
            <w:vAlign w:val="center"/>
          </w:tcPr>
          <w:p w14:paraId="65AD6B12">
            <w:r>
              <w:t>透光率＜80%</w:t>
            </w:r>
          </w:p>
        </w:tc>
        <w:tc>
          <w:tcPr>
            <w:tcW w:w="0" w:type="auto"/>
            <w:vAlign w:val="center"/>
          </w:tcPr>
          <w:p w14:paraId="72D87280">
            <w:r>
              <w:t>5个</w:t>
            </w:r>
          </w:p>
        </w:tc>
        <w:tc>
          <w:tcPr>
            <w:tcW w:w="0" w:type="auto"/>
            <w:vAlign w:val="center"/>
          </w:tcPr>
          <w:p w14:paraId="42368FA7">
            <w:r>
              <w:t>镜头朝下存放，避免灰尘污染</w:t>
            </w:r>
          </w:p>
        </w:tc>
      </w:tr>
    </w:tbl>
    <w:p w14:paraId="26014B47">
      <w:pPr>
        <w:pStyle w:val="5"/>
      </w:pPr>
      <w:r>
        <w:t>6.3.2 预测性维护策略</w:t>
      </w:r>
    </w:p>
    <w:p w14:paraId="3BD45DE2">
      <w:r>
        <w:t>通过状态监测和数据分析，提前预测潜在故障，实现“故障前维护”，主要措施包括：</w:t>
      </w:r>
    </w:p>
    <w:p w14:paraId="026A8E6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：在堆垛机立柱、电机轴承座安装振动传感器（量程0-5g，频率1-1000Hz），实时监测振动加速度，当振动值＞1.5g（连续5分钟）时，预测轴承寿命剩余＜500小时，提前安排更换。</w:t>
      </w:r>
    </w:p>
    <w:p w14:paraId="23202E3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：定期（每季度）取液压系统油样，检测污染度（NAS 8级以下）、水分含量（＜0.1%）、粘度变化（±10%内），超标时更换液压油（46#抗磨液压油），避免油液污染导致阀组卡滞。</w:t>
      </w:r>
    </w:p>
    <w:p w14:paraId="7147869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电机电流监测</w:t>
      </w:r>
      <w:r>
        <w:t>：通过PLC采集电机运行电流，绘制电流趋势曲线，当电流异常增大（超过历史平均值15%）时，检查机械负载（如导轨卡滞、齿轮啮合不良），提前排除故障。</w:t>
      </w:r>
    </w:p>
    <w:p w14:paraId="0A75F815">
      <w:pPr>
        <w:pStyle w:val="5"/>
      </w:pPr>
      <w:r>
        <w:t>6.3.3 维护安全注意事项</w:t>
      </w:r>
    </w:p>
    <w:p w14:paraId="25F7BB9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上锁挂牌</w:t>
      </w:r>
      <w:r>
        <w:t>：进入设备维护区域前，必须切断主电源（380V）、气动源（0.5MPa），悬挂“正在维护，禁止合闸”警示牌，使用个人锁具锁定电源开关，钥匙由维护人员随身携带。</w:t>
      </w:r>
    </w:p>
    <w:p w14:paraId="0C7F3D1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高空作业</w:t>
      </w:r>
      <w:r>
        <w:t>：堆垛机顶部、高层货架维护时，使用登高平台（高度≥2m时），系安全带（固定在牢固构件上），工具用绳索系挂，禁止抛掷；平台护栏高度≥1.2m，踏板防滑（纹路深度≥1mm）。</w:t>
      </w:r>
    </w:p>
    <w:p w14:paraId="4D3E2F9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：检查电气部件前，用验电器确认断电（电压＜36V为安全）；潮湿环境（湿度＞65%）禁止带电作业；使用绝缘工具（耐压1000V），定期校验（每年1次）。</w:t>
      </w:r>
    </w:p>
    <w:p w14:paraId="5CE9279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数据安全</w:t>
      </w:r>
      <w:r>
        <w:t>：维护前备份控制系统数据（PLC程序、HMI组态、参数设置），防止误操作导致数据丢失；修改参数时需双人确认（一人操作，一人监护），关键参数修改后进行功能测试。</w:t>
      </w:r>
    </w:p>
    <w:p w14:paraId="10591223">
      <w:r>
        <w:t>通过以上预防性维护措施，可使设备综合效率（OEE）保持在85%以上，故障停机率≤2%，平均无故障运行时间（MTBF）≥5000小时，显著提升铁芯生产线的稳定性和连续性。</w:t>
      </w:r>
    </w:p>
    <w:p w14:paraId="4F07266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FAF9F"/>
    <w:multiLevelType w:val="singleLevel"/>
    <w:tmpl w:val="8FFFAF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AFDC526"/>
    <w:multiLevelType w:val="multilevel"/>
    <w:tmpl w:val="9AFDC52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A6EED03"/>
    <w:multiLevelType w:val="singleLevel"/>
    <w:tmpl w:val="AA6EED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6E91CD"/>
    <w:multiLevelType w:val="singleLevel"/>
    <w:tmpl w:val="B76E91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9AE0F2C"/>
    <w:multiLevelType w:val="singleLevel"/>
    <w:tmpl w:val="B9AE0F2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BDFE4EF3"/>
    <w:multiLevelType w:val="singleLevel"/>
    <w:tmpl w:val="BDFE4E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6D10AC"/>
    <w:multiLevelType w:val="singleLevel"/>
    <w:tmpl w:val="BF6D10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4870546"/>
    <w:multiLevelType w:val="singleLevel"/>
    <w:tmpl w:val="C48705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BDF50CC"/>
    <w:multiLevelType w:val="singleLevel"/>
    <w:tmpl w:val="CBDF50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DD33273"/>
    <w:multiLevelType w:val="singleLevel"/>
    <w:tmpl w:val="CDD332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CFF85AEF"/>
    <w:multiLevelType w:val="singleLevel"/>
    <w:tmpl w:val="CFF85A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97E1C1D"/>
    <w:multiLevelType w:val="singleLevel"/>
    <w:tmpl w:val="D97E1C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5FD8C64"/>
    <w:multiLevelType w:val="singleLevel"/>
    <w:tmpl w:val="E5FD8C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EFE1C96"/>
    <w:multiLevelType w:val="multilevel"/>
    <w:tmpl w:val="EEFE1C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EFFB7616"/>
    <w:multiLevelType w:val="singleLevel"/>
    <w:tmpl w:val="EFFB76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2EFB6A9"/>
    <w:multiLevelType w:val="singleLevel"/>
    <w:tmpl w:val="F2EFB6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2FE4DFC"/>
    <w:multiLevelType w:val="singleLevel"/>
    <w:tmpl w:val="F2FE4DF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1">
    <w:nsid w:val="F77E222F"/>
    <w:multiLevelType w:val="singleLevel"/>
    <w:tmpl w:val="F77E22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8BE7C62"/>
    <w:multiLevelType w:val="singleLevel"/>
    <w:tmpl w:val="F8BE7C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B66B1EC"/>
    <w:multiLevelType w:val="multilevel"/>
    <w:tmpl w:val="FB66B1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FDF96B56"/>
    <w:multiLevelType w:val="singleLevel"/>
    <w:tmpl w:val="FDF96B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6">
    <w:nsid w:val="FF3B6F7B"/>
    <w:multiLevelType w:val="singleLevel"/>
    <w:tmpl w:val="FF3B6F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7">
    <w:nsid w:val="FF4DACB2"/>
    <w:multiLevelType w:val="singleLevel"/>
    <w:tmpl w:val="FF4DAC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9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0">
    <w:nsid w:val="FFE78233"/>
    <w:multiLevelType w:val="singleLevel"/>
    <w:tmpl w:val="FFE782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4">
    <w:nsid w:val="2E9F0F4F"/>
    <w:multiLevelType w:val="singleLevel"/>
    <w:tmpl w:val="2E9F0F4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58B8AAB5"/>
    <w:multiLevelType w:val="singleLevel"/>
    <w:tmpl w:val="58B8AAB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5F7F862E"/>
    <w:multiLevelType w:val="singleLevel"/>
    <w:tmpl w:val="5F7F86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8">
    <w:nsid w:val="7A4F2411"/>
    <w:multiLevelType w:val="singleLevel"/>
    <w:tmpl w:val="7A4F24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0">
    <w:nsid w:val="7F77D31E"/>
    <w:multiLevelType w:val="singleLevel"/>
    <w:tmpl w:val="7F77D3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3"/>
  </w:num>
  <w:num w:numId="2">
    <w:abstractNumId w:val="39"/>
  </w:num>
  <w:num w:numId="3">
    <w:abstractNumId w:val="4"/>
  </w:num>
  <w:num w:numId="4">
    <w:abstractNumId w:val="31"/>
  </w:num>
  <w:num w:numId="5">
    <w:abstractNumId w:val="25"/>
  </w:num>
  <w:num w:numId="6">
    <w:abstractNumId w:val="37"/>
  </w:num>
  <w:num w:numId="7">
    <w:abstractNumId w:val="20"/>
  </w:num>
  <w:num w:numId="8">
    <w:abstractNumId w:val="32"/>
  </w:num>
  <w:num w:numId="9">
    <w:abstractNumId w:val="28"/>
  </w:num>
  <w:num w:numId="10">
    <w:abstractNumId w:val="29"/>
  </w:num>
  <w:num w:numId="11">
    <w:abstractNumId w:val="6"/>
  </w:num>
  <w:num w:numId="12">
    <w:abstractNumId w:val="2"/>
  </w:num>
  <w:num w:numId="13">
    <w:abstractNumId w:val="27"/>
  </w:num>
  <w:num w:numId="14">
    <w:abstractNumId w:val="11"/>
  </w:num>
  <w:num w:numId="15">
    <w:abstractNumId w:val="3"/>
  </w:num>
  <w:num w:numId="16">
    <w:abstractNumId w:val="17"/>
  </w:num>
  <w:num w:numId="17">
    <w:abstractNumId w:val="26"/>
  </w:num>
  <w:num w:numId="18">
    <w:abstractNumId w:val="12"/>
  </w:num>
  <w:num w:numId="19">
    <w:abstractNumId w:val="5"/>
  </w:num>
  <w:num w:numId="20">
    <w:abstractNumId w:val="24"/>
  </w:num>
  <w:num w:numId="21">
    <w:abstractNumId w:val="9"/>
  </w:num>
  <w:num w:numId="22">
    <w:abstractNumId w:val="35"/>
  </w:num>
  <w:num w:numId="23">
    <w:abstractNumId w:val="34"/>
  </w:num>
  <w:num w:numId="24">
    <w:abstractNumId w:val="13"/>
  </w:num>
  <w:num w:numId="25">
    <w:abstractNumId w:val="36"/>
  </w:num>
  <w:num w:numId="26">
    <w:abstractNumId w:val="10"/>
  </w:num>
  <w:num w:numId="27">
    <w:abstractNumId w:val="22"/>
  </w:num>
  <w:num w:numId="28">
    <w:abstractNumId w:val="40"/>
  </w:num>
  <w:num w:numId="29">
    <w:abstractNumId w:val="1"/>
  </w:num>
  <w:num w:numId="30">
    <w:abstractNumId w:val="23"/>
  </w:num>
  <w:num w:numId="31">
    <w:abstractNumId w:val="14"/>
  </w:num>
  <w:num w:numId="32">
    <w:abstractNumId w:val="8"/>
  </w:num>
  <w:num w:numId="33">
    <w:abstractNumId w:val="21"/>
  </w:num>
  <w:num w:numId="34">
    <w:abstractNumId w:val="19"/>
  </w:num>
  <w:num w:numId="35">
    <w:abstractNumId w:val="15"/>
  </w:num>
  <w:num w:numId="36">
    <w:abstractNumId w:val="7"/>
  </w:num>
  <w:num w:numId="37">
    <w:abstractNumId w:val="16"/>
  </w:num>
  <w:num w:numId="38">
    <w:abstractNumId w:val="38"/>
  </w:num>
  <w:num w:numId="39">
    <w:abstractNumId w:val="18"/>
  </w:num>
  <w:num w:numId="40">
    <w:abstractNumId w:val="0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DBF484C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  <w:rsid w:val="FFEB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D9995D4EC2438E888B3BD96870C0B8FB_43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