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1FE0F">
      <w:pPr>
        <w:pStyle w:val="2"/>
      </w:pPr>
    </w:p>
    <w:p w14:paraId="25997766">
      <w:pPr>
        <w:pStyle w:val="2"/>
      </w:pPr>
    </w:p>
    <w:p w14:paraId="7215AF8C">
      <w:pPr>
        <w:pStyle w:val="2"/>
      </w:pPr>
      <w:r>
        <w:t>干变铁芯车间外圆磨床技术手册</w:t>
      </w:r>
    </w:p>
    <w:p w14:paraId="57C79139">
      <w:pPr>
        <w:pStyle w:val="3"/>
      </w:pPr>
      <w:r>
        <w:t>一、外圆磨床基础结构与功能</w:t>
      </w:r>
    </w:p>
    <w:p w14:paraId="58C8D8F2">
      <w:pPr>
        <w:pStyle w:val="4"/>
      </w:pPr>
      <w:r>
        <w:t>1. 床身结构及功能特性</w:t>
      </w:r>
    </w:p>
    <w:p w14:paraId="181FCC1E">
      <w:r>
        <w:t>床身是外圆磨床的基础支撑部件，其结构设计与材料选择直接决定整机刚性与加工稳定性。干变铁芯车间常用磨床床身普遍采用高强度铸铁（如HT300）铸造而成，该材料具有良好的减振性、耐磨性和尺寸稳定性，长期使用后仍能保持精度。为进一步提升静刚度与动刚度，床身主体多设计为箱形结构，内部布置大圆孔和鱼翅形筋板，通过筋板交错分布将应力分散，使床身在承受磨削力时变形量控制在0.01mm/m以内。部分高端机型（如MK1332B）还采用整体铸造工艺，减少拼接缝隙，进一步提升结构完整性。</w:t>
      </w:r>
    </w:p>
    <w:p w14:paraId="56B805CA">
      <w:r>
        <w:t>床身上安装的工作台分为上、下台面，通过T型槽连接，可绕垂直轴线相对转动±9°（部分机型达±15°），实现圆锥面磨削功能。台面导轨是保证工作台平稳移动的核心，采用贴塑材质（如聚四氟乙烯基复合材料），摩擦系数低至0.03~0.05，且具有良好的耐磨性和抗振性。导轨表面经精密刮研，接触斑点密度达16~20点/25×25mm²，确保低速移动时无爬行现象。工作台驱动系统采用伺服电机直接驱动滚珠丝杠，丝杠螺距精度等级达C3级，配合双螺母垫片预紧消除间隙，实现最小0.0005mm的进给分辨率，满足干变铁芯薄壁工件的微量进给需求。</w:t>
      </w:r>
    </w:p>
    <w:p w14:paraId="6718817A">
      <w:r>
        <w:t>床身导轨安装面的精度要求严格，纵向导轨在1000mm长度内直线度误差≤0.01mm，横向导轨平行度误差≤0.02mm/m，以保证工作台移动轨迹与砂轮主轴轴线的平行性，避免工件加工出现锥度偏差。床身底部设有调平垫铁，通过调整垫铁可校准床身水平度（纵向≤0.02mm/m，横向≤0.03mm/m），确保重力分布均匀，减少长期使用后的变形。</w:t>
      </w:r>
    </w:p>
    <w:p w14:paraId="771AADA5">
      <w:pPr>
        <w:pStyle w:val="4"/>
      </w:pPr>
      <w:r>
        <w:t>2. 头架（车头）结构与工件驱动功能</w:t>
      </w:r>
    </w:p>
    <w:p w14:paraId="1CE9E7A1">
      <w:r>
        <w:t>头架是支承并带动工件旋转的核心部件，主要由主轴组件、传动系统、壳体和角度调整机构组成。主轴采用优质合金结构钢（如40CrNiMoA）经调质处理后精密磨削加工，轴颈表面粗糙度达Ra0.4μm，与轴承配合间隙控制在0.005~0.01mm，确保旋转时径向跳动≤0.003mm，轴向窜动≤0.002mm。主轴前端锥孔采用莫氏4号或5号锥度，用于安装顶尖或拨盘，锥孔表面接触面积需≥80%，防止工件装夹后产生偏心。</w:t>
      </w:r>
    </w:p>
    <w:p w14:paraId="02568243">
      <w:r>
        <w:t>传动系统采用“变频电机-齿轮减速箱”驱动方案，电机功率通常为1.1~2.2kW，通过变频器实现40~500r/min无级调速，满足不同直径（φ10~φ300mm）、材料（硅钢片、铸铁）工件的圆周进给需求。减速箱内齿轮采用硬齿面磨削加工，模数2~3mm，啮合间隙≤0.02mm，传动效率≥95%，确保输出转速稳定。拨盘通过弹性联轴器与主轴连接，拨爪与工件卡箍接触处采用耐磨铸铁（如HT250）制造，避免长期使用后出现塑性变形。</w:t>
      </w:r>
    </w:p>
    <w:p w14:paraId="730EDA18">
      <w:r>
        <w:t>头架壳体与床身通过T型螺栓刚性连接，底部设有角度调整刻度盘（范围±30°），松开锁紧螺栓后可绕垂直轴线旋转，实现圆锥面磨削。调整后需通过百分表检测头架主轴轴线与工作台导轨的平行度，确保误差≤0.01mm/300mm。头架润滑系统采用油脂润滑（N320极压齿轮油），通过手动油泵定期加注，油位需保持在油标1/2~2/3处，防止齿轮与轴承因润滑不良导致磨损加剧。</w:t>
      </w:r>
    </w:p>
    <w:p w14:paraId="1A402E7E">
      <w:pPr>
        <w:pStyle w:val="4"/>
      </w:pPr>
      <w:r>
        <w:t>3. 尾座结构与工件定位功能</w:t>
      </w:r>
    </w:p>
    <w:p w14:paraId="33C01927">
      <w:r>
        <w:t>尾座与头架配合实现工件两端定位，主要由套筒、顶尖、锁紧机构和移动导轨组成。套筒采用20CrMnTi渗碳淬火处理，表面硬度达HRC58~62，内径与顶尖锥柄配合间隙≤0.005mm，确保顶尖定心精度。顶尖材质为高速钢（W18Cr4V）或硬质合金（YG8），尖端圆锥角60°，表面粗糙度Ra0.2μm，顶紧工件时接触应力≤200MPa，避免压伤工件中心孔。</w:t>
      </w:r>
    </w:p>
    <w:p w14:paraId="11DBDEB0">
      <w:r>
        <w:t>尾座套筒的顶紧力通过弹簧或液压系统调节，手动调节型尾座采用旋转手轮压缩弹簧，顶紧力范围50~300N，可通过测力计检测；液压型尾座则通过比例阀控制油压（0.3~1MPa），实现顶紧力无级调节，适合细长铁芯（长径比＞10）加工，防止工件弯曲变形。套筒行程通常为50~100mm，移动时通过刻度盘指示位置，锁紧机构采用偏心凸轮或液压闸缸，锁紧后套筒径向位移≤0.002mm。</w:t>
      </w:r>
    </w:p>
    <w:p w14:paraId="61010FAE">
      <w:r>
        <w:t>尾座与头架的同轴度是保证工件圆柱度的关键，安装时需调整尾座横向位置，使两顶尖中心线在垂直面内平行度误差≤0.01mm/1000mm，水平面内≤0.02mm/1000mm。检测方法为：在两顶尖间安装检验棒，用百分表测量棒两端径向跳动，差值即为同轴度误差。尾座移动导轨与床身导轨配合间隙≤0.03mm，移动时阻力均匀（≤50N），无卡滞现象，到位后锁紧手柄操作力≤30N，确保操作便捷性。</w:t>
      </w:r>
    </w:p>
    <w:p w14:paraId="0C5E8406">
      <w:pPr>
        <w:pStyle w:val="4"/>
      </w:pPr>
      <w:r>
        <w:t>4. 砂轮架结构与磨削执行功能</w:t>
      </w:r>
    </w:p>
    <w:p w14:paraId="22773AAA">
      <w:r>
        <w:t>砂轮架是执行磨削操作的核心部件，由砂轮主轴组件、砂轮平衡装置、修整机构和进给滑台组成。砂轮主轴采用双列圆柱滚子轴承（NN30系列）与推力球轴承（511系列）组合配置，径向轴承承受砂轮径向力，轴向轴承限制主轴窜动，使主轴径向跳动≤0.005mm（靠近砂轮端）、≤0.01mm（远端），确保砂轮线速度稳定在35~50m/s（普通机型35m/s，高速机型50m/s）。主轴箱采用铸铁（HT350）整体铸造，内部设有油腔，通过强制润滑（N46号主轴油）降低轴承温度，连续运行时温升≤40℃。</w:t>
      </w:r>
    </w:p>
    <w:p w14:paraId="19E90D1C">
      <w:r>
        <w:t>砂轮安装需满足严格的平衡要求，直径≤400mm的砂轮需进行静平衡，残余不平衡量≤5g·mm；直径＞400mm或线速度＞50m/s的砂轮需进行动平衡，通过平衡块在法兰盘上的周向调整，使振动加速度≤1.5m/s²。砂轮材质选择需匹配干变铁芯硅钢片特性，通常采用单晶刚玉（SA）砂轮，粒度60~100目（精磨用80~100目），硬度中软（K~L级），结合剂为陶瓷，确保磨粒锋利且不易堵塞，表面粗糙度可达Ra0.4~0.8μm。</w:t>
      </w:r>
    </w:p>
    <w:p w14:paraId="57FBD14C">
      <w:r>
        <w:t>修整机构用于保持砂轮母线平直度，由金刚石笔（粒度80~120目，硬度HV10000）、进给滑台和驱动电机组成。修整进给量0.01~0.05mm/行程，修整速度10~30mm/min，可通过数控系统编程实现自动修整。砂轮架进给滑台采用交叉滚柱导轨，定位精度±2μm，重复定位精度±1μm，配合伺服电机驱动滚珠丝杠，实现最小0.0001mm的径向进给，满足铁芯柱圆度≤0.002mm的加工要求。</w:t>
      </w:r>
    </w:p>
    <w:p w14:paraId="2E53AE83">
      <w:pPr>
        <w:pStyle w:val="4"/>
      </w:pPr>
      <w:r>
        <w:t>5. 进给系统结构与运动控制功能</w:t>
      </w:r>
    </w:p>
    <w:p w14:paraId="3138A32A">
      <w:r>
        <w:t>进给系统实现砂轮与工件的相对位置控制，分为砂轮架径向进给（X轴）和工作台轴向进给（Z轴），由伺服驱动单元、机械传动机构和位置检测装置组成。X轴驱动采用永磁同步伺服电机（功率0.75~1.5kW，额定转速3000r/min），通过联轴器直连精密滚珠丝杠（导程5~10mm，精度C3级），丝杠螺母副采用双螺母预紧（预紧力50~100N）消除间隙，传动效率≥98%。导轨为贴塑滑动导轨（摩擦系数0.03~0.05）或滚动导轨（摩擦系数0.001~0.003），移动速度0~5m/min，加速度0.5~1m/s²，确保低速无爬行、高速无冲击。</w:t>
      </w:r>
    </w:p>
    <w:p w14:paraId="396AD452">
      <w:r>
        <w:t>Z轴（工作台）进给系统采用伺服电机-滚珠丝杠驱动，或液压伺服驱动（普通型磨床）。数控机型中，Z轴伺服电机功率1.5~2.2kW，丝杠导程10~20mm，配合光栅尺（分辨率0.1μm）实现全闭环控制，定位精度≤0.01mm，重复定位精度≤0.006mm。工作台行程通常为500~2000mm，可通过行程开关或软限位设定有效加工范围，避免超程碰撞。</w:t>
      </w:r>
    </w:p>
    <w:p w14:paraId="17C94266">
      <w:r>
        <w:t>位置检测装置确保进给精度，X轴采用高精度光栅尺（测量长度500~1000mm，精度等级±3μm/m），Z轴采用编码器（分辨率10000线）或光栅尺。检测信号实时反馈至数控系统，形成闭环控制，当实际位置与指令位置偏差超过0.001mm时，系统自动修正进给量。进给系统还具备微量进给功能，通过伺服电机细分技术（细分倍数10000），实现0.0005mm的进给增量，满足薄壁铁芯（壁厚3~5mm）的微量切削需求，防止工件变形。</w:t>
      </w:r>
    </w:p>
    <w:p w14:paraId="35279D48">
      <w:r>
        <w:t>机械传动机构的刚性对进给精度至关重要，丝杠支撑轴承采用角接触球轴承（7000系列），预紧力100~200N，消除轴向间隙；导轨润滑采用油气润滑系统，油量0.05~0.1mL/min，压力0.3~0.5MPa，形成油膜减少摩擦磨损。进给系统的动态响应特性通过伺服参数优化（如位置环增益50~100Hz，速度环增益200~500Hz）实现，确保阶跃响应无超调，跟随误差≤0.002mm。</w:t>
      </w:r>
    </w:p>
    <w:p w14:paraId="20E6DBFD">
      <w:pPr>
        <w:pStyle w:val="3"/>
      </w:pPr>
      <w:r>
        <w:t>二、外圆磨床机械原理与工作机制</w:t>
      </w:r>
    </w:p>
    <w:p w14:paraId="4CD28B89">
      <w:pPr>
        <w:pStyle w:val="4"/>
      </w:pPr>
      <w:r>
        <w:t>1. 主轴旋转系统传动原理</w:t>
      </w:r>
    </w:p>
    <w:p w14:paraId="589364B6">
      <w:r>
        <w:t>主轴旋转系统为磨削提供主运动，其传动精度直接影响工件表面质量。普通外圆磨床采用“异步电机-皮带传动”方案，电机（功率3~5kW，转速1450r/min）通过V带（或多楔带）驱动砂轮主轴，皮带轮直径比1:2~1:3（根据砂轮直径调整），实现砂轮线速度35m/s。皮带传动具有弹性缓冲作用，可吸收磨削冲击，减少振动传递，皮带张紧力通过调整电机座位置实现，张力值400~600N（以按压皮带挠度10~15mm为宜）。</w:t>
      </w:r>
    </w:p>
    <w:p w14:paraId="4A5B452C">
      <w:r>
        <w:t>主轴轴承配置采用“双列圆柱滚子轴承+推力球轴承”组合：双列圆柱滚子轴承（NN3020K）承受径向力，内圈与主轴过盈配合（过盈量0.01~0.02mm），外圈与箱体过渡配合；推力球轴承（51120）承受轴向力，安装在主轴后端，通过螺母预紧消除间隙。轴承润滑采用油雾润滑（油雾粒径2~5μm），流量0.5~1L/h，确保轴承温度≤60℃，寿命≥10000h。主轴轴颈表面粗糙度Ra0.1μm，圆柱度≤0.001mm，与轴承内圈配合面接触面积≥90%，避免应力集中导致的变形。</w:t>
      </w:r>
    </w:p>
    <w:p w14:paraId="56EF6CCE">
      <w:r>
        <w:t>数控磨床主轴系统采用“伺服电机-直连传动”，电机通过联轴器与主轴刚性连接，配合编码器（分辨率1024线/转）实现转速闭环控制。当砂轮直径磨损（从φ400mm减小至φ300mm）时，系统自动调整电机转速（从1670r/min提高至2220r/min），保持线速度恒定（35m/s）。主轴箱采用双层壁结构，内层布置筋板，外层填充阻尼材料（如铸铁颗粒混凝土），减振系数≥0.3，有效降低高速旋转时的共振振幅（≤0.001mm）。</w:t>
      </w:r>
    </w:p>
    <w:p w14:paraId="0CB99145">
      <w:pPr>
        <w:pStyle w:val="4"/>
      </w:pPr>
      <w:r>
        <w:t>2. 进给运动系统工作原理</w:t>
      </w:r>
    </w:p>
    <w:p w14:paraId="784257CE">
      <w:r>
        <w:t>进给运动系统实现磨削深度和进给速度控制，分为砂轮径向进给（X轴）和工件圆周进给（C轴）。X轴进给通过“伺服电机-滚珠丝杠”驱动：电机输出转矩经减速器（减速比1:3~1:5）放大后，带动滚珠丝杠旋转，丝杠螺母副将旋转运动转化为直线位移。丝杠导程误差通过螺距误差补偿（每100mm补偿±1μm）修正，确保全行程定位精度≤0.01mm。进给量根据加工阶段调整：粗磨0.02~0.05mm/r，半精磨0.01~0.02mm/r，精磨0.005~0.01mm/r，光磨0.001~0.003mm/r（无进给磨削，消除弹性变形）。</w:t>
      </w:r>
    </w:p>
    <w:p w14:paraId="617AF180">
      <w:r>
        <w:t>C轴（工件旋转）进给由头架电机驱动，采用变频调速（40~500r/min）或伺服调速。变频调速通过改变电机输入频率（5~50Hz）实现转速连续可调，调速精度±1%；伺服调速则通过伺服电机直接驱动，调速精度±0.1%，位置控制精度±0.01°，可实现螺纹磨削等复杂运动。工件圆周进给速度与砂轮线速度匹配：当砂轮线速度35m/s、工件直径φ50mm时，工件转速宜设为111r/min（进给速度v=πdn=3.14×0.05×111≈17.5m/min），避免磨粒切削厚度过大（≤0.01mm）导致的表面烧伤。</w:t>
      </w:r>
    </w:p>
    <w:p w14:paraId="065B8762">
      <w:r>
        <w:t>进给系统刚性匹配是保证精度的关键：X轴传动刚度（Kx）需≥500N/μm，Z轴传动刚度（Kz）需≥300N/μm，通过预紧滚珠丝杠（预紧力为额定动载荷的1/3）和导轨（预紧力100~200N）实现。当磨削力（径向力Fr=50~200N）作用时，系统弹性变形≤0.04mm，可通过多次光磨（3~5次行程）消除，确保尺寸精度稳定（批量加工分散度≤0.003mm）。</w:t>
      </w:r>
    </w:p>
    <w:p w14:paraId="1E87B639">
      <w:pPr>
        <w:pStyle w:val="4"/>
      </w:pPr>
      <w:r>
        <w:t>3. 工作台往复运动机构原理</w:t>
      </w:r>
    </w:p>
    <w:p w14:paraId="1D44967D">
      <w:r>
        <w:t>工作台带动工件实现轴向进给，普通磨床采用液压驱动，数控磨床采用伺服电机驱动。液压驱动系统由轴向柱塞泵（排量10~20mL/r，压力2~4MPa）、双杆活塞缸、换向阀和调速阀组成。压力油经换向阀进入液压缸左腔，推动活塞带动工作台右移；换向时，挡块触发先导阀，控制油路使换向阀切换，压力油进入右腔，工作台左移。回油路上的调速阀（节流口直径0.5~2mm）实现速度调节，范围0.05~4m/min，低速时（≤0.5m/min）通过叠加液压阻尼器（阻尼系数10~50N·s/m）消除爬行。</w:t>
      </w:r>
    </w:p>
    <w:p w14:paraId="2B183F18">
      <w:r>
        <w:t>换向过程分为三个阶段：1）制动阶段：工作台挡块推动先导阀，控制油路泄油，液压缸回油腔压力升高，工作台减速（减速度0.5~1m/s²）；2）停留阶段：换向阀中位机能使液压缸两腔互通，工作台在端点停留0~5s（可调），用于砂轮修整或工件定位；3）反向启动阶段：换向阀切换至反向位置，压力油进入液压缸，工作台加速至设定速度。同速换向精度（工作台速度相同）≤0.02mm，异速换向精度（速度不同）≤0.2mm，确保锥面磨削时的锥度误差≤0.01mm/100mm。</w:t>
      </w:r>
    </w:p>
    <w:p w14:paraId="5D535C8F">
      <w:r>
        <w:t>数控磨床工作台采用“伺服电机-滚珠丝杠”驱动，电机功率1.5~2.2kW，丝杠导程10~20mm，配合光栅尺实现全闭环控制。往复运动通过数控程序设定，可实现恒速进给、变加速进给（两端减速）或分段速度控制（粗磨段快、精磨段慢）。工作台导轨采用贴塑导轨（摩擦系数0.03），导轨面润滑油膜厚度5~10μm（通过节流阀控制油量），避免低速爬行；导轨间隙≤0.01mm，通过刮研调整，接触斑点16~20点/25×25mm²，确保运动平稳性。</w:t>
      </w:r>
    </w:p>
    <w:p w14:paraId="3316A74A">
      <w:pPr>
        <w:pStyle w:val="4"/>
      </w:pPr>
      <w:r>
        <w:t>4. 干变铁芯磨削特殊工作机制</w:t>
      </w:r>
    </w:p>
    <w:p w14:paraId="27CB2C50">
      <w:r>
        <w:t>干变铁芯由硅钢片叠压或卷绕而成，具有薄壁（壁厚3~10mm）、低刚度（弹性模量200GPa，泊松比0.3）特性，需采用特殊磨削机制。工件定位采用两顶尖支撑，中心孔需经研磨（表面粗糙度Ra0.2μm，圆度≤0.002mm），顶尖顶紧力控制在80~150N（通过测力计检测），避免过紧导致的工件弯曲（弯曲量≤0.01mm/m）或过松导致的振动。</w:t>
      </w:r>
    </w:p>
    <w:p w14:paraId="3653FC61">
      <w:r>
        <w:t>磨削参数优化是保证磁性能的关键：砂轮线速度35m/s，径向进给量≤0.01mm（避免应力集中），轴向进给速度1~3m/min（根据铁芯直径调整），工件转速100~300r/min（圆周速度5~15m/min）。冷却系统采用高压喷淋（流量45~60L/min，压力0.3~0.5MPa），切削液为乳化液（浓度5%~8%），喷嘴距磨削区≤50mm，确保磨削区温度≤80℃（避免硅钢片退火，磁导率下降≤5%）。</w:t>
      </w:r>
    </w:p>
    <w:p w14:paraId="5FF5D624">
      <w:r>
        <w:t>薄壁铁芯加工时，采用“多次光磨”工艺：粗磨（进给量0.02mm/行程，2~3次）→半精磨（0.01mm/行程，1~2次）→精磨（0.005mm/行程，1次）→光磨（0进给，3~5次），通过逐步减小磨削力（从50N降至10N），释放内应力，最终圆度≤0.002mm，圆柱度≤0.005mm。头架与尾座间加装中心架（支撑块材质为耐磨铸铁，硬度HRC50~55），支撑块与工件接触面积≥60%，压力0.2~0.3MPa，防止工件在磨削力作用下产生挠度（≤0.003mm）。</w:t>
      </w:r>
    </w:p>
    <w:p w14:paraId="45DA20D9">
      <w:pPr>
        <w:pStyle w:val="3"/>
      </w:pPr>
      <w:r>
        <w:t>三、外圆磨床控制系统原理</w:t>
      </w:r>
    </w:p>
    <w:p w14:paraId="1B4E9B37">
      <w:pPr>
        <w:pStyle w:val="4"/>
      </w:pPr>
      <w:r>
        <w:t>1. PLC控制系统架构与工作原理</w:t>
      </w:r>
    </w:p>
    <w:p w14:paraId="177CD807">
      <w:r>
        <w:t>PLC控制系统负责机床逻辑动作协调，采用模块化结构，由CPU模块（如西门子S7-1214C）、数字量I/O模块（16输入/16输出）、模拟量模块（4输入/2输出）和通信模块组成。I/O模块连接传感器（限位开关、接近开关、压力传感器）和执行元件（电磁阀、继电器、指示灯），实现信号采集与控制输出。PLC程序采用梯形图或SCL语言编写，扫描周期≤10ms，确保实时性。</w:t>
      </w:r>
    </w:p>
    <w:p w14:paraId="4C05B149">
      <w:r>
        <w:t>核心控制逻辑包括：1）工件装夹检测：尾座锁紧接近开关（NPN型，检测距离5mm）信号有效后，系统允许砂轮启动；2）砂轮启动流程：PLC输出信号至砂轮电机接触器，延时0.5s启动冷却泵（压力≥0.2MPa）；3）磨削循环控制：根据数控指令执行X轴进给、Z轴往复运动，通过径向量仪反馈值（精度±1μm）触发尺寸补偿；4）故障保护：当润滑系统压力＜0.1MPa、电机温度＞80℃或急停按钮触发时，PLC立即切断进给使能，停止主轴和工作台运动，并输出报警代码（如“E01-润滑压力低”）。</w:t>
      </w:r>
    </w:p>
    <w:p w14:paraId="4119F516">
      <w:r>
        <w:t>辅助功能控制包括：砂轮修整（M03启动修整器，G74设定修整参数）、冷却液开关（M08开、M09关）、尾座伸缩（M10锁紧、M11松开）。PLC与数控系统通过PROFINET总线通信（传输速率100Mbps），交换状态信号（如“准备就绪”“报警”）和控制指令（如“启动循环”“停止”），实现协同工作。</w:t>
      </w:r>
    </w:p>
    <w:p w14:paraId="176A0580">
      <w:pPr>
        <w:pStyle w:val="4"/>
      </w:pPr>
      <w:r>
        <w:t>2. 伺服驱动系统原理</w:t>
      </w:r>
    </w:p>
    <w:p w14:paraId="3FD5953B">
      <w:r>
        <w:t>伺服驱动系统将数控指令转化为机械位移，由伺服驱动器（如西门子SINAMICS V90）、伺服电机和位置反馈装置组成。X轴（砂轮架）伺服电机为1FL6系列（功率1kW，额定扭矩3.18N·m，编码器2500线/转，带17位绝对值编码器），驱动器采用矢量控制模式，电流环带宽500Hz，速度环带宽200Hz，位置环带宽50Hz，确保动态响应快速且无超调。</w:t>
      </w:r>
    </w:p>
    <w:p w14:paraId="65CBDFC0">
      <w:r>
        <w:t>位置反馈采用光栅尺（如海德汉LC483，分辨率1μm，测量长度1000mm），通过RS485接口与驱动器通信，形成全闭环控制。当指令位置与反馈位置偏差超过±5μm时，驱动器自动调整输出扭矩，直至偏差≤1μm。Z轴（工作台）伺服系统配置与X轴类似，电机功率1.5kW，光栅尺分辨率1μm，重复定位精度≤0.006mm。</w:t>
      </w:r>
    </w:p>
    <w:p w14:paraId="401EA1E3">
      <w:r>
        <w:t>伺服参数优化包括：1）刚性调整：X轴位置环增益3000~5000（单位1/s），Z轴2000~3000，根据负载惯量（X轴惯量比5:1，Z轴8:1）匹配；2）摩擦补偿：通过参数设置线性摩擦（0.1~0.3N·m）和粘性摩擦（0.05~0.1N·m·s），消除低速爬行；3）共振抑制：启用滤波器（低通滤波器截止频率500~800Hz），衰减机械共振频率（通常100~300Hz）处的振动。</w:t>
      </w:r>
    </w:p>
    <w:p w14:paraId="165AF521">
      <w:pPr>
        <w:pStyle w:val="4"/>
      </w:pPr>
      <w:r>
        <w:t>3. 数控编程基础与核心指令</w:t>
      </w:r>
    </w:p>
    <w:p w14:paraId="3CC95C75">
      <w:r>
        <w:t>数控编程采用G代码指令体系，遵循ISO标准，核心指令包括：</w:t>
      </w:r>
    </w:p>
    <w:p w14:paraId="73B499B6">
      <w:r>
        <w:rPr>
          <w:b/>
        </w:rPr>
        <w:t>运动控制指令</w:t>
      </w:r>
      <w:r>
        <w:t>：</w:t>
      </w:r>
    </w:p>
    <w:p w14:paraId="781A10C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G00：快速定位，X/Z轴以最高速度（X轴5m/min，Z轴10m/min）移动至目标位置，路径为折线；</w:t>
      </w:r>
    </w:p>
    <w:p w14:paraId="55B657B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G01：直线插补，以F指令指定进给速度（如F0.02表示0.02mm/r），实现直线轨迹磨削；</w:t>
      </w:r>
    </w:p>
    <w:p w14:paraId="2A486C37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G02/G03：圆弧插补，用于锥面或圆弧面磨削，需指定终点坐标（X、Z）和圆心位置（I、K或R参数），当圆心角＞180°时R值前加负号（如G03 X50 Z-30 R-20）。</w:t>
      </w:r>
    </w:p>
    <w:p w14:paraId="2C698D1C">
      <w:r>
        <w:rPr>
          <w:b/>
        </w:rPr>
        <w:t>磨削功能指令</w:t>
      </w:r>
      <w:r>
        <w:t>：</w:t>
      </w:r>
    </w:p>
    <w:p w14:paraId="75840007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G71：外圆粗磨循环，格式G71 UΔd Rr，其中Δd为径向总进给量，r为退刀量（通常0.1~0.3mm）；</w:t>
      </w:r>
    </w:p>
    <w:p w14:paraId="2E4741A3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G70：精磨循环，执行G71中预留的精磨余量（通常0.05~0.1mm）；</w:t>
      </w:r>
    </w:p>
    <w:p w14:paraId="1832C553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G74：砂轮修整，格式G74 XΔx ZΔz Ff，Δx/Δz为修整量，f为修整进给速度（10~30mm/min）。</w:t>
      </w:r>
    </w:p>
    <w:p w14:paraId="0AD325D1">
      <w:r>
        <w:rPr>
          <w:b/>
        </w:rPr>
        <w:t>宏程序应用</w:t>
      </w:r>
      <w:r>
        <w:t>：通过变量（#1~#100）和条件语句实现复杂循环，如薄壁铁芯多次光磨程序：</w:t>
      </w:r>
    </w:p>
    <w:p w14:paraId="4165651E">
      <w:r>
        <w:t>O0001</w:t>
      </w:r>
    </w:p>
    <w:p w14:paraId="72517EA1">
      <w:r>
        <w:t>#1=0.02 (粗磨进给量)</w:t>
      </w:r>
    </w:p>
    <w:p w14:paraId="5DF20E73">
      <w:r>
        <w:t>#2=5 (光磨次数)</w:t>
      </w:r>
    </w:p>
    <w:p w14:paraId="4C59F5C6">
      <w:r>
        <w:t>G00 X50 Z2</w:t>
      </w:r>
    </w:p>
    <w:p w14:paraId="0B798696">
      <w:r>
        <w:t>M03 S1670 (砂轮启动)</w:t>
      </w:r>
    </w:p>
    <w:p w14:paraId="15DBB477">
      <w:r>
        <w:t>G01 Z-100 F0.02 (轴向进给)</w:t>
      </w:r>
    </w:p>
    <w:p w14:paraId="593DD5F4">
      <w:r>
        <w:t>WHILE [#1 GT 0.001] DO1</w:t>
      </w:r>
    </w:p>
    <w:p w14:paraId="0B17922F">
      <w:r>
        <w:t>G00 X50-#1 Z2</w:t>
      </w:r>
    </w:p>
    <w:p w14:paraId="1D870B19">
      <w:r>
        <w:t>G01 Z-100 F0.02</w:t>
      </w:r>
    </w:p>
    <w:p w14:paraId="44E70EA6">
      <w:r>
        <w:t>#1=#1-0.005</w:t>
      </w:r>
    </w:p>
    <w:p w14:paraId="3EA3DBBB">
      <w:r>
        <w:t>END1</w:t>
      </w:r>
    </w:p>
    <w:p w14:paraId="6BD75730">
      <w:r>
        <w:t>G00 X50-0.001 Z2</w:t>
      </w:r>
    </w:p>
    <w:p w14:paraId="7EB643AF">
      <w:r>
        <w:t>N10 G01 Z-100 F0.01</w:t>
      </w:r>
    </w:p>
    <w:p w14:paraId="04FF4B61">
      <w:r>
        <w:t>#2=#2-1</w:t>
      </w:r>
    </w:p>
    <w:p w14:paraId="7DBA5038">
      <w:r>
        <w:t>IF [#2 GT 0] GOTO10</w:t>
      </w:r>
    </w:p>
    <w:p w14:paraId="7D8D930D">
      <w:r>
        <w:t>M05 (砂轮停止)</w:t>
      </w:r>
    </w:p>
    <w:p w14:paraId="3539B4A4">
      <w:r>
        <w:t>M30 (程序结束)</w:t>
      </w:r>
    </w:p>
    <w:p w14:paraId="0B49ED46">
      <w:pPr>
        <w:pStyle w:val="4"/>
      </w:pPr>
      <w:r>
        <w:t>4. 人机交互与系统监控功能</w:t>
      </w:r>
    </w:p>
    <w:p w14:paraId="45FCB22B">
      <w:r>
        <w:t>人机交互通过数控操作面板实现，面板集成LCD显示屏（10.4英寸，分辨率800×600）、薄膜按键、手摇脉冲发生器（分辨率0.0001mm/格）和急停按钮。显示屏实时显示：1）加工状态：当前程序号、主轴转速、进给速度、剩余加工时间；2）轴位置：X/Z轴实际位置、指令位置、偏差值（绿色表示正常，红色表示超差）；3）报警信息：故障代码、描述及处理建议（如“E12-X轴超程”，建议“手动回参考点”）。</w:t>
      </w:r>
    </w:p>
    <w:p w14:paraId="78383FBD">
      <w:r>
        <w:t>系统监控功能包括：1）参数设置：可修改伺服增益、磨削参数、软限位坐标等，需输入密码（三级权限：操作员、技术员、管理员）；2）诊断页面：显示I/O信号状态（绿色表示接通，灰色表示断开）、PLC程序状态（定时器、计数器当前值）和驱动器报警代码（如“F230-电机过流”）；3）趋势图：记录关键参数（主轴振动、磨削力、温度）的变化曲线（采样周期100ms，存储24h数据），便于故障追溯。</w:t>
      </w:r>
    </w:p>
    <w:p w14:paraId="1BA6B59E">
      <w:r>
        <w:t>操作流程标准化：1）开机：依次打开总电源→数控系统电源→伺服驱动器电源，系统自检30s后进入待机界面；2）回参考点：按下“回零”键，X/Z轴自动移动至参考点（由接近开关定位，重复定位精度±0.001mm）；3）程序调用：通过U盘或网络传输加工程序，校验无误后按下“循环启动”；4）加工监控：实时观察负载表（主轴负载≤80%，伺服电机负载≤70%），异常时按下“进给保持”或“急停”。</w:t>
      </w:r>
    </w:p>
    <w:p w14:paraId="47F8A6AD">
      <w:pPr>
        <w:pStyle w:val="3"/>
      </w:pPr>
      <w:r>
        <w:t>四、常见故障现象及成因分析</w:t>
      </w:r>
    </w:p>
    <w:p w14:paraId="10F046F1">
      <w:pPr>
        <w:pStyle w:val="4"/>
      </w:pPr>
      <w:r>
        <w:t>1. 工件表面质量问题及成因</w:t>
      </w:r>
    </w:p>
    <w:p w14:paraId="07A979B3">
      <w:r>
        <w:rPr>
          <w:b/>
        </w:rPr>
        <w:t>振纹</w:t>
      </w:r>
      <w:r>
        <w:t>：表面呈现周期性波纹（间距0.1~1mm），分为片状纹、斜纹和螺旋纹。片状纹（间距相等）主要因砂轮静平衡不良（残余不平衡量＞5g·mm），高速旋转时产生离心力（F=mrω²，m为不平衡质量，r为半径，ω为角速度），导致砂轮跳动；斜纹（与轴线成30°~60°角）源于头架主轴轴承间隙过大（径向间隙＞0.015mm），工件旋转时产生径向窜动；螺旋纹（连续螺旋状）则因工作台纵向速度与工件转速不匹配（如Z轴速度1m/min、工件转速100r/min时，螺距=1000/100=10mm），或砂轮母线与工件轴线不平行（平行度误差＞0.01mm/100mm）。</w:t>
      </w:r>
    </w:p>
    <w:p w14:paraId="5076EF09">
      <w:r>
        <w:rPr>
          <w:b/>
        </w:rPr>
        <w:t>表面烧伤</w:t>
      </w:r>
      <w:r>
        <w:t>：工件表面出现氧化变色条纹（蓝色或黑色），成因包括：1）砂轮过钝：未及时修整导致磨粒磨平，切削力从20N增至50N，磨削区温度＞300℃（硅钢片退火温度）；2）冷却不足：切削液浓度＜5%（润滑性下降）或喷嘴角度偏差（未对准磨削区），热交换效率降低30%；3）进给量过大：径向进给量＞0.05mm/行程，单颗磨粒切削厚度＞0.02mm，产生大量切削热。</w:t>
      </w:r>
    </w:p>
    <w:p w14:paraId="3F83B4BE">
      <w:r>
        <w:rPr>
          <w:b/>
        </w:rPr>
        <w:t>拉毛与划痕</w:t>
      </w:r>
      <w:r>
        <w:t>：表面出现随机分布的凹痕或划痕。粗拉毛（深度＞0.01mm）由砂轮磨粒脱落（结合剂强度不足，硬度＜K级）或冷却液中混入铁屑（过滤精度＞20μm）；细拉毛（深度0.001~0.01mm）源于砂轮太软（硬度＜J级），磨粒易嵌入工件表面；直线划痕则因金刚石笔崩刃（金刚石颗粒脱落），修整后砂轮表面存在凸起（高度＞0.005mm）。</w:t>
      </w:r>
    </w:p>
    <w:p w14:paraId="1BE0B51C">
      <w:pPr>
        <w:pStyle w:val="4"/>
      </w:pPr>
      <w:r>
        <w:t>2. 尺寸精度偏差及成因</w:t>
      </w:r>
    </w:p>
    <w:p w14:paraId="3B54D1EB">
      <w:r>
        <w:rPr>
          <w:b/>
        </w:rPr>
        <w:t>圆柱度超差</w:t>
      </w:r>
      <w:r>
        <w:t>：工件呈现鼓形（中部直径大）或鞍形（两端直径大）。鼓形误差（中部直径比两端大0.005~0.01mm）主要因：1）中心架支撑块压力过大（＞0.4MPa），工件中部被顶起；2）床身导轨中凸（纵向直线度误差＞0.01mm/m），工作台移动时砂轮与工件中部接触压力增大；3）顶尖顶紧力过紧（＞300N），工件弹性变形呈鼓形。鞍形误差（两端直径大0.005~0.01mm）则因：1）头架/尾座顶尖等高差＞0.01mm（垂直面内）；2）砂轮架导轨倾斜（与工作台导轨垂直度误差＞0.02mm/100mm）；3）细长工件自重下垂（长径比＞20时，挠度＞0.01mm）。</w:t>
      </w:r>
    </w:p>
    <w:p w14:paraId="412191CE">
      <w:r>
        <w:rPr>
          <w:b/>
        </w:rPr>
        <w:t>锥度误差</w:t>
      </w:r>
      <w:r>
        <w:t>：工件两端直径差超过0.01mm/100mm，成因包括：1）头架与尾座顶尖中心线同轴度超差（水平面内误差＞0.02mm/1000mm）；2）工作台角度调整错误（刻度盘指示与实际角度偏差＞0.05°）；3）砂轮磨损不均匀（径向磨损量左端比右端大0.005mm），磨削时工件左端切除量增加。</w:t>
      </w:r>
    </w:p>
    <w:p w14:paraId="1C58B74D">
      <w:r>
        <w:rPr>
          <w:b/>
        </w:rPr>
        <w:t>椭圆度偏差</w:t>
      </w:r>
      <w:r>
        <w:t>：工件截面呈椭圆（长轴与短轴差＞0.003mm），主要因：1）工件中心孔不圆（圆度误差＞0.005mm），顶尖与中心孔接触为点接触而非线接触；2）头架主轴径向跳动＞0.005mm（轴承磨损或装配间隙过大）；3）砂轮主轴动态平衡不良（残余不平衡量＞3g·mm），磨削力周期性变化（波动幅度＞5N）。</w:t>
      </w:r>
    </w:p>
    <w:p w14:paraId="560DA2E0">
      <w:pPr>
        <w:pStyle w:val="4"/>
      </w:pPr>
      <w:r>
        <w:t>3. 机械振动异常及成因</w:t>
      </w:r>
    </w:p>
    <w:p w14:paraId="6A8F9AC1">
      <w:r>
        <w:rPr>
          <w:b/>
        </w:rPr>
        <w:t>进刀震动</w:t>
      </w:r>
      <w:r>
        <w:t>：砂轮架径向进给时产生冲击性振动（振幅＞0.01mm），成因包括：1）砂轮动平衡不良（动平衡等级＜G2.5），高速旋转时离心力波动（±10N）；2）伺服电机与滚珠丝杠联轴器松动（间隙＞0.02mm），传动时产生冲击；3）滚珠丝杠预紧力不足（双螺母间隙＞0.002mm），反向进给时出现“空行程”振动。</w:t>
      </w:r>
    </w:p>
    <w:p w14:paraId="391C4005">
      <w:r>
        <w:rPr>
          <w:b/>
        </w:rPr>
        <w:t>工作台爬行</w:t>
      </w:r>
      <w:r>
        <w:t>：低速进给时（＜0.5m/min）工作台移动不平稳，出现“一顿一挫”现象，成因：1）导轨润滑不良（润滑油粘度＜32cSt，油膜厚度＜3μm），静摩擦系数（0.1）远大于动摩擦系数（0.03）；2）液压系统混入空气（液压缸排气不彻底），压力波动±0.2MPa；3）传动皮带长短不一（长度差＞2mm），工作台往复时张力变化导致速度波动。</w:t>
      </w:r>
    </w:p>
    <w:p w14:paraId="5F58D587">
      <w:r>
        <w:rPr>
          <w:b/>
        </w:rPr>
        <w:t>砂轮架异响</w:t>
      </w:r>
      <w:r>
        <w:t>：主轴旋转时出现“嗡嗡”或“沙沙”声，成因包括：1）轴承润滑不足（油雾流量＜0.3L/h），滚动体与滚道干摩擦；2）主轴与轴承配合过盈量过大（＞0.03mm），轴承发热膨胀后间隙消失；3）砂轮法兰盘锥孔与主轴锥端接触不良（接触面积＜70%），高速旋转时产生径向跳动（＞0.01mm）。</w:t>
      </w:r>
    </w:p>
    <w:p w14:paraId="530D199F">
      <w:pPr>
        <w:pStyle w:val="4"/>
      </w:pPr>
      <w:r>
        <w:t>4. 液压与润滑系统故障及成因</w:t>
      </w:r>
    </w:p>
    <w:p w14:paraId="7E6D749A">
      <w:r>
        <w:rPr>
          <w:b/>
        </w:rPr>
        <w:t>液压系统压力不足</w:t>
      </w:r>
      <w:r>
        <w:t>：压力表显示压力＜2MPa（正常值2~4MPa），成因：1）齿轮泵磨损（齿顶间隙＞0.1mm），容积效率＜80%；2）溢流阀卡滞（阀芯被杂质堵塞），无法建立压力；3）液压油粘度降低（油温＞50℃时粘度从46cSt降至20cSt），泄漏量增加。</w:t>
      </w:r>
    </w:p>
    <w:p w14:paraId="2472BAE6">
      <w:r>
        <w:rPr>
          <w:b/>
        </w:rPr>
        <w:t>工作台换向冲击</w:t>
      </w:r>
      <w:r>
        <w:t>：换向瞬间产生“撞击”声，振幅＞0.1mm，成因：1）换向阀停留时间过短（＜0.1s），工作台未完全制动即反向；2）单向阀密封不良（阀芯磨损），高压油反向流动；3）液压缸缓冲装置失效（缓冲柱塞与缸盖间隙＞0.5mm），无法吸收动能。</w:t>
      </w:r>
    </w:p>
    <w:p w14:paraId="02676AA6">
      <w:r>
        <w:rPr>
          <w:b/>
        </w:rPr>
        <w:t>润滑系统故障</w:t>
      </w:r>
      <w:r>
        <w:t>：导轨或丝杠润滑不良，表现为摩擦阻力增大（＞100N）或局部温升＞40℃，成因：1）齿轮泵困油（卸荷槽设计不合理），供油压力波动±0.5MPa；2）分油器堵塞（润滑油杂质含量＞0.1%），部分润滑点油量＜0.1mL/min；3）油管泄漏（接头松动或密封件老化），系统总流量损失＞20%。</w:t>
      </w:r>
    </w:p>
    <w:p w14:paraId="700977AE">
      <w:pPr>
        <w:pStyle w:val="3"/>
      </w:pPr>
      <w:r>
        <w:t>五、故障诊断方法与处理对策</w:t>
      </w:r>
    </w:p>
    <w:p w14:paraId="0922363F">
      <w:pPr>
        <w:pStyle w:val="4"/>
      </w:pPr>
      <w:r>
        <w:t>1. 系统故障诊断流程</w:t>
      </w:r>
    </w:p>
    <w:p w14:paraId="26E33271">
      <w:r>
        <w:rPr>
          <w:b/>
        </w:rPr>
        <w:t>诊断基本原则</w:t>
      </w:r>
      <w:r>
        <w:t>：1）先外后内：优先检查外部连接（如电缆、管路）和操作参数（如进给量、转速），再拆解内部部件；2）先静后动：断电检查机械结构（如螺栓紧固、间隙），再通电测试电气系统；3）先简后繁：从简单故障（如冷却液不足）排查，再考虑复杂问题（如伺服系统故障）。</w:t>
      </w:r>
    </w:p>
    <w:p w14:paraId="4C55E23F">
      <w:r>
        <w:rPr>
          <w:b/>
        </w:rPr>
        <w:t>诊断步骤</w:t>
      </w:r>
      <w:r>
        <w:t>：1）现象确认：通过目视（表面缺陷）、测量（圆度仪、粗糙度仪）和数据记录（趋势图）明确故障特征；2）数据采集：记录故障时的参数（转速、进给量、负载）、报警代码（如“E201-X轴过载”）和环境条件（温度、湿度）；3）成因分析：对照故障树（如振纹→砂轮平衡→主轴轴承→传动皮带）缩小范围；4）验证排查：通过替换法（更换砂轮、轴承）或调整法（重新平衡、校准）验证假设。</w:t>
      </w:r>
    </w:p>
    <w:p w14:paraId="0C752B55">
      <w:r>
        <w:rPr>
          <w:b/>
        </w:rPr>
        <w:t>诊断工具</w:t>
      </w:r>
      <w:r>
        <w:t>：1）机械类：百分表（分辨率0.001mm）、水平仪（精度0.02mm/m）、动平衡仪（分辨率0.1g·mm）；2）电气类：万用表（测量电压、电流）、示波器（观察编码器波形）、PLC编程器（监控I/O状态）；3）精度类：圆度仪（精度±0.001mm）、激光干涉仪（定位精度±0.5μm/m）。</w:t>
      </w:r>
    </w:p>
    <w:p w14:paraId="77A78D51">
      <w:pPr>
        <w:pStyle w:val="4"/>
      </w:pPr>
      <w:r>
        <w:t>2. 典型故障处理对策</w:t>
      </w:r>
    </w:p>
    <w:p w14:paraId="389CAE82">
      <w:r>
        <w:rPr>
          <w:b/>
        </w:rPr>
        <w:t>振纹处理</w:t>
      </w:r>
      <w:r>
        <w:t>：1）砂轮重新平衡：将砂轮安装在平衡架上，通过调整法兰盘上的平衡块，使不平衡量≤3g·mm（直径φ400mm时）；2）调整主轴轴承间隙：松开锁紧螺母，旋转调整螺母，使径向间隙控制在0.005~0.01mm（用塞尺检测），轴向间隙≤0.002mm；3）张紧传动皮带：调整电机座位置，使皮带张紧力达500N（按压挠度12mm），确保皮带无打滑（用转速计检测电机与主轴转速比，误差≤1%）。</w:t>
      </w:r>
    </w:p>
    <w:p w14:paraId="2DE9E3BF">
      <w:r>
        <w:rPr>
          <w:b/>
        </w:rPr>
        <w:t>圆柱度超差处理</w:t>
      </w:r>
      <w:r>
        <w:t>：1）校准顶尖等高：在两顶尖间放置检验棒，用百分表测量棒两端（距离500mm），调整尾座高度使等高差≤0.005mm；2）优化中心架压力：通过测力计检测支撑块压力，薄壁铁芯控制在0.2~0.3MPa，确保工件无明显弯曲（用百分表检测中点挠度≤0.003mm）；3）修正床身水平：调整床身调平垫铁，用水平仪检测纵向水平度≤0.01mm/m，横向≤0.02mm/m，紧固地脚螺栓后复校。</w:t>
      </w:r>
    </w:p>
    <w:p w14:paraId="02E862F3">
      <w:r>
        <w:rPr>
          <w:b/>
        </w:rPr>
        <w:t>伺服进给异常处理</w:t>
      </w:r>
      <w:r>
        <w:t>：1）编码器清洁：拆卸编码器防护罩，用无水乙醇擦拭码盘（避免划伤），检查信号线屏蔽层接地（接地电阻≤1Ω）；2）驱动器参数复位：通过伺服调试软件（如SINAMICS StartDrive）恢复出厂参数，重新优化刚性和增益（位置环增益从3000调至4000）；3）丝杠预紧调整：松开双螺母锁紧螺栓，增加垫片厚度（每增加0.01mm垫片，预紧力增加约50N），消除间隙后锁紧，确保反向间隙≤0.001mm。</w:t>
      </w:r>
    </w:p>
    <w:p w14:paraId="5B24F77F">
      <w:r>
        <w:rPr>
          <w:b/>
        </w:rPr>
        <w:t>液压系统漏油处理</w:t>
      </w:r>
      <w:r>
        <w:t>：1）更换密封件：拆卸液压缸端盖，取出回转式密封环（型号如UN32×45×8），检查唇口是否有缺口，更换新密封件（材质丁腈橡胶，硬度70 Shore A）；2）清洗油路：拆卸液压泵进油口过滤器，用煤油冲洗滤网（精度25μm），检查泵体磨损（齿轮端面间隙≤0.03mm）；3）修复活塞杆：对弯曲的活塞杆（直线度误差＞0.1mm/m）进行校直（压力机缓慢加压，变形量≤0.05mm/m），表面镀铬（厚度0.05~0.1mm）后精磨，粗糙度Ra0.2μm。</w:t>
      </w:r>
    </w:p>
    <w:p w14:paraId="027FF7B5">
      <w:pPr>
        <w:pStyle w:val="4"/>
      </w:pPr>
      <w:r>
        <w:t>3. 预防维护规范</w:t>
      </w:r>
    </w:p>
    <w:p w14:paraId="67A4AF20">
      <w:r>
        <w:rPr>
          <w:b/>
        </w:rPr>
        <w:t>日常点检项目</w:t>
      </w:r>
      <w:r>
        <w:t>（每班开机前执行）：1）润滑系统：检查主轴润滑油位（油标1/2~2/3）、液压系统压力（2~4MPa）、导轨润滑油膜（均匀分布，无干摩擦区）；2）冷却系统：冷却液液位（水箱2/3以上）、浓度（5%~8%，用折光仪检测）、喷嘴角度（对准磨削区）；3）机械结构：砂轮防护罩紧固（螺栓扭矩25N·m）、顶尖磨损（尖端圆角≤0.05mm）、导轨清洁（无铁屑堆积）；4）电气系统：急停按钮功能（按下后系统断电）、指示灯显示（无报警红灯）、电缆无破损。</w:t>
      </w:r>
    </w:p>
    <w:p w14:paraId="633BC68B">
      <w:r>
        <w:rPr>
          <w:b/>
        </w:rPr>
        <w:t>定期维护周期</w:t>
      </w:r>
      <w:r>
        <w:t>：1）每日：清理导轨铁屑，检查液压油温度（≤50℃），空运转30min后测量主轴温升（≤20℃）；2）每周：更换冷却液过滤器（精度25μm），检查皮带张紧力（500N），润滑头架/尾座轴承（加注锂基脂，量为轴承空间1/3）；3）每月：检测主轴径向跳动（≤0.005mm），校准工作台水平度（≤0.02mm/m），更换液压油（污染度NAS 8级以下）；4）每年：更换主轴轴承（寿命10000h），研磨导轨（接触斑点16点/25×25mm²），激光校准定位精度（X轴≤0.01mm，Z轴≤0.02mm）。</w:t>
      </w:r>
    </w:p>
    <w:p w14:paraId="32FE12F5">
      <w:r>
        <w:rPr>
          <w:b/>
        </w:rPr>
        <w:t>关键部件保养</w:t>
      </w:r>
      <w:r>
        <w:t>：1）主轴系统：每运行500h更换主轴油（N46号），油样检测污染度（颗粒数≥15μm的颗粒≤200个/mL）；2）滚珠丝杠：安装防护罩（伸缩式，防尘等级IP65），每两周涂抹润滑脂（NLGI 2级锂基脂），避免丝杠锈蚀（表面镀铬层厚度≥10μm）；3）砂轮架：每磨削500件铁芯，检查砂轮平衡（残余不平衡量≤3g·mm），修整砂轮母线平直度（误差≤0.002mm/100mm）；4）液压系统：每2000h更换液压油（粘度指数≥140），清洗油箱（用面团粘除杂质），检测密封件老化程度（硬度变化≤10 Shore A）。</w:t>
      </w:r>
    </w:p>
    <w:p w14:paraId="7025EF7E">
      <w:pPr>
        <w:pStyle w:val="3"/>
      </w:pPr>
      <w:r>
        <w:t>六、附录</w:t>
      </w:r>
    </w:p>
    <w:p w14:paraId="3FF5B764">
      <w:pPr>
        <w:pStyle w:val="4"/>
      </w:pPr>
      <w:r>
        <w:t>1. 干变铁芯专用外圆磨床技术参数表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1BB3DC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0DA04F6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6D6BA7B6">
            <w:pPr>
              <w:jc w:val="center"/>
              <w:rPr>
                <w:b/>
              </w:rPr>
            </w:pPr>
            <w:r>
              <w:rPr>
                <w:b/>
              </w:rPr>
              <w:t>普通型（M1420E）</w:t>
            </w:r>
          </w:p>
        </w:tc>
        <w:tc>
          <w:tcPr>
            <w:tcW w:w="0" w:type="auto"/>
            <w:vAlign w:val="center"/>
          </w:tcPr>
          <w:p w14:paraId="62C692F7">
            <w:pPr>
              <w:jc w:val="center"/>
              <w:rPr>
                <w:b/>
              </w:rPr>
            </w:pPr>
            <w:r>
              <w:rPr>
                <w:b/>
              </w:rPr>
              <w:t>万能型（MA1420H）</w:t>
            </w:r>
          </w:p>
        </w:tc>
        <w:tc>
          <w:tcPr>
            <w:tcW w:w="0" w:type="auto"/>
            <w:vAlign w:val="center"/>
          </w:tcPr>
          <w:p w14:paraId="49669DB3">
            <w:pPr>
              <w:jc w:val="center"/>
              <w:rPr>
                <w:b/>
              </w:rPr>
            </w:pPr>
            <w:r>
              <w:rPr>
                <w:b/>
              </w:rPr>
              <w:t>数控型（MK1320CNC）</w:t>
            </w:r>
          </w:p>
        </w:tc>
      </w:tr>
      <w:tr w14:paraId="21ADD2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AD5967">
            <w:r>
              <w:t>最大磨削直径</w:t>
            </w:r>
          </w:p>
        </w:tc>
        <w:tc>
          <w:tcPr>
            <w:tcW w:w="0" w:type="auto"/>
            <w:vAlign w:val="center"/>
          </w:tcPr>
          <w:p w14:paraId="7C0CB218">
            <w:r>
              <w:t>320mm</w:t>
            </w:r>
          </w:p>
        </w:tc>
        <w:tc>
          <w:tcPr>
            <w:tcW w:w="0" w:type="auto"/>
            <w:vAlign w:val="center"/>
          </w:tcPr>
          <w:p w14:paraId="7A4DC98F">
            <w:r>
              <w:t>320mm</w:t>
            </w:r>
          </w:p>
        </w:tc>
        <w:tc>
          <w:tcPr>
            <w:tcW w:w="0" w:type="auto"/>
            <w:vAlign w:val="center"/>
          </w:tcPr>
          <w:p w14:paraId="4360AB1B">
            <w:r>
              <w:t>200mm</w:t>
            </w:r>
          </w:p>
        </w:tc>
      </w:tr>
      <w:tr w14:paraId="5CC2870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FF1F354">
            <w:r>
              <w:t>最大磨削长度</w:t>
            </w:r>
          </w:p>
        </w:tc>
        <w:tc>
          <w:tcPr>
            <w:tcW w:w="0" w:type="auto"/>
            <w:vAlign w:val="center"/>
          </w:tcPr>
          <w:p w14:paraId="65936768">
            <w:r>
              <w:t>1000mm</w:t>
            </w:r>
          </w:p>
        </w:tc>
        <w:tc>
          <w:tcPr>
            <w:tcW w:w="0" w:type="auto"/>
            <w:vAlign w:val="center"/>
          </w:tcPr>
          <w:p w14:paraId="34C94A82">
            <w:r>
              <w:t>1000mm</w:t>
            </w:r>
          </w:p>
        </w:tc>
        <w:tc>
          <w:tcPr>
            <w:tcW w:w="0" w:type="auto"/>
            <w:vAlign w:val="center"/>
          </w:tcPr>
          <w:p w14:paraId="0A819403">
            <w:r>
              <w:t>500mm</w:t>
            </w:r>
          </w:p>
        </w:tc>
      </w:tr>
      <w:tr w14:paraId="62E64E22">
        <w:tc>
          <w:tcPr>
            <w:tcW w:w="0" w:type="auto"/>
            <w:vAlign w:val="center"/>
          </w:tcPr>
          <w:p w14:paraId="135179C5">
            <w:r>
              <w:t>顶尖距</w:t>
            </w:r>
          </w:p>
        </w:tc>
        <w:tc>
          <w:tcPr>
            <w:tcW w:w="0" w:type="auto"/>
            <w:vAlign w:val="center"/>
          </w:tcPr>
          <w:p w14:paraId="3A74B879">
            <w:r>
              <w:t>1000mm</w:t>
            </w:r>
          </w:p>
        </w:tc>
        <w:tc>
          <w:tcPr>
            <w:tcW w:w="0" w:type="auto"/>
            <w:vAlign w:val="center"/>
          </w:tcPr>
          <w:p w14:paraId="6BE5AF29">
            <w:r>
              <w:t>1000mm</w:t>
            </w:r>
          </w:p>
        </w:tc>
        <w:tc>
          <w:tcPr>
            <w:tcW w:w="0" w:type="auto"/>
            <w:vAlign w:val="center"/>
          </w:tcPr>
          <w:p w14:paraId="04A70BBF">
            <w:r>
              <w:t>500mm</w:t>
            </w:r>
          </w:p>
        </w:tc>
      </w:tr>
      <w:tr w14:paraId="56E5DC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73D05C">
            <w:r>
              <w:t>中心高</w:t>
            </w:r>
          </w:p>
        </w:tc>
        <w:tc>
          <w:tcPr>
            <w:tcW w:w="0" w:type="auto"/>
            <w:vAlign w:val="center"/>
          </w:tcPr>
          <w:p w14:paraId="233DD79B">
            <w:r>
              <w:t>180mm</w:t>
            </w:r>
          </w:p>
        </w:tc>
        <w:tc>
          <w:tcPr>
            <w:tcW w:w="0" w:type="auto"/>
            <w:vAlign w:val="center"/>
          </w:tcPr>
          <w:p w14:paraId="6D30FE02">
            <w:r>
              <w:t>180mm</w:t>
            </w:r>
          </w:p>
        </w:tc>
        <w:tc>
          <w:tcPr>
            <w:tcW w:w="0" w:type="auto"/>
            <w:vAlign w:val="center"/>
          </w:tcPr>
          <w:p w14:paraId="509FF80D">
            <w:r>
              <w:t>125mm</w:t>
            </w:r>
          </w:p>
        </w:tc>
      </w:tr>
      <w:tr w14:paraId="66DA69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2215E4">
            <w:r>
              <w:t>砂轮线速度</w:t>
            </w:r>
          </w:p>
        </w:tc>
        <w:tc>
          <w:tcPr>
            <w:tcW w:w="0" w:type="auto"/>
            <w:vAlign w:val="center"/>
          </w:tcPr>
          <w:p w14:paraId="01A3C6FA">
            <w:r>
              <w:t>35m/s</w:t>
            </w:r>
          </w:p>
        </w:tc>
        <w:tc>
          <w:tcPr>
            <w:tcW w:w="0" w:type="auto"/>
            <w:vAlign w:val="center"/>
          </w:tcPr>
          <w:p w14:paraId="6BFB854A">
            <w:r>
              <w:t>35m/s</w:t>
            </w:r>
          </w:p>
        </w:tc>
        <w:tc>
          <w:tcPr>
            <w:tcW w:w="0" w:type="auto"/>
            <w:vAlign w:val="center"/>
          </w:tcPr>
          <w:p w14:paraId="7FAA785B">
            <w:r>
              <w:t>35/50m/s（可选）</w:t>
            </w:r>
          </w:p>
        </w:tc>
      </w:tr>
      <w:tr w14:paraId="2D379D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EEDD1B0">
            <w:r>
              <w:t>头架转速范围</w:t>
            </w:r>
          </w:p>
        </w:tc>
        <w:tc>
          <w:tcPr>
            <w:tcW w:w="0" w:type="auto"/>
            <w:vAlign w:val="center"/>
          </w:tcPr>
          <w:p w14:paraId="6C80B0CD">
            <w:r>
              <w:t>50~500r/min（6级变速）</w:t>
            </w:r>
          </w:p>
        </w:tc>
        <w:tc>
          <w:tcPr>
            <w:tcW w:w="0" w:type="auto"/>
            <w:vAlign w:val="center"/>
          </w:tcPr>
          <w:p w14:paraId="06D8A668">
            <w:r>
              <w:t>40~500r/min（变频）</w:t>
            </w:r>
          </w:p>
        </w:tc>
        <w:tc>
          <w:tcPr>
            <w:tcW w:w="0" w:type="auto"/>
            <w:vAlign w:val="center"/>
          </w:tcPr>
          <w:p w14:paraId="323DAD97">
            <w:r>
              <w:t>40~500r/min（伺服）</w:t>
            </w:r>
          </w:p>
        </w:tc>
      </w:tr>
      <w:tr w14:paraId="1A29617D">
        <w:tc>
          <w:tcPr>
            <w:tcW w:w="0" w:type="auto"/>
            <w:vAlign w:val="center"/>
          </w:tcPr>
          <w:p w14:paraId="2B526578">
            <w:r>
              <w:t>X轴定位精度</w:t>
            </w:r>
          </w:p>
        </w:tc>
        <w:tc>
          <w:tcPr>
            <w:tcW w:w="0" w:type="auto"/>
            <w:vAlign w:val="center"/>
          </w:tcPr>
          <w:p w14:paraId="5EFE9950">
            <w:r>
              <w:t>—</w:t>
            </w:r>
          </w:p>
        </w:tc>
        <w:tc>
          <w:tcPr>
            <w:tcW w:w="0" w:type="auto"/>
            <w:vAlign w:val="center"/>
          </w:tcPr>
          <w:p w14:paraId="46E7CF8B">
            <w:r>
              <w:t>—</w:t>
            </w:r>
          </w:p>
        </w:tc>
        <w:tc>
          <w:tcPr>
            <w:tcW w:w="0" w:type="auto"/>
            <w:vAlign w:val="center"/>
          </w:tcPr>
          <w:p w14:paraId="0CC8FDCC">
            <w:r>
              <w:t>±0.01mm</w:t>
            </w:r>
          </w:p>
        </w:tc>
      </w:tr>
      <w:tr w14:paraId="1B86A4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89F64D9">
            <w:r>
              <w:t>X轴重复定位精度</w:t>
            </w:r>
          </w:p>
        </w:tc>
        <w:tc>
          <w:tcPr>
            <w:tcW w:w="0" w:type="auto"/>
            <w:vAlign w:val="center"/>
          </w:tcPr>
          <w:p w14:paraId="3446D078">
            <w:r>
              <w:t>—</w:t>
            </w:r>
          </w:p>
        </w:tc>
        <w:tc>
          <w:tcPr>
            <w:tcW w:w="0" w:type="auto"/>
            <w:vAlign w:val="center"/>
          </w:tcPr>
          <w:p w14:paraId="74796589">
            <w:r>
              <w:t>—</w:t>
            </w:r>
          </w:p>
        </w:tc>
        <w:tc>
          <w:tcPr>
            <w:tcW w:w="0" w:type="auto"/>
            <w:vAlign w:val="center"/>
          </w:tcPr>
          <w:p w14:paraId="7DE64C41">
            <w:r>
              <w:t>±0.006mm</w:t>
            </w:r>
          </w:p>
        </w:tc>
      </w:tr>
      <w:tr w14:paraId="6B32A5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42256A6">
            <w:r>
              <w:t>Z轴定位精度</w:t>
            </w:r>
          </w:p>
        </w:tc>
        <w:tc>
          <w:tcPr>
            <w:tcW w:w="0" w:type="auto"/>
            <w:vAlign w:val="center"/>
          </w:tcPr>
          <w:p w14:paraId="24E80474">
            <w:r>
              <w:t>—</w:t>
            </w:r>
          </w:p>
        </w:tc>
        <w:tc>
          <w:tcPr>
            <w:tcW w:w="0" w:type="auto"/>
            <w:vAlign w:val="center"/>
          </w:tcPr>
          <w:p w14:paraId="0EB328A6">
            <w:r>
              <w:t>—</w:t>
            </w:r>
          </w:p>
        </w:tc>
        <w:tc>
          <w:tcPr>
            <w:tcW w:w="0" w:type="auto"/>
            <w:vAlign w:val="center"/>
          </w:tcPr>
          <w:p w14:paraId="779DA70F">
            <w:r>
              <w:t>±0.02mm</w:t>
            </w:r>
          </w:p>
        </w:tc>
      </w:tr>
      <w:tr w14:paraId="352B2D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BAA2912">
            <w:r>
              <w:t>Z轴重复定位精度</w:t>
            </w:r>
          </w:p>
        </w:tc>
        <w:tc>
          <w:tcPr>
            <w:tcW w:w="0" w:type="auto"/>
            <w:vAlign w:val="center"/>
          </w:tcPr>
          <w:p w14:paraId="6BCEDAFD">
            <w:r>
              <w:t>—</w:t>
            </w:r>
          </w:p>
        </w:tc>
        <w:tc>
          <w:tcPr>
            <w:tcW w:w="0" w:type="auto"/>
            <w:vAlign w:val="center"/>
          </w:tcPr>
          <w:p w14:paraId="319BDB3D">
            <w:r>
              <w:t>—</w:t>
            </w:r>
          </w:p>
        </w:tc>
        <w:tc>
          <w:tcPr>
            <w:tcW w:w="0" w:type="auto"/>
            <w:vAlign w:val="center"/>
          </w:tcPr>
          <w:p w14:paraId="0B06F637">
            <w:r>
              <w:t>±0.01mm</w:t>
            </w:r>
          </w:p>
        </w:tc>
      </w:tr>
      <w:tr w14:paraId="698784F6">
        <w:tc>
          <w:tcPr>
            <w:tcW w:w="0" w:type="auto"/>
            <w:vAlign w:val="center"/>
          </w:tcPr>
          <w:p w14:paraId="72EC8513">
            <w:r>
              <w:t>外圆磨削圆度</w:t>
            </w:r>
          </w:p>
        </w:tc>
        <w:tc>
          <w:tcPr>
            <w:tcW w:w="0" w:type="auto"/>
            <w:vAlign w:val="center"/>
          </w:tcPr>
          <w:p w14:paraId="123F8F4E">
            <w:r>
              <w:t>≤0.0015mm</w:t>
            </w:r>
          </w:p>
        </w:tc>
        <w:tc>
          <w:tcPr>
            <w:tcW w:w="0" w:type="auto"/>
            <w:vAlign w:val="center"/>
          </w:tcPr>
          <w:p w14:paraId="0A711A0E">
            <w:r>
              <w:t>≤0.002mm</w:t>
            </w:r>
          </w:p>
        </w:tc>
        <w:tc>
          <w:tcPr>
            <w:tcW w:w="0" w:type="auto"/>
            <w:vAlign w:val="center"/>
          </w:tcPr>
          <w:p w14:paraId="6511320C">
            <w:r>
              <w:t>≤0.002mm</w:t>
            </w:r>
          </w:p>
        </w:tc>
      </w:tr>
      <w:tr w14:paraId="711B09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E6EAD23">
            <w:r>
              <w:t>表面粗糙度Ra</w:t>
            </w:r>
          </w:p>
        </w:tc>
        <w:tc>
          <w:tcPr>
            <w:tcW w:w="0" w:type="auto"/>
            <w:vAlign w:val="center"/>
          </w:tcPr>
          <w:p w14:paraId="448E7814">
            <w:r>
              <w:t>≤0.32μm</w:t>
            </w:r>
          </w:p>
        </w:tc>
        <w:tc>
          <w:tcPr>
            <w:tcW w:w="0" w:type="auto"/>
            <w:vAlign w:val="center"/>
          </w:tcPr>
          <w:p w14:paraId="042C75E3">
            <w:r>
              <w:t>≤0.32μm</w:t>
            </w:r>
          </w:p>
        </w:tc>
        <w:tc>
          <w:tcPr>
            <w:tcW w:w="0" w:type="auto"/>
            <w:vAlign w:val="center"/>
          </w:tcPr>
          <w:p w14:paraId="0819E384">
            <w:r>
              <w:t>≤0.4μm</w:t>
            </w:r>
          </w:p>
        </w:tc>
      </w:tr>
      <w:tr w14:paraId="29DB73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51AD99B">
            <w:r>
              <w:t>工件最大重量</w:t>
            </w:r>
          </w:p>
        </w:tc>
        <w:tc>
          <w:tcPr>
            <w:tcW w:w="0" w:type="auto"/>
            <w:vAlign w:val="center"/>
          </w:tcPr>
          <w:p w14:paraId="564EA0B8">
            <w:r>
              <w:t>150kg</w:t>
            </w:r>
          </w:p>
        </w:tc>
        <w:tc>
          <w:tcPr>
            <w:tcW w:w="0" w:type="auto"/>
            <w:vAlign w:val="center"/>
          </w:tcPr>
          <w:p w14:paraId="76096CF0">
            <w:r>
              <w:t>150kg</w:t>
            </w:r>
          </w:p>
        </w:tc>
        <w:tc>
          <w:tcPr>
            <w:tcW w:w="0" w:type="auto"/>
            <w:vAlign w:val="center"/>
          </w:tcPr>
          <w:p w14:paraId="1427E7D3">
            <w:r>
              <w:t>100kg</w:t>
            </w:r>
          </w:p>
        </w:tc>
      </w:tr>
      <w:tr w14:paraId="05950A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A09C430">
            <w:r>
              <w:t>总功率</w:t>
            </w:r>
          </w:p>
        </w:tc>
        <w:tc>
          <w:tcPr>
            <w:tcW w:w="0" w:type="auto"/>
            <w:vAlign w:val="center"/>
          </w:tcPr>
          <w:p w14:paraId="0D714688">
            <w:r>
              <w:t>7.5kW</w:t>
            </w:r>
          </w:p>
        </w:tc>
        <w:tc>
          <w:tcPr>
            <w:tcW w:w="0" w:type="auto"/>
            <w:vAlign w:val="center"/>
          </w:tcPr>
          <w:p w14:paraId="379D403A">
            <w:r>
              <w:t>8.5kW</w:t>
            </w:r>
          </w:p>
        </w:tc>
        <w:tc>
          <w:tcPr>
            <w:tcW w:w="0" w:type="auto"/>
            <w:vAlign w:val="center"/>
          </w:tcPr>
          <w:p w14:paraId="2CB2738A">
            <w:r>
              <w:t>10kW</w:t>
            </w:r>
          </w:p>
        </w:tc>
      </w:tr>
    </w:tbl>
    <w:p w14:paraId="210FBC07">
      <w:pPr>
        <w:pStyle w:val="4"/>
      </w:pPr>
      <w:r>
        <w:t>2. 常用故障代码及排查指引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104D9A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A360CCF">
            <w:pPr>
              <w:jc w:val="center"/>
              <w:rPr>
                <w:b/>
              </w:rPr>
            </w:pPr>
            <w:r>
              <w:rPr>
                <w:b/>
              </w:rPr>
              <w:t>故障代码</w:t>
            </w:r>
          </w:p>
        </w:tc>
        <w:tc>
          <w:tcPr>
            <w:tcW w:w="0" w:type="auto"/>
            <w:vAlign w:val="center"/>
          </w:tcPr>
          <w:p w14:paraId="4ECFC92F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715076DB">
            <w:pPr>
              <w:jc w:val="center"/>
              <w:rPr>
                <w:b/>
              </w:rPr>
            </w:pPr>
            <w:r>
              <w:rPr>
                <w:b/>
              </w:rPr>
              <w:t>可能原因</w:t>
            </w:r>
          </w:p>
        </w:tc>
        <w:tc>
          <w:tcPr>
            <w:tcW w:w="0" w:type="auto"/>
            <w:vAlign w:val="center"/>
          </w:tcPr>
          <w:p w14:paraId="186B83EB">
            <w:pPr>
              <w:jc w:val="center"/>
              <w:rPr>
                <w:b/>
              </w:rPr>
            </w:pPr>
            <w:r>
              <w:rPr>
                <w:b/>
              </w:rPr>
              <w:t>排查步骤</w:t>
            </w:r>
          </w:p>
        </w:tc>
      </w:tr>
      <w:tr w14:paraId="35445B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75CA57">
            <w:r>
              <w:t>E01</w:t>
            </w:r>
          </w:p>
        </w:tc>
        <w:tc>
          <w:tcPr>
            <w:tcW w:w="0" w:type="auto"/>
            <w:vAlign w:val="center"/>
          </w:tcPr>
          <w:p w14:paraId="64116222">
            <w:r>
              <w:t>润滑系统压力低</w:t>
            </w:r>
          </w:p>
        </w:tc>
        <w:tc>
          <w:tcPr>
            <w:tcW w:w="0" w:type="auto"/>
            <w:vAlign w:val="center"/>
          </w:tcPr>
          <w:p w14:paraId="3B5E9ACC">
            <w:r>
              <w:t>润滑油不足、齿轮泵磨损、压力传感器故障</w:t>
            </w:r>
          </w:p>
        </w:tc>
        <w:tc>
          <w:tcPr>
            <w:tcW w:w="0" w:type="auto"/>
            <w:vAlign w:val="center"/>
          </w:tcPr>
          <w:p w14:paraId="59EEC791">
            <w:r>
              <w:t>1. 检查油位，不足则加注；2. 测量泵出口压力，＜0.1MPa则更换泵；3. 用万用表检测传感器信号（正常4~20mA）</w:t>
            </w:r>
          </w:p>
        </w:tc>
      </w:tr>
      <w:tr w14:paraId="2365B0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2FC8DCF">
            <w:r>
              <w:t>E02</w:t>
            </w:r>
          </w:p>
        </w:tc>
        <w:tc>
          <w:tcPr>
            <w:tcW w:w="0" w:type="auto"/>
            <w:vAlign w:val="center"/>
          </w:tcPr>
          <w:p w14:paraId="2ACA5EE4">
            <w:r>
              <w:t>X轴伺服过载</w:t>
            </w:r>
          </w:p>
        </w:tc>
        <w:tc>
          <w:tcPr>
            <w:tcW w:w="0" w:type="auto"/>
            <w:vAlign w:val="center"/>
          </w:tcPr>
          <w:p w14:paraId="15288826">
            <w:r>
              <w:t>导轨卡滞、驱动器参数错误、电机轴承损坏</w:t>
            </w:r>
          </w:p>
        </w:tc>
        <w:tc>
          <w:tcPr>
            <w:tcW w:w="0" w:type="auto"/>
            <w:vAlign w:val="center"/>
          </w:tcPr>
          <w:p w14:paraId="47A59585">
            <w:r>
              <w:t>1. 手动移动X轴，阻力＞100N则清理导轨；2. 检查驱动器过载电流（＞额定电流150%）；3. 检测电机轴承温度（＞70℃则更换）</w:t>
            </w:r>
          </w:p>
        </w:tc>
      </w:tr>
      <w:tr w14:paraId="0810C315">
        <w:tc>
          <w:tcPr>
            <w:tcW w:w="0" w:type="auto"/>
            <w:vAlign w:val="center"/>
          </w:tcPr>
          <w:p w14:paraId="187A4742">
            <w:r>
              <w:t>E03</w:t>
            </w:r>
          </w:p>
        </w:tc>
        <w:tc>
          <w:tcPr>
            <w:tcW w:w="0" w:type="auto"/>
            <w:vAlign w:val="center"/>
          </w:tcPr>
          <w:p w14:paraId="627BF64B">
            <w:r>
              <w:t>砂轮未平衡</w:t>
            </w:r>
          </w:p>
        </w:tc>
        <w:tc>
          <w:tcPr>
            <w:tcW w:w="0" w:type="auto"/>
            <w:vAlign w:val="center"/>
          </w:tcPr>
          <w:p w14:paraId="36207B1A">
            <w:r>
              <w:t>平衡块松动、砂轮安装偏心、平衡仪故障</w:t>
            </w:r>
          </w:p>
        </w:tc>
        <w:tc>
          <w:tcPr>
            <w:tcW w:w="0" w:type="auto"/>
            <w:vAlign w:val="center"/>
          </w:tcPr>
          <w:p w14:paraId="143295CC">
            <w:r>
              <w:t>1. 重新平衡砂轮，残余不平衡量≤3g·mm；2. 检查法兰盘锥孔清洁度；3. 校准平衡仪（用标准砝码验证）</w:t>
            </w:r>
          </w:p>
        </w:tc>
      </w:tr>
      <w:tr w14:paraId="1C875A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C68E54">
            <w:r>
              <w:t>E04</w:t>
            </w:r>
          </w:p>
        </w:tc>
        <w:tc>
          <w:tcPr>
            <w:tcW w:w="0" w:type="auto"/>
            <w:vAlign w:val="center"/>
          </w:tcPr>
          <w:p w14:paraId="6750D739">
            <w:r>
              <w:t>冷却液流量低</w:t>
            </w:r>
          </w:p>
        </w:tc>
        <w:tc>
          <w:tcPr>
            <w:tcW w:w="0" w:type="auto"/>
            <w:vAlign w:val="center"/>
          </w:tcPr>
          <w:p w14:paraId="6251798D">
            <w:r>
              <w:t>冷却泵故障、管路堵塞、液位过低</w:t>
            </w:r>
          </w:p>
        </w:tc>
        <w:tc>
          <w:tcPr>
            <w:tcW w:w="0" w:type="auto"/>
            <w:vAlign w:val="center"/>
          </w:tcPr>
          <w:p w14:paraId="05CCD92C">
            <w:r>
              <w:t>1. 测量泵出口流量（＜30L/min则更换泵）；2. 拆卸喷嘴清理；3. 加注冷却液至液位线</w:t>
            </w:r>
          </w:p>
        </w:tc>
      </w:tr>
      <w:tr w14:paraId="1701FA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949F9E">
            <w:r>
              <w:t>E05</w:t>
            </w:r>
          </w:p>
        </w:tc>
        <w:tc>
          <w:tcPr>
            <w:tcW w:w="0" w:type="auto"/>
            <w:vAlign w:val="center"/>
          </w:tcPr>
          <w:p w14:paraId="28CF7047">
            <w:r>
              <w:t>工件尺寸超差</w:t>
            </w:r>
          </w:p>
        </w:tc>
        <w:tc>
          <w:tcPr>
            <w:tcW w:w="0" w:type="auto"/>
            <w:vAlign w:val="center"/>
          </w:tcPr>
          <w:p w14:paraId="76AAE631">
            <w:r>
              <w:t>量仪校准错误、进给参数错误、顶尖定位不良</w:t>
            </w:r>
          </w:p>
        </w:tc>
        <w:tc>
          <w:tcPr>
            <w:tcW w:w="0" w:type="auto"/>
            <w:vAlign w:val="center"/>
          </w:tcPr>
          <w:p w14:paraId="0E363479">
            <w:r>
              <w:t>1. 用标准件校准径向量仪（误差＞±2μm则调整）；2. 检查加工程序进给量（＞0.01mm/行程则修正）；3. 研磨中心孔（圆度≤0.002mm）</w:t>
            </w:r>
          </w:p>
        </w:tc>
      </w:tr>
    </w:tbl>
    <w:p w14:paraId="373986E4">
      <w:pPr>
        <w:pStyle w:val="4"/>
      </w:pPr>
      <w:r>
        <w:t>3. 关键部件装配精度要求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B9ADE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8889E44">
            <w:pPr>
              <w:jc w:val="center"/>
              <w:rPr>
                <w:b/>
              </w:rPr>
            </w:pPr>
            <w:r>
              <w:rPr>
                <w:b/>
              </w:rPr>
              <w:t>部件</w:t>
            </w:r>
          </w:p>
        </w:tc>
        <w:tc>
          <w:tcPr>
            <w:tcW w:w="0" w:type="auto"/>
            <w:vAlign w:val="center"/>
          </w:tcPr>
          <w:p w14:paraId="36CD1B7B">
            <w:pPr>
              <w:jc w:val="center"/>
              <w:rPr>
                <w:b/>
              </w:rPr>
            </w:pPr>
            <w:r>
              <w:rPr>
                <w:b/>
              </w:rPr>
              <w:t>装配项目</w:t>
            </w:r>
          </w:p>
        </w:tc>
        <w:tc>
          <w:tcPr>
            <w:tcW w:w="0" w:type="auto"/>
            <w:vAlign w:val="center"/>
          </w:tcPr>
          <w:p w14:paraId="6C84E891">
            <w:pPr>
              <w:jc w:val="center"/>
              <w:rPr>
                <w:b/>
              </w:rPr>
            </w:pPr>
            <w:r>
              <w:rPr>
                <w:b/>
              </w:rPr>
              <w:t>精度要求</w:t>
            </w:r>
          </w:p>
        </w:tc>
        <w:tc>
          <w:tcPr>
            <w:tcW w:w="0" w:type="auto"/>
            <w:vAlign w:val="center"/>
          </w:tcPr>
          <w:p w14:paraId="0E45DD7B">
            <w:pPr>
              <w:jc w:val="center"/>
              <w:rPr>
                <w:b/>
              </w:rPr>
            </w:pPr>
            <w:r>
              <w:rPr>
                <w:b/>
              </w:rPr>
              <w:t>检测方法</w:t>
            </w:r>
          </w:p>
        </w:tc>
      </w:tr>
      <w:tr w14:paraId="0C03CE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0BDEEF0">
            <w:r>
              <w:t>床身</w:t>
            </w:r>
          </w:p>
        </w:tc>
        <w:tc>
          <w:tcPr>
            <w:tcW w:w="0" w:type="auto"/>
            <w:vAlign w:val="center"/>
          </w:tcPr>
          <w:p w14:paraId="6CDD8C67">
            <w:r>
              <w:t>纵向导轨直线度</w:t>
            </w:r>
          </w:p>
        </w:tc>
        <w:tc>
          <w:tcPr>
            <w:tcW w:w="0" w:type="auto"/>
            <w:vAlign w:val="center"/>
          </w:tcPr>
          <w:p w14:paraId="5D49A84E">
            <w:r>
              <w:t>≤0.01mm/m（凸）</w:t>
            </w:r>
          </w:p>
        </w:tc>
        <w:tc>
          <w:tcPr>
            <w:tcW w:w="0" w:type="auto"/>
            <w:vAlign w:val="center"/>
          </w:tcPr>
          <w:p w14:paraId="43B119F8">
            <w:r>
              <w:t>水平仪放置工作台，分段测量（每500mm一点）</w:t>
            </w:r>
          </w:p>
        </w:tc>
      </w:tr>
      <w:tr w14:paraId="262198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075B2AE">
            <w:r>
              <w:t>头架/尾座</w:t>
            </w:r>
          </w:p>
        </w:tc>
        <w:tc>
          <w:tcPr>
            <w:tcW w:w="0" w:type="auto"/>
            <w:vAlign w:val="center"/>
          </w:tcPr>
          <w:p w14:paraId="58DEA761">
            <w:r>
              <w:t>顶尖中心线同轴度</w:t>
            </w:r>
          </w:p>
        </w:tc>
        <w:tc>
          <w:tcPr>
            <w:tcW w:w="0" w:type="auto"/>
            <w:vAlign w:val="center"/>
          </w:tcPr>
          <w:p w14:paraId="4A031431">
            <w:r>
              <w:t>≤0.02mm/1000mm（水平）</w:t>
            </w:r>
          </w:p>
        </w:tc>
        <w:tc>
          <w:tcPr>
            <w:tcW w:w="0" w:type="auto"/>
            <w:vAlign w:val="center"/>
          </w:tcPr>
          <w:p w14:paraId="4825B1E8">
            <w:r>
              <w:t>检验棒+百分表，测量两端径向跳动差</w:t>
            </w:r>
          </w:p>
        </w:tc>
      </w:tr>
      <w:tr w14:paraId="4AC30A64">
        <w:tc>
          <w:tcPr>
            <w:tcW w:w="0" w:type="auto"/>
            <w:vAlign w:val="center"/>
          </w:tcPr>
          <w:p w14:paraId="3FDBFFFF">
            <w:r>
              <w:t>砂轮架</w:t>
            </w:r>
          </w:p>
        </w:tc>
        <w:tc>
          <w:tcPr>
            <w:tcW w:w="0" w:type="auto"/>
            <w:vAlign w:val="center"/>
          </w:tcPr>
          <w:p w14:paraId="4124B633">
            <w:r>
              <w:t>主轴径向跳动</w:t>
            </w:r>
          </w:p>
        </w:tc>
        <w:tc>
          <w:tcPr>
            <w:tcW w:w="0" w:type="auto"/>
            <w:vAlign w:val="center"/>
          </w:tcPr>
          <w:p w14:paraId="3F978938">
            <w:r>
              <w:t>≤0.005mm（近砂轮端）</w:t>
            </w:r>
          </w:p>
        </w:tc>
        <w:tc>
          <w:tcPr>
            <w:tcW w:w="0" w:type="auto"/>
            <w:vAlign w:val="center"/>
          </w:tcPr>
          <w:p w14:paraId="58865822">
            <w:r>
              <w:t>百分表固定在床身，测头触及主轴轴颈</w:t>
            </w:r>
          </w:p>
        </w:tc>
      </w:tr>
      <w:tr w14:paraId="5EB5E6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602FE60">
            <w:r>
              <w:t>工作台</w:t>
            </w:r>
          </w:p>
        </w:tc>
        <w:tc>
          <w:tcPr>
            <w:tcW w:w="0" w:type="auto"/>
            <w:vAlign w:val="center"/>
          </w:tcPr>
          <w:p w14:paraId="7AAE319C">
            <w:r>
              <w:t>导轨平行度</w:t>
            </w:r>
          </w:p>
        </w:tc>
        <w:tc>
          <w:tcPr>
            <w:tcW w:w="0" w:type="auto"/>
            <w:vAlign w:val="center"/>
          </w:tcPr>
          <w:p w14:paraId="36BDD663">
            <w:r>
              <w:t>≤0.02mm/m（与砂轮主轴）</w:t>
            </w:r>
          </w:p>
        </w:tc>
        <w:tc>
          <w:tcPr>
            <w:tcW w:w="0" w:type="auto"/>
            <w:vAlign w:val="center"/>
          </w:tcPr>
          <w:p w14:paraId="1FB38241">
            <w:r>
              <w:t>激光干涉仪测量工作台移动轨迹与主轴轴线平行度</w:t>
            </w:r>
          </w:p>
        </w:tc>
      </w:tr>
      <w:tr w14:paraId="7319F1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9D90ED6">
            <w:r>
              <w:t>进给丝杠</w:t>
            </w:r>
          </w:p>
        </w:tc>
        <w:tc>
          <w:tcPr>
            <w:tcW w:w="0" w:type="auto"/>
            <w:vAlign w:val="center"/>
          </w:tcPr>
          <w:p w14:paraId="2F2B69B1">
            <w:r>
              <w:t>螺距误差</w:t>
            </w:r>
          </w:p>
        </w:tc>
        <w:tc>
          <w:tcPr>
            <w:tcW w:w="0" w:type="auto"/>
            <w:vAlign w:val="center"/>
          </w:tcPr>
          <w:p w14:paraId="3D94CC21">
            <w:r>
              <w:t>≤0.01mm/300mm</w:t>
            </w:r>
          </w:p>
        </w:tc>
        <w:tc>
          <w:tcPr>
            <w:tcW w:w="0" w:type="auto"/>
            <w:vAlign w:val="center"/>
          </w:tcPr>
          <w:p w14:paraId="0E840E6A">
            <w:r>
              <w:t>激光干涉仪进行全行程测量，补偿误差</w:t>
            </w:r>
          </w:p>
        </w:tc>
      </w:tr>
      <w:tr w14:paraId="57FF9B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35A8D46">
            <w:r>
              <w:t>顶尖</w:t>
            </w:r>
          </w:p>
        </w:tc>
        <w:tc>
          <w:tcPr>
            <w:tcW w:w="0" w:type="auto"/>
            <w:vAlign w:val="center"/>
          </w:tcPr>
          <w:p w14:paraId="74110094">
            <w:r>
              <w:t>圆锥面圆度</w:t>
            </w:r>
          </w:p>
        </w:tc>
        <w:tc>
          <w:tcPr>
            <w:tcW w:w="0" w:type="auto"/>
            <w:vAlign w:val="center"/>
          </w:tcPr>
          <w:p w14:paraId="0FB2A7F5">
            <w:r>
              <w:t>≤0.002mm</w:t>
            </w:r>
          </w:p>
        </w:tc>
        <w:tc>
          <w:tcPr>
            <w:tcW w:w="0" w:type="auto"/>
            <w:vAlign w:val="center"/>
          </w:tcPr>
          <w:p w14:paraId="0748A3AE">
            <w:r>
              <w:t>圆度仪测量顶尖尖端（直径φ5mm处）</w:t>
            </w:r>
          </w:p>
        </w:tc>
      </w:tr>
      <w:tr w14:paraId="6A0280E3">
        <w:tc>
          <w:tcPr>
            <w:tcW w:w="0" w:type="auto"/>
            <w:vAlign w:val="center"/>
          </w:tcPr>
          <w:p w14:paraId="7C36C31B">
            <w:r>
              <w:t>砂轮主轴</w:t>
            </w:r>
          </w:p>
        </w:tc>
        <w:tc>
          <w:tcPr>
            <w:tcW w:w="0" w:type="auto"/>
            <w:vAlign w:val="center"/>
          </w:tcPr>
          <w:p w14:paraId="38E06673">
            <w:r>
              <w:t>轴向窜动</w:t>
            </w:r>
          </w:p>
        </w:tc>
        <w:tc>
          <w:tcPr>
            <w:tcW w:w="0" w:type="auto"/>
            <w:vAlign w:val="center"/>
          </w:tcPr>
          <w:p w14:paraId="2E5947CB">
            <w:r>
              <w:t>≤0.002mm</w:t>
            </w:r>
          </w:p>
        </w:tc>
        <w:tc>
          <w:tcPr>
            <w:tcW w:w="0" w:type="auto"/>
            <w:vAlign w:val="center"/>
          </w:tcPr>
          <w:p w14:paraId="62275154">
            <w:r>
              <w:t>百分表测头轴向触及主轴端面，旋转主轴测量</w:t>
            </w:r>
          </w:p>
        </w:tc>
      </w:tr>
      <w:tr w14:paraId="50208F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CD576CC">
            <w:r>
              <w:t>导轨</w:t>
            </w:r>
          </w:p>
        </w:tc>
        <w:tc>
          <w:tcPr>
            <w:tcW w:w="0" w:type="auto"/>
            <w:vAlign w:val="center"/>
          </w:tcPr>
          <w:p w14:paraId="3C590D2E">
            <w:r>
              <w:t>接触斑点</w:t>
            </w:r>
          </w:p>
        </w:tc>
        <w:tc>
          <w:tcPr>
            <w:tcW w:w="0" w:type="auto"/>
            <w:vAlign w:val="center"/>
          </w:tcPr>
          <w:p w14:paraId="453B25BA">
            <w:r>
              <w:t>16~20点/25×25mm²</w:t>
            </w:r>
          </w:p>
        </w:tc>
        <w:tc>
          <w:tcPr>
            <w:tcW w:w="0" w:type="auto"/>
            <w:vAlign w:val="center"/>
          </w:tcPr>
          <w:p w14:paraId="43DB5935">
            <w:r>
              <w:t>红丹粉涂抹导轨，移动工作台后观察接触情况</w:t>
            </w:r>
          </w:p>
        </w:tc>
      </w:tr>
    </w:tbl>
    <w:p w14:paraId="1FD9FB52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FFFD2CD1"/>
    <w:multiLevelType w:val="singleLevel"/>
    <w:tmpl w:val="FFFD2C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1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2">
    <w:nsid w:val="7D1C152E"/>
    <w:multiLevelType w:val="singleLevel"/>
    <w:tmpl w:val="7D1C15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10"/>
  </w:num>
  <w:num w:numId="2">
    <w:abstractNumId w:val="13"/>
  </w:num>
  <w:num w:numId="3">
    <w:abstractNumId w:val="1"/>
  </w:num>
  <w:num w:numId="4">
    <w:abstractNumId w:val="8"/>
  </w:num>
  <w:num w:numId="5">
    <w:abstractNumId w:val="4"/>
  </w:num>
  <w:num w:numId="6">
    <w:abstractNumId w:val="11"/>
  </w:num>
  <w:num w:numId="7">
    <w:abstractNumId w:val="3"/>
  </w:num>
  <w:num w:numId="8">
    <w:abstractNumId w:val="9"/>
  </w:num>
  <w:num w:numId="9">
    <w:abstractNumId w:val="5"/>
  </w:num>
  <w:num w:numId="10">
    <w:abstractNumId w:val="6"/>
  </w:num>
  <w:num w:numId="11">
    <w:abstractNumId w:val="2"/>
  </w:num>
  <w:num w:numId="12">
    <w:abstractNumId w:val="0"/>
  </w:num>
  <w:num w:numId="13">
    <w:abstractNumId w:val="7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D38913EE"/>
    <w:rsid w:val="E7DF7138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2025-10-02T09:39:05Z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C7D8F1C87F682903B9D7DD68F2539703_43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