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D55B5">
      <w:pPr>
        <w:pStyle w:val="2"/>
      </w:pPr>
      <w:r>
        <w:t>电动地车技术手册与故障分析指南</w:t>
      </w:r>
    </w:p>
    <w:p w14:paraId="0CFB4729">
      <w:pPr>
        <w:pStyle w:val="3"/>
      </w:pPr>
      <w:r>
        <w:t>一、概述</w:t>
      </w:r>
    </w:p>
    <w:p w14:paraId="1AD5DE89">
      <w:pPr>
        <w:pStyle w:val="4"/>
      </w:pPr>
      <w:r>
        <w:t>1.1 电动地车的定义与应用场景</w:t>
      </w:r>
    </w:p>
    <w:p w14:paraId="20A2119F">
      <w:r>
        <w:t>电动地车是工业领域采用电能驱动的场内物料转运设备，通过集成机械结构、动力传动系统与智能控制系统，实现500kg至500吨级重物在0-20km/h速度范围内的精准转运。其核心功能包括定点物料搬运、产线对接、重载装配辅助等，相比传统燃油地车具有零排放（减少CO₂排放80%）、低噪音（运行噪音≤75dB）、高精度控制（定位精度±5mm）及维护成本低（年维护费用降低40%）等显著优势。</w:t>
      </w:r>
    </w:p>
    <w:p w14:paraId="76BAF62D">
      <w:r>
        <w:t>典型应用场景覆盖多个工业领域：</w:t>
      </w:r>
    </w:p>
    <w:p w14:paraId="5AAAEE8D">
      <w:r>
        <w:t>在汽车制造车间，20-50吨级电动地车用于车身框架、底盘总成的工序间转运，配合AGV系统实现自动化产线对接，转运周期缩短至3分钟/次，较行车吊装效率提升50%；仓储物流领域，5-10吨级地车承担托盘货物周转，通过激光导航实现多车协同调度，空间利用率提高30%；港口码头场景中，50吨以上重载地车用于集装箱短途接驳，采用液压传动系统实现满载爬坡能力≥15°，日均作业量达200标准箱；重型机械装配车间，电动地车配合升降平台完成大型部件（如发动机缸体）的精准对接，重复定位精度控制在±2mm，装配合格率提升至99.5%。</w:t>
      </w:r>
    </w:p>
    <w:p w14:paraId="476838C3">
      <w:pPr>
        <w:pStyle w:val="4"/>
      </w:pPr>
      <w:r>
        <w:t>1.2 设备分类与技术参数</w:t>
      </w:r>
    </w:p>
    <w:p w14:paraId="0428847B">
      <w:pPr>
        <w:pStyle w:val="5"/>
      </w:pPr>
      <w:r>
        <w:t>按负载能力与驱动形式分类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9ADEA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B2137A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064DB89A">
            <w:pPr>
              <w:jc w:val="center"/>
              <w:rPr>
                <w:b/>
              </w:rPr>
            </w:pPr>
            <w:r>
              <w:rPr>
                <w:b/>
              </w:rPr>
              <w:t>负载范围</w:t>
            </w:r>
          </w:p>
        </w:tc>
        <w:tc>
          <w:tcPr>
            <w:tcW w:w="0" w:type="auto"/>
            <w:vAlign w:val="center"/>
          </w:tcPr>
          <w:p w14:paraId="319F040B">
            <w:pPr>
              <w:jc w:val="center"/>
              <w:rPr>
                <w:b/>
              </w:rPr>
            </w:pPr>
            <w:r>
              <w:rPr>
                <w:b/>
              </w:rPr>
              <w:t>驱动形式</w:t>
            </w:r>
          </w:p>
        </w:tc>
        <w:tc>
          <w:tcPr>
            <w:tcW w:w="0" w:type="auto"/>
            <w:vAlign w:val="center"/>
          </w:tcPr>
          <w:p w14:paraId="0BCA5E66">
            <w:pPr>
              <w:jc w:val="center"/>
              <w:rPr>
                <w:b/>
              </w:rPr>
            </w:pPr>
            <w:r>
              <w:rPr>
                <w:b/>
              </w:rPr>
              <w:t>转向方式</w:t>
            </w:r>
          </w:p>
        </w:tc>
        <w:tc>
          <w:tcPr>
            <w:tcW w:w="0" w:type="auto"/>
            <w:vAlign w:val="center"/>
          </w:tcPr>
          <w:p w14:paraId="4078CC23">
            <w:pPr>
              <w:jc w:val="center"/>
              <w:rPr>
                <w:b/>
              </w:rPr>
            </w:pPr>
            <w:r>
              <w:rPr>
                <w:b/>
              </w:rPr>
              <w:t>额定速度</w:t>
            </w:r>
          </w:p>
        </w:tc>
        <w:tc>
          <w:tcPr>
            <w:tcW w:w="0" w:type="auto"/>
            <w:vAlign w:val="center"/>
          </w:tcPr>
          <w:p w14:paraId="77621410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7D69DD1A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6617F3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936794">
            <w:r>
              <w:t>轻载型</w:t>
            </w:r>
          </w:p>
        </w:tc>
        <w:tc>
          <w:tcPr>
            <w:tcW w:w="0" w:type="auto"/>
            <w:vAlign w:val="center"/>
          </w:tcPr>
          <w:p w14:paraId="226F6224">
            <w:r>
              <w:t>0.5-5吨</w:t>
            </w:r>
          </w:p>
        </w:tc>
        <w:tc>
          <w:tcPr>
            <w:tcW w:w="0" w:type="auto"/>
            <w:vAlign w:val="center"/>
          </w:tcPr>
          <w:p w14:paraId="5E537739">
            <w:r>
              <w:t>单轮驱动（轮毂电机）</w:t>
            </w:r>
          </w:p>
        </w:tc>
        <w:tc>
          <w:tcPr>
            <w:tcW w:w="0" w:type="auto"/>
            <w:vAlign w:val="center"/>
          </w:tcPr>
          <w:p w14:paraId="4E7AB048">
            <w:r>
              <w:t>万向轮转向</w:t>
            </w:r>
          </w:p>
        </w:tc>
        <w:tc>
          <w:tcPr>
            <w:tcW w:w="0" w:type="auto"/>
            <w:vAlign w:val="center"/>
          </w:tcPr>
          <w:p w14:paraId="24170E0C">
            <w:r>
              <w:t>3-8km/h</w:t>
            </w:r>
          </w:p>
        </w:tc>
        <w:tc>
          <w:tcPr>
            <w:tcW w:w="0" w:type="auto"/>
            <w:vAlign w:val="center"/>
          </w:tcPr>
          <w:p w14:paraId="48F36713">
            <w:r>
              <w:t>±10mm</w:t>
            </w:r>
          </w:p>
        </w:tc>
        <w:tc>
          <w:tcPr>
            <w:tcW w:w="0" w:type="auto"/>
            <w:vAlign w:val="center"/>
          </w:tcPr>
          <w:p w14:paraId="2C66742B">
            <w:r>
              <w:t>电子元件、小型模具转运</w:t>
            </w:r>
          </w:p>
        </w:tc>
      </w:tr>
      <w:tr w14:paraId="5BE689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795946">
            <w:r>
              <w:t>中载型</w:t>
            </w:r>
          </w:p>
        </w:tc>
        <w:tc>
          <w:tcPr>
            <w:tcW w:w="0" w:type="auto"/>
            <w:vAlign w:val="center"/>
          </w:tcPr>
          <w:p w14:paraId="7896482D">
            <w:r>
              <w:t>5-30吨</w:t>
            </w:r>
          </w:p>
        </w:tc>
        <w:tc>
          <w:tcPr>
            <w:tcW w:w="0" w:type="auto"/>
            <w:vAlign w:val="center"/>
          </w:tcPr>
          <w:p w14:paraId="244E6A7C">
            <w:r>
              <w:t>双轮差速驱动</w:t>
            </w:r>
          </w:p>
        </w:tc>
        <w:tc>
          <w:tcPr>
            <w:tcW w:w="0" w:type="auto"/>
            <w:vAlign w:val="center"/>
          </w:tcPr>
          <w:p w14:paraId="49A769BF">
            <w:r>
              <w:t>液压助力转向</w:t>
            </w:r>
          </w:p>
        </w:tc>
        <w:tc>
          <w:tcPr>
            <w:tcW w:w="0" w:type="auto"/>
            <w:vAlign w:val="center"/>
          </w:tcPr>
          <w:p w14:paraId="06767038">
            <w:r>
              <w:t>5-15km/h</w:t>
            </w:r>
          </w:p>
        </w:tc>
        <w:tc>
          <w:tcPr>
            <w:tcW w:w="0" w:type="auto"/>
            <w:vAlign w:val="center"/>
          </w:tcPr>
          <w:p w14:paraId="33A9B1B6">
            <w:r>
              <w:t>±5mm</w:t>
            </w:r>
          </w:p>
        </w:tc>
        <w:tc>
          <w:tcPr>
            <w:tcW w:w="0" w:type="auto"/>
            <w:vAlign w:val="center"/>
          </w:tcPr>
          <w:p w14:paraId="26DB955B">
            <w:r>
              <w:t>汽车底盘、工程机械部件转运</w:t>
            </w:r>
          </w:p>
        </w:tc>
      </w:tr>
      <w:tr w14:paraId="25D520BF">
        <w:tc>
          <w:tcPr>
            <w:tcW w:w="0" w:type="auto"/>
            <w:vAlign w:val="center"/>
          </w:tcPr>
          <w:p w14:paraId="4AFAC00E">
            <w:r>
              <w:t>重载型</w:t>
            </w:r>
          </w:p>
        </w:tc>
        <w:tc>
          <w:tcPr>
            <w:tcW w:w="0" w:type="auto"/>
            <w:vAlign w:val="center"/>
          </w:tcPr>
          <w:p w14:paraId="179D8036">
            <w:r>
              <w:t>30-500吨</w:t>
            </w:r>
          </w:p>
        </w:tc>
        <w:tc>
          <w:tcPr>
            <w:tcW w:w="0" w:type="auto"/>
            <w:vAlign w:val="center"/>
          </w:tcPr>
          <w:p w14:paraId="091A3343">
            <w:r>
              <w:t>多轮液压驱动</w:t>
            </w:r>
          </w:p>
        </w:tc>
        <w:tc>
          <w:tcPr>
            <w:tcW w:w="0" w:type="auto"/>
            <w:vAlign w:val="center"/>
          </w:tcPr>
          <w:p w14:paraId="720D6251">
            <w:r>
              <w:t>多模式转向（蟹行/斜行）</w:t>
            </w:r>
          </w:p>
        </w:tc>
        <w:tc>
          <w:tcPr>
            <w:tcW w:w="0" w:type="auto"/>
            <w:vAlign w:val="center"/>
          </w:tcPr>
          <w:p w14:paraId="1513FDDB">
            <w:r>
              <w:t>3-10km/h</w:t>
            </w:r>
          </w:p>
        </w:tc>
        <w:tc>
          <w:tcPr>
            <w:tcW w:w="0" w:type="auto"/>
            <w:vAlign w:val="center"/>
          </w:tcPr>
          <w:p w14:paraId="244CA68D">
            <w:r>
              <w:t>±2mm</w:t>
            </w:r>
          </w:p>
        </w:tc>
        <w:tc>
          <w:tcPr>
            <w:tcW w:w="0" w:type="auto"/>
            <w:vAlign w:val="center"/>
          </w:tcPr>
          <w:p w14:paraId="2D658B37">
            <w:r>
              <w:t>船舶分段、大型压力容器搬运</w:t>
            </w:r>
          </w:p>
        </w:tc>
      </w:tr>
    </w:tbl>
    <w:p w14:paraId="0FB3FC72">
      <w:pPr>
        <w:pStyle w:val="5"/>
      </w:pPr>
      <w:r>
        <w:t>核心技术参数对比（以10吨级中载型为例）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CE6E0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D589D4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6B12B64A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22D307F3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732284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CB3CF9">
            <w:r>
              <w:t>最大承载能力</w:t>
            </w:r>
          </w:p>
        </w:tc>
        <w:tc>
          <w:tcPr>
            <w:tcW w:w="0" w:type="auto"/>
            <w:vAlign w:val="center"/>
          </w:tcPr>
          <w:p w14:paraId="2905A72C">
            <w:r>
              <w:t>10吨（均匀载荷）</w:t>
            </w:r>
          </w:p>
        </w:tc>
        <w:tc>
          <w:tcPr>
            <w:tcW w:w="0" w:type="auto"/>
            <w:vAlign w:val="center"/>
          </w:tcPr>
          <w:p w14:paraId="782ABDFB">
            <w:r>
              <w:t>平台载荷分布偏差≤10%</w:t>
            </w:r>
          </w:p>
        </w:tc>
      </w:tr>
      <w:tr w14:paraId="2864C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CE50FD">
            <w:r>
              <w:t>续航里程</w:t>
            </w:r>
          </w:p>
        </w:tc>
        <w:tc>
          <w:tcPr>
            <w:tcW w:w="0" w:type="auto"/>
            <w:vAlign w:val="center"/>
          </w:tcPr>
          <w:p w14:paraId="40612A73">
            <w:r>
              <w:t>80km（满载）/120km（空载）</w:t>
            </w:r>
          </w:p>
        </w:tc>
        <w:tc>
          <w:tcPr>
            <w:tcW w:w="0" w:type="auto"/>
            <w:vAlign w:val="center"/>
          </w:tcPr>
          <w:p w14:paraId="6A13A9F8">
            <w:r>
              <w:t>电池容量200Ah，放电深度80%</w:t>
            </w:r>
          </w:p>
        </w:tc>
      </w:tr>
      <w:tr w14:paraId="6F1D9EDA">
        <w:tc>
          <w:tcPr>
            <w:tcW w:w="0" w:type="auto"/>
            <w:vAlign w:val="center"/>
          </w:tcPr>
          <w:p w14:paraId="35AE10B4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5BA02446">
            <w:r>
              <w:t>3.5m（前轮转向）</w:t>
            </w:r>
          </w:p>
        </w:tc>
        <w:tc>
          <w:tcPr>
            <w:tcW w:w="0" w:type="auto"/>
            <w:vAlign w:val="center"/>
          </w:tcPr>
          <w:p w14:paraId="2365022B">
            <w:r>
              <w:t>轴距2.8m，轮距1.8m</w:t>
            </w:r>
          </w:p>
        </w:tc>
      </w:tr>
      <w:tr w14:paraId="36436E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AD48EE">
            <w:r>
              <w:t>爬坡能力</w:t>
            </w:r>
          </w:p>
        </w:tc>
        <w:tc>
          <w:tcPr>
            <w:tcW w:w="0" w:type="auto"/>
            <w:vAlign w:val="center"/>
          </w:tcPr>
          <w:p w14:paraId="384210E4">
            <w:r>
              <w:t>15°（满载）/20°（空载）</w:t>
            </w:r>
          </w:p>
        </w:tc>
        <w:tc>
          <w:tcPr>
            <w:tcW w:w="0" w:type="auto"/>
            <w:vAlign w:val="center"/>
          </w:tcPr>
          <w:p w14:paraId="0A4724AD">
            <w:r>
              <w:t>速度3km/h，路面附着系数≥0.8</w:t>
            </w:r>
          </w:p>
        </w:tc>
      </w:tr>
      <w:tr w14:paraId="5E94F2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C1D6BF">
            <w:r>
              <w:t>制动距离</w:t>
            </w:r>
          </w:p>
        </w:tc>
        <w:tc>
          <w:tcPr>
            <w:tcW w:w="0" w:type="auto"/>
            <w:vAlign w:val="center"/>
          </w:tcPr>
          <w:p w14:paraId="0D6F4086">
            <w:r>
              <w:t>≤5m（满载，速度5km/h）</w:t>
            </w:r>
          </w:p>
        </w:tc>
        <w:tc>
          <w:tcPr>
            <w:tcW w:w="0" w:type="auto"/>
            <w:vAlign w:val="center"/>
          </w:tcPr>
          <w:p w14:paraId="67A9E87B">
            <w:r>
              <w:t>制动方式：电制动+机械制动</w:t>
            </w:r>
          </w:p>
        </w:tc>
      </w:tr>
      <w:tr w14:paraId="16C993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E2BC67">
            <w:r>
              <w:t>电池充电时间</w:t>
            </w:r>
          </w:p>
        </w:tc>
        <w:tc>
          <w:tcPr>
            <w:tcW w:w="0" w:type="auto"/>
            <w:vAlign w:val="center"/>
          </w:tcPr>
          <w:p w14:paraId="63C3AF86">
            <w:r>
              <w:t>2h（快充）/8h（慢充）</w:t>
            </w:r>
          </w:p>
        </w:tc>
        <w:tc>
          <w:tcPr>
            <w:tcW w:w="0" w:type="auto"/>
            <w:vAlign w:val="center"/>
          </w:tcPr>
          <w:p w14:paraId="67B0D0DE">
            <w:r>
              <w:t>快充功率50kW，慢充功率6kW</w:t>
            </w:r>
          </w:p>
        </w:tc>
      </w:tr>
    </w:tbl>
    <w:p w14:paraId="45BFECCF">
      <w:pPr>
        <w:pStyle w:val="4"/>
      </w:pPr>
      <w:r>
        <w:t>1.3 手册使用说明与安全警示</w:t>
      </w:r>
    </w:p>
    <w:p w14:paraId="265D32CC">
      <w:pPr>
        <w:pStyle w:val="5"/>
      </w:pPr>
      <w:r>
        <w:t>手册使用对象与方法</w:t>
      </w:r>
    </w:p>
    <w:p w14:paraId="6F56D446">
      <w:r>
        <w:t>本手册供设备工程师、维护技术人员使用，需具备电气控制（PLC编程、传感器调试）、机械传动（齿轮箱维护、液压系统调试）基础知识。不同场景重点阅读章节：</w:t>
      </w:r>
    </w:p>
    <w:p w14:paraId="4CDF863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：重点阅读第二章（结构组成）、第四章（控制系统），需配合制造商提供的装配图（如车架水平度公差±0.5mm/m）、电气原理图（I/O地址分配表）；</w:t>
      </w:r>
    </w:p>
    <w:p w14:paraId="30470F3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：参考第四章（控制流程），熟悉HMI界面操作（速度设定、模式切换）及安全联锁条件（如“未系安全带禁止启动”）；</w:t>
      </w:r>
    </w:p>
    <w:p w14:paraId="63CCB77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：查阅第五章（故障诊断），根据故障现象（如“行驶跑偏”）定位成因，按步骤执行排除对策（如“调整转向拉杆长度至轮距偏差≤2mm”）。</w:t>
      </w:r>
    </w:p>
    <w:p w14:paraId="0C3C2AC3">
      <w:r>
        <w:t>建议建立“设备运行档案”，记录每日运行时长、充电次数、故障代码等数据，每月生成性能分析报告，优化维护策略。</w:t>
      </w:r>
    </w:p>
    <w:p w14:paraId="3C314121">
      <w:pPr>
        <w:pStyle w:val="5"/>
      </w:pPr>
      <w:r>
        <w:t>安全警示</w:t>
      </w:r>
    </w:p>
    <w:p w14:paraId="1067C2DE">
      <w:r>
        <w:t>⚠️</w:t>
      </w:r>
      <w:r>
        <w:rPr>
          <w:b/>
        </w:rPr>
        <w:t>电气安全</w:t>
      </w:r>
      <w:r>
        <w:t>：动力系统采用380V/240V高压电，维护前必须执行“上锁挂牌”程序：切断主电源（悬挂“禁止合闸”警示牌）、验电确认（使用1000V绝缘手套）、放电处理（电容放电≥5分钟）。电池舱接地电阻≤4Ω，动力电缆（YJV-0.6/1kV，截面16-50mm²）与控制电缆（RVVP屏蔽线）分层敷设（间距≥150mm），避免电磁干扰导致传感器信号漂移（偏差＞±3%）。</w:t>
      </w:r>
    </w:p>
    <w:p w14:paraId="56C7A932">
      <w:r>
        <w:t>⚠️</w:t>
      </w:r>
      <w:r>
        <w:rPr>
          <w:b/>
        </w:rPr>
        <w:t>机械操作安全</w:t>
      </w:r>
      <w:r>
        <w:t>：行驶区域设置黄色警示线（宽度100mm），最大坡度不得超过设备额定爬坡能力的80%（如15°额定爬坡能力限制在12°以内）。重载转运时必须确认货物重心与平台中心重合（偏心距≤300mm），使用专用夹具固定（夹紧力≥货物重量的1.5倍），禁止超载运行（最大负载不得超过额定值的110%）。</w:t>
      </w:r>
    </w:p>
    <w:p w14:paraId="43A62B44">
      <w:r>
        <w:t>⚠️</w:t>
      </w:r>
      <w:r>
        <w:rPr>
          <w:b/>
        </w:rPr>
        <w:t>紧急情况处理</w:t>
      </w:r>
      <w:r>
        <w:t>：设备配备三级急停保护：驾驶舱急停按钮（红色蘑菇头，安装高度1.3m）、平台两侧急停拉绳（响应时间≤0.5s）、远程急停遥控器（有效距离50m）。紧急停机后需检查制动系统（刹车片温度≤200℃）和驱动电机（绕组温度≤155℃），确认无异常方可重启。</w:t>
      </w:r>
    </w:p>
    <w:p w14:paraId="6B45916E">
      <w:pPr>
        <w:pStyle w:val="3"/>
      </w:pPr>
      <w:r>
        <w:t>二、结构组成与功能特性</w:t>
      </w:r>
    </w:p>
    <w:p w14:paraId="6D60DBEB">
      <w:pPr>
        <w:pStyle w:val="4"/>
      </w:pPr>
      <w:r>
        <w:t>2.1 机械结构系统</w:t>
      </w:r>
    </w:p>
    <w:p w14:paraId="12C69E76">
      <w:pPr>
        <w:pStyle w:val="5"/>
      </w:pPr>
      <w:r>
        <w:t>2.1.1 车架与承载平台</w:t>
      </w:r>
    </w:p>
    <w:p w14:paraId="7C2ACA23">
      <w:r>
        <w:t>车架采用箱型梁焊接结构（材质Q345B低合金高强度钢），截面尺寸根据负载设计：5吨级为200×150mm，30吨级为400×300mm，500吨级采用桁架式组合结构（主梁数量4-6根）。焊接后进行整体去应力退火（600-650℃保温2小时），确保满载工况下挠度≤1/1000跨度（如6米跨度车架最大挠度≤6mm）。</w:t>
      </w:r>
    </w:p>
    <w:p w14:paraId="497C9557">
      <w:r>
        <w:t>承载平台表面敷设防滑花纹钢板（厚度8-16mm，花纹深度≥2mm），配置T型槽（槽宽18mm，间距150mm）用于夹具安装，平台边缘设置100mm高防护栏（可拆卸式）。底部安装减震垫（聚氨酯材质，硬度60 Shore A），降低地面不平引起的振动（振幅≤0.5mm，频率1-50Hz）。</w:t>
      </w:r>
    </w:p>
    <w:p w14:paraId="19B08FE2">
      <w:pPr>
        <w:pStyle w:val="5"/>
      </w:pPr>
      <w:r>
        <w:t>2.1.2 行走与转向机构</w:t>
      </w:r>
    </w:p>
    <w:p w14:paraId="1FE47FFE">
      <w:r>
        <w:t>行走系统由驱动轮组和万向轮组组成：驱动轮采用实心橡胶轮胎（直径300-600mm，宽度100-200mm）或聚氨酯轮胎（邵氏硬度90±5A），轮毂装配双列圆锥滚子轴承（型号32215，额定动载荷140kN），轴承游隙控制在0.05-0.1mm；万向轮配置双轮缘结构，转向角度范围-180°~+180°，通过推力轴承实现360°灵活转动，转向阻力≤50N。</w:t>
      </w:r>
    </w:p>
    <w:p w14:paraId="763AB697">
      <w:r>
        <w:t>转向机构分机械转向和液压助力转向：机械转向通过拉杆式转向器（传动比15:1）实现手动转向，适用于5吨以下地车；液压助力转向由转向油缸（缸径50-100mm，行程150-300mm）、比例方向阀（响应时间≤100ms）和转向器组成，转向角控制精度±0.5°，转向力≤150N（方向盘操作力）。</w:t>
      </w:r>
    </w:p>
    <w:p w14:paraId="48BB134C">
      <w:pPr>
        <w:pStyle w:val="5"/>
      </w:pPr>
      <w:r>
        <w:t>2.1.3 制动系统</w:t>
      </w:r>
    </w:p>
    <w:p w14:paraId="36CC725E">
      <w:r>
        <w:t>制动系统采用“电制动+机械制动”复合方式：电制动为再生制动，车辆减速时驱动电机切换为发电机模式，通过控制器将电能回馈至电池（回收效率15-25%），制动力矩0-300N·m连续可调；机械制动为盘式制动，制动盘（直径200-400mm，厚度15-30mm）安装于驱动轮轮毂，由液压油缸（工作压力8-12MPa）推动刹车片（陶瓷摩擦材料，摩擦系数0.4-0.5）实现机械锁止。</w:t>
      </w:r>
    </w:p>
    <w:p w14:paraId="0132D25A">
      <w:r>
        <w:t>驻车制动为电磁鼓式制动器，安装于电机输出轴端，制动力矩≥1.5倍额定扭矩（如10kW电机对应驻车扭矩≥150N·m），确保车辆在15°坡道驻车无滑移。制动系统配置压力传感器（量程0-20MPa，精度±1%FS）和温度传感器（量程-40-200℃），实时监测制动状态。</w:t>
      </w:r>
    </w:p>
    <w:p w14:paraId="61634891">
      <w:pPr>
        <w:pStyle w:val="4"/>
      </w:pPr>
      <w:r>
        <w:t>2.2 动力传动系统</w:t>
      </w:r>
    </w:p>
    <w:p w14:paraId="3410C22C">
      <w:pPr>
        <w:pStyle w:val="5"/>
      </w:pPr>
      <w:r>
        <w:t>2.2.1 驱动电机</w:t>
      </w:r>
    </w:p>
    <w:p w14:paraId="5B2D97F1">
      <w:r>
        <w:t>主流采用永磁同步电机（PMSM）和直流无刷电机（BLDC）：永磁同步电机功率范围5.5-300kW，额定转速1500-3000r/min，效率≥94%（IE4能效等级），峰值扭矩300-5000N·m，采用水冷或强制风冷（冷却风量≥2m³/min），防护等级IP65（适应粉尘、喷淋环境）；直流无刷电机功率1.5-5kW，适用于轻载地车，体积小（直径≤150mm）、重量轻（≤10kg），维护成本低（无碳刷磨损）。</w:t>
      </w:r>
    </w:p>
    <w:p w14:paraId="23EB204E">
      <w:r>
        <w:t>电机控制器（MCU）采用矢量控制技术，开关频率10-20kHz，电流环响应时间≤1ms，支持扭矩、速度、位置三种控制模式，具备过流（1.5倍额定电流3秒保护）、过压（DC 800V保护）、过载（120%额定负载60秒保护）等完善保护功能。</w:t>
      </w:r>
    </w:p>
    <w:p w14:paraId="78F27156">
      <w:pPr>
        <w:pStyle w:val="5"/>
      </w:pPr>
      <w:r>
        <w:t>2.2.2 传动装置</w:t>
      </w:r>
    </w:p>
    <w:p w14:paraId="04A356C0">
      <w:r>
        <w:t>根据负载能力分为三类传动形式：</w:t>
      </w:r>
    </w:p>
    <w:p w14:paraId="6AB5BAE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直接驱动式</w:t>
      </w:r>
      <w:r>
        <w:t>：电机通过花键联轴器直接驱动轮轴，无中间减速环节，传动效率≥92%，适用于5吨以下地车。典型配置：1.5kW直流无刷电机+轮毂式安装，电机轴与轮轴同轴度≤0.1mm，径向跳动≤0.05mm。</w:t>
      </w:r>
    </w:p>
    <w:p w14:paraId="08223CA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齿轮减速式</w:t>
      </w:r>
      <w:r>
        <w:t>：电机→行星齿轮减速器→驱动轮，减速比5-20:1，输出扭矩1000-20000N·m，适用于5-30吨地车。行星减速器（如ZLYJ系列）太阳轮模数3-8，齿数18-25，齿面渗碳淬火HRC58-62，齿轮啮合间隙0.15-0.3mm，噪音≤75dB（1米处测量）。</w:t>
      </w:r>
    </w:p>
    <w:p w14:paraId="25F117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液压传动式</w:t>
      </w:r>
      <w:r>
        <w:t>：电机驱动变量柱塞泵（排量20-100mL/r），高压油驱动液压马达（额定转速1000r/min），通过轮边减速器驱动车轮，输出扭矩5000-50000N·m，适用于30吨以上重载地车。液压系统工作压力16-25MPa，配置油冷器（散热面积≥0.5m²/kW）控制油温30-55℃。</w:t>
      </w:r>
    </w:p>
    <w:p w14:paraId="73092166">
      <w:pPr>
        <w:pStyle w:val="4"/>
      </w:pPr>
      <w:r>
        <w:t>2.3 电气与控制系统</w:t>
      </w:r>
    </w:p>
    <w:p w14:paraId="184B3CB4">
      <w:pPr>
        <w:pStyle w:val="5"/>
      </w:pPr>
      <w:r>
        <w:t>2.3.1 电源系统</w:t>
      </w:r>
    </w:p>
    <w:p w14:paraId="52302990">
      <w:r>
        <w:t>动力电池采用磷酸铁锂电池组（如宁德时代CATL-280Ah），电压等级24V/48V/72V/380V，容量100-500Ah，循环寿命≥2000次（80%放电深度）。电池管理系统（BMS）实时监测单体电压（精度±5mV）、温度（精度±1℃）、SOC（荷电状态，精度±3%），实现过充（单体电压＞3.65V）、过放（单体电压＜2.5V）、过流（放电电流＞2C）、过温（电芯温度＞55℃）保护。</w:t>
      </w:r>
    </w:p>
    <w:p w14:paraId="22725935">
      <w:r>
        <w:t>充电系统包括车载充电机（OBC，功率3.3-20kW）和快充接口（兼容GB/T 20234.3标准），慢充时间6-8小时，快充30分钟可充至80%容量。DC/DC转换器将高压电转换为12V/24V低压电，为控制系统、照明、辅助设备供电，输出功率1-5kW，电压纹波≤50mV。</w:t>
      </w:r>
    </w:p>
    <w:p w14:paraId="271EE760">
      <w:pPr>
        <w:pStyle w:val="5"/>
      </w:pPr>
      <w:r>
        <w:t>2.3.2 控制单元</w:t>
      </w:r>
    </w:p>
    <w:p w14:paraId="302DC093">
      <w:r>
        <w:t>控制系统采用“整车控制器（VCU）+电机控制器（MCU）+人机交互（HMI）”三层架构：VCU采用PLC（如西门子S7-1214C或汇川H3U），处理速度≥0.1μs/指令，支持CANopen、Modbus TCP/IP通讯协议，实现车辆调度、动力分配、故障诊断功能；MCU接收VCU指令，通过矢量控制算法调节电机输出（速度控制精度±0.5%额定转速，扭矩控制精度±2%额定扭矩）；HMI为7-12英寸触摸屏，显示车速、电池SOC、故障代码等信息，支持参数设置（如最高速度限制）和手动/自动模式切换。</w:t>
      </w:r>
    </w:p>
    <w:p w14:paraId="61F2B34E">
      <w:r>
        <w:t>辅助控制模块包括转向控制器（实现转向角闭环控制）、制动控制器（协调电制动与机械制动）、导航定位模块（激光导航或磁导航，定位精度±5mm）。控制系统防护等级IP54，工作温度-20-60℃，存储温度-40-85℃。</w:t>
      </w:r>
    </w:p>
    <w:p w14:paraId="44E36709">
      <w:pPr>
        <w:pStyle w:val="5"/>
      </w:pPr>
      <w:r>
        <w:t>2.3.3 传感器与执行元件</w:t>
      </w:r>
    </w:p>
    <w:p w14:paraId="2E34FBA5">
      <w:r>
        <w:t>关键传感器配置：</w:t>
      </w:r>
    </w:p>
    <w:p w14:paraId="6F0F352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速度传感器</w:t>
      </w:r>
      <w:r>
        <w:t>：驱动轮编码器（1024线增量式，分辨率0.01°），输出A/B相脉冲信号，用于速度闭环控制；</w:t>
      </w:r>
    </w:p>
    <w:p w14:paraId="16A678F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位置传感器</w:t>
      </w:r>
      <w:r>
        <w:t>：激光雷达（扫描频率10Hz，探测距离0.1-30m）或磁导航传感器（检测精度±1mm），实现路径跟踪；</w:t>
      </w:r>
    </w:p>
    <w:p w14:paraId="3434E2A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姿态传感器</w:t>
      </w:r>
      <w:r>
        <w:t>：陀螺仪（角速度量程±300°/s，加速度量程±5g）和倾角传感器（量程±30°，精度±0.1°），监测车辆行驶姿态；</w:t>
      </w:r>
    </w:p>
    <w:p w14:paraId="5FC3902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压力传感器</w:t>
      </w:r>
      <w:r>
        <w:t>：制动系统压力传感器（0-20MPa）、液压系统压力传感器（0-31.5MPa），实时反馈系统压力状态。</w:t>
      </w:r>
    </w:p>
    <w:p w14:paraId="6CF4F89B">
      <w:r>
        <w:t>执行元件包括电磁接触器（主回路通断，额定电流100-500A）、电磁阀（控制液压油路，响应时间≤50ms）、电动推杆（控制货叉升降，推力500-5000N）、声光报警器（报警音量≥90dB，闪烁频率1Hz）。</w:t>
      </w:r>
    </w:p>
    <w:p w14:paraId="2492DB17">
      <w:pPr>
        <w:pStyle w:val="4"/>
      </w:pPr>
      <w:r>
        <w:t>2.4 辅助系统</w:t>
      </w:r>
    </w:p>
    <w:p w14:paraId="214E8599">
      <w:r>
        <w:t>辅助系统包括照明系统（前大灯LED，功率30W，照度≥50lux@10m；转向灯LED，闪烁频率1.5Hz）、喇叭（电喇叭，音量≥100dB）、后视镜（凸面镜，视野范围≥120°）、灭火器（2kg干粉灭火器，压力0.8-1.2MPa）。部分高端车型配置倒车影像（摄像头分辨率1080P，夜视功能）和超声波雷达（探测距离0.3-3m，障碍物报警响应时间≤0.5s）。</w:t>
      </w:r>
    </w:p>
    <w:p w14:paraId="2C3501C7">
      <w:pPr>
        <w:pStyle w:val="3"/>
      </w:pPr>
      <w:r>
        <w:t>三、机械工作原理</w:t>
      </w:r>
    </w:p>
    <w:p w14:paraId="2C0771B0">
      <w:pPr>
        <w:pStyle w:val="4"/>
      </w:pPr>
      <w:r>
        <w:t>3.1 动力转换与传动原理</w:t>
      </w:r>
    </w:p>
    <w:p w14:paraId="31E44EF1">
      <w:r>
        <w:t>电动地车的动力传递流程为：动力电池→电机控制器→驱动电机→传动系统→驱动轮。核心是通过电机将电能转化为机械能，再经传动系统减速增扭，推动车辆行驶。</w:t>
      </w:r>
    </w:p>
    <w:p w14:paraId="7610BBD2">
      <w:r>
        <w:t>以10吨级齿轮减速型地车为例，驱动电机参数：额定功率15kW，额定转速3000r/min，额定扭矩47.7N·m；行星减速器传动比10:1，传动效率95%；驱动轮直径500mm。则驱动轮输出扭矩T=电机扭矩×传动比×效率=47.7N·m×10×0.95=453N·m，驱动力F=T/(驱动轮半径)=453N·m/0.25m=1812N，对应最大爬坡度α=arcsin(F/(车辆总重))=arcsin(1812N/(10000kg×9.8m/s²))≈10.6°（实际设计预留安全系数，额定爬坡15°）。</w:t>
      </w:r>
    </w:p>
    <w:p w14:paraId="591DDE2A">
      <w:r>
        <w:t>车速计算公式v=πdn/(60i)，其中d为驱动轮直径（m），n为电机转速（r/min），i为传动比。当电机转速3000r/min时，v=3.14×0.5m×3000r/min/(60×10)=7.85m/s=28.26km/h，通过VCU限制最高速度为15km/h，确保行驶安全。</w:t>
      </w:r>
    </w:p>
    <w:p w14:paraId="5220986E">
      <w:pPr>
        <w:pStyle w:val="4"/>
      </w:pPr>
      <w:r>
        <w:t>3.2 行走与转向协同机制</w:t>
      </w:r>
    </w:p>
    <w:p w14:paraId="387A155E">
      <w:r>
        <w:t>双轮差速转向原理：两侧驱动轮独立控制转速，通过转速差实现转向。转弯半径R=B×v/(2Δv)，其中B为轮距（m），v为平均车速（m/s），Δv为两侧轮速差（m/s）。例如轮距1.8m，平均车速1m/s，内侧轮速0.8m/s，外侧轮速1.2m/s，Δv=0.4m/s，则转弯半径R=1.8m×1m/s/(2×0.4m/s)=2.25m，最小转弯半径取决于最大轮速差（通常为±30%额定转速）。</w:t>
      </w:r>
    </w:p>
    <w:p w14:paraId="6E7A2A67">
      <w:r>
        <w:t>阿克曼转向几何：转向时内侧转向轮偏转角θ₁大于外侧轮偏转角θ₂，满足cotθ₂-cotθ₁=B/L（L为轴距），确保所有车轮绕同一转向中心滚动，减少轮胎磨损。例如轴距2.8m，轮距1.8m，内侧轮转角30°时，外侧轮转角θ₂=arccot(cot30°-1.8/2.8)=arccot(1.732-0.643)=arccot(1.089)=42.6°，实现无侧滑转向。</w:t>
      </w:r>
    </w:p>
    <w:p w14:paraId="3431497E">
      <w:r>
        <w:t>多模式转向系统（适用于重载地车）：通过控制各轮转向角，实现四种转向模式：前轮转向（常规转向，最小转弯半径3.5m）、后轮转向（反向转向，减小转弯半径）、斜行转向（所有轮转向相同角度，实现横向移动）、蟹行转向（对角线车轮同向转向，实现斜向移动），适应狭窄空间作业需求。</w:t>
      </w:r>
    </w:p>
    <w:p w14:paraId="05EDB321">
      <w:pPr>
        <w:pStyle w:val="4"/>
      </w:pPr>
      <w:r>
        <w:t>3.3 制动能量回收原理</w:t>
      </w:r>
    </w:p>
    <w:p w14:paraId="403A8FC5">
      <w:r>
        <w:t>制动能量回收系统在车辆减速时将动能转化为电能，存储于动力电池。工作原理：踩下制动踏板时，VCU根据踏板行程（0-100%）判断制动强度，当行程＜30%时，仅通过电机再生制动提供制动力；行程30-70%时，再生制动与机械制动协同工作；行程＞70%时，机械制动为主，再生制动辅助。</w:t>
      </w:r>
    </w:p>
    <w:p w14:paraId="52372949">
      <w:r>
        <w:t>再生制动能量E=½mv²×η回，其中m为车辆总质量（kg），v为制动初速度（m/s），η回为回收效率（15-25%）。例如10吨地车以10m/s（36km/h）速度制动，回收能量E=0.5×10000kg×(10m/s)²×0.2=100000J=0.028kWh，可增加续航里程约0.28km（按10kWh/100km能耗计算）。</w:t>
      </w:r>
    </w:p>
    <w:p w14:paraId="2E821C5F">
      <w:r>
        <w:t>为避免电池过充，当SOC＞95%或电池温度＜0℃时，再生制动自动退出；当ABS触发时，中断再生制动，确保制动稳定性。制动过程中，电机控制器通过调节励磁电流控制制动力矩，响应时间≤100ms，确保制动平顺性。</w:t>
      </w:r>
    </w:p>
    <w:p w14:paraId="4258F7A7">
      <w:pPr>
        <w:pStyle w:val="3"/>
      </w:pPr>
      <w:r>
        <w:t>四、控制系统原理</w:t>
      </w:r>
    </w:p>
    <w:p w14:paraId="08C5A2BA">
      <w:pPr>
        <w:pStyle w:val="4"/>
      </w:pPr>
      <w:r>
        <w:t>4.1 电气系统组成</w:t>
      </w:r>
    </w:p>
    <w:p w14:paraId="45F372CD">
      <w:r>
        <w:t>电气系统分为动力回路、控制回路和辅助回路：</w:t>
      </w:r>
    </w:p>
    <w:p w14:paraId="461769D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动力回路</w:t>
      </w:r>
      <w:r>
        <w:t>：电池组→主接触器→电机控制器→驱动电机，承载大电流（50-500A），采用铜排（截面积10-50mm²）或高压电缆（YJV-0.6/1kV，截面16-70mm²）连接，配置熔断器（额定电流1.5倍最大工作电流）和漏电保护器（动作电流≤30mA）。</w:t>
      </w:r>
    </w:p>
    <w:p w14:paraId="1E286EE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控制回路</w:t>
      </w:r>
      <w:r>
        <w:t>：DC/DC转换器→控制器→传感器→执行元件，工作电压12V/24V，电流5-50A，采用RVVP双绞屏蔽电缆（截面0.75-2.5mm²），屏蔽层单端接地（接地电阻≤1Ω），减少电磁干扰。</w:t>
      </w:r>
    </w:p>
    <w:p w14:paraId="428CFA0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辅助回路</w:t>
      </w:r>
      <w:r>
        <w:t>：包括照明（LED大灯、转向灯）、喇叭、雨刮器、充电接口等，由低压保险（5-20A）保护，通过继电器（如宏发HF32F）控制通断。</w:t>
      </w:r>
    </w:p>
    <w:p w14:paraId="43DB768A">
      <w:r>
        <w:t>电气系统配置EMC防护措施：电源输入端安装浪涌保护器（SPD，Imax=40kA），控制模块接地（接地电阻≤4Ω），电缆分层敷设（动力电缆与控制电缆间距≥150mm），电机电缆穿金属管屏蔽，确保系统在10V/m电磁辐射环境下正常工作。</w:t>
      </w:r>
    </w:p>
    <w:p w14:paraId="146B2306">
      <w:pPr>
        <w:pStyle w:val="4"/>
      </w:pPr>
      <w:r>
        <w:t>4.2 控制逻辑与工作流程</w:t>
      </w:r>
    </w:p>
    <w:p w14:paraId="28D74CF3">
      <w:pPr>
        <w:pStyle w:val="5"/>
      </w:pPr>
      <w:r>
        <w:t>4.2.1 手动控制模式</w:t>
      </w:r>
    </w:p>
    <w:p w14:paraId="2DCF7FD9">
      <w:r>
        <w:t>操作员通过方向盘、加速踏板和制动踏板控制车辆：</w:t>
      </w:r>
    </w:p>
    <w:p w14:paraId="02A45E8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启动流程</w:t>
      </w:r>
      <w:r>
        <w:t>：钥匙开关旋至“ON”→BMS自检（电池状态正常）→VCU自检（控制器、传感器无故障）→踩下制动踏板→按下启动按钮→主接触器吸合→电机控制器就绪（就绪灯亮）→松制动踏板，踩加速踏板行驶。</w:t>
      </w:r>
    </w:p>
    <w:p w14:paraId="583D829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速度控制</w:t>
      </w:r>
      <w:r>
        <w:t>：加速踏板输出0-5V模拟信号（或PWM信号），VCU将踏板行程（0-100%）映射为目标速度（0-15km/h），通过PID算法调节电机输出，速度闭环控制周期10ms，稳态误差≤±0.5km/h。</w:t>
      </w:r>
    </w:p>
    <w:p w14:paraId="03ECE02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转向控制</w:t>
      </w:r>
      <w:r>
        <w:t>：方向盘转角传感器（0-5V输出，对应-45°~+45°）将信号发送至转向控制器，控制器驱动比例阀调节转向油缸油量，实现转向角跟随控制（响应时间≤200ms，控制精度±0.5°）。</w:t>
      </w:r>
    </w:p>
    <w:p w14:paraId="7D1BAD3B">
      <w:pPr>
        <w:pStyle w:val="5"/>
      </w:pPr>
      <w:r>
        <w:t>4.2.2 自动控制模式</w:t>
      </w:r>
    </w:p>
    <w:p w14:paraId="30A80286">
      <w:r>
        <w:t>基于激光导航或磁导航的自动行驶流程：</w:t>
      </w:r>
    </w:p>
    <w:p w14:paraId="6DA1F30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：通过上位机软件预设行驶路径（包含起点、终点、途经点坐标），路径数据下载至VCU。</w:t>
      </w:r>
    </w:p>
    <w:p w14:paraId="535AB51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定位与导航</w:t>
      </w:r>
      <w:r>
        <w:t>：激光雷达扫描地面反光板（安装精度±2mm），或磁导航传感器读取地面磁钉（间隔50mm），实时计算车辆当前位置（X,Y,θ），与预设路径对比得到位置偏差（ΔX,ΔY,Δθ）。</w:t>
      </w:r>
    </w:p>
    <w:p w14:paraId="76092B3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轨迹跟踪</w:t>
      </w:r>
      <w:r>
        <w:t>：VCU采用PID算法控制转向角和车速，消除位置偏差：ΔX＞5mm时调节转向角修正横向偏差，Δθ＞1°时调节两侧轮速差修正航向偏差，控制周期50ms，路径跟踪精度±5mm。</w:t>
      </w:r>
    </w:p>
    <w:p w14:paraId="18758CA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站点对接</w:t>
      </w:r>
      <w:r>
        <w:t>：到达目标站点前5m减速至1km/h，通过RFID读卡器读取站点信息，触发精确定位（误差≤2mm），停靠后发送对接完成信号至产线控制系统。</w:t>
      </w:r>
    </w:p>
    <w:p w14:paraId="5C483794">
      <w:pPr>
        <w:pStyle w:val="4"/>
      </w:pPr>
      <w:r>
        <w:t>4.3 安全联锁与保护机制</w:t>
      </w:r>
    </w:p>
    <w:p w14:paraId="15A09592">
      <w:r>
        <w:t>安全控制系统实现多重联锁保护：</w:t>
      </w:r>
    </w:p>
    <w:p w14:paraId="2844B56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动力安全</w:t>
      </w:r>
      <w:r>
        <w:t>：高压系统配置互锁回路（HVIL），电池舱门、维修开关未闭合时，主接触器无法吸合；电机过流（持续2秒超过2倍额定电流）、过温（绕组温度＞155℃）时，MCU立即切断输出，报“电机故障”。</w:t>
      </w:r>
    </w:p>
    <w:p w14:paraId="1912041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行驶安全</w:t>
      </w:r>
      <w:r>
        <w:t>：超速保护（超过设定速度10%时降速）、倒车雷达（探测距离0.3-3m，障碍物报警）、安全光幕（光幕被遮挡时立即停车，响应时间≤10ms）、坡道驻车（坡度＞5°时自动激活驻车制动）。</w:t>
      </w:r>
    </w:p>
    <w:p w14:paraId="3A71F7D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操作安全</w:t>
      </w:r>
      <w:r>
        <w:t>：钥匙开关权限分级（操作员/维护/管理员），维护模式下最高速度限制3km/h；未系安全带时，车速超过5km/h报警；急停按钮触发时，所有接触器断开，电机、转向、制动系统失电，车辆紧急停车。</w:t>
      </w:r>
    </w:p>
    <w:p w14:paraId="53355A31">
      <w:r>
        <w:t>故障诊断系统实时监测各部件状态，通过CAN总线采集故障码（符合SAE J1939协议），存储故障记录（包含时间、故障码、工况参数），HMI显示故障描述和排除建议，支持通过U盘导出故障数据（CSV格式）。</w:t>
      </w:r>
    </w:p>
    <w:p w14:paraId="64E71190">
      <w:pPr>
        <w:pStyle w:val="3"/>
      </w:pPr>
      <w:r>
        <w:t>五、常见故障诊断与排除</w:t>
      </w:r>
    </w:p>
    <w:p w14:paraId="0D5968F6">
      <w:pPr>
        <w:pStyle w:val="4"/>
      </w:pPr>
      <w:r>
        <w:t>5.1 电池与电源系统故障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1325B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8EFE2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1032617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13636CC0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3D8915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FF1F06">
            <w:r>
              <w:t>车辆无法启动，仪表盘无显示</w:t>
            </w:r>
          </w:p>
        </w:tc>
        <w:tc>
          <w:tcPr>
            <w:tcW w:w="0" w:type="auto"/>
            <w:vAlign w:val="center"/>
          </w:tcPr>
          <w:p w14:paraId="05972E4E">
            <w:r>
              <w:t>电池总电压＜20V（单体电压不均衡）；主接触器粘连或线圈烧毁；BMS故障（无法正常唤醒）</w:t>
            </w:r>
          </w:p>
        </w:tc>
        <w:tc>
          <w:tcPr>
            <w:tcW w:w="0" w:type="auto"/>
            <w:vAlign w:val="center"/>
          </w:tcPr>
          <w:p w14:paraId="37241E5B">
            <w:r>
              <w:t>1. 用万用表测量单体电压，压差＞0.3V时用均衡仪进行均衡充电（充电电流0.5C，截止电压3.65V）</w:t>
            </w:r>
            <w:r>
              <w:br w:type="textWrapping"/>
            </w:r>
            <w:r>
              <w:t>2. 拆解主接触器（型号LC1D65），清洁触点（砂纸打磨氧化层）或更换线圈（DC24V，电阻30Ω±5%）</w:t>
            </w:r>
            <w:r>
              <w:br w:type="textWrapping"/>
            </w:r>
            <w:r>
              <w:t>3. 检查BMS供电（12V）和通讯线路（CAN_H/CAN_L电压2.5V±0.5V），故障时更换BMS主板</w:t>
            </w:r>
          </w:p>
        </w:tc>
      </w:tr>
      <w:tr w14:paraId="432A13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8F4307">
            <w:r>
              <w:t>续航里程骤降（＜额定值60%）</w:t>
            </w:r>
          </w:p>
        </w:tc>
        <w:tc>
          <w:tcPr>
            <w:tcW w:w="0" w:type="auto"/>
            <w:vAlign w:val="center"/>
          </w:tcPr>
          <w:p w14:paraId="6EE78799">
            <w:r>
              <w:t>电池容量衰减（循环次数＞2000次，容量＜80%额定值）；充电系统效率低（充电机输出电流＜额定值80%）；BMS SOC估算偏差（＞5%）</w:t>
            </w:r>
          </w:p>
        </w:tc>
        <w:tc>
          <w:tcPr>
            <w:tcW w:w="0" w:type="auto"/>
            <w:vAlign w:val="center"/>
          </w:tcPr>
          <w:p w14:paraId="43E1C787">
            <w:r>
              <w:t>1. 用容量测试仪（如新威BTS-5V50A）进行容量测试，容量＜80%时更换电池组</w:t>
            </w:r>
            <w:r>
              <w:br w:type="textWrapping"/>
            </w:r>
            <w:r>
              <w:t>2. 测量充电机输出电压（应为电池额定电压+5%）和电流，更换损坏的功率模块（如英飞凌IGBT模块）</w:t>
            </w:r>
            <w:r>
              <w:br w:type="textWrapping"/>
            </w:r>
            <w:r>
              <w:t>3. 执行SOC校准：将电池充满电后静置2小时，通过BMS调试软件重置SOC为100%</w:t>
            </w:r>
          </w:p>
        </w:tc>
      </w:tr>
      <w:tr w14:paraId="752B53E9">
        <w:tc>
          <w:tcPr>
            <w:tcW w:w="0" w:type="auto"/>
            <w:vAlign w:val="center"/>
          </w:tcPr>
          <w:p w14:paraId="29B6D677">
            <w:r>
              <w:t>充电时无电流或充电中断</w:t>
            </w:r>
          </w:p>
        </w:tc>
        <w:tc>
          <w:tcPr>
            <w:tcW w:w="0" w:type="auto"/>
            <w:vAlign w:val="center"/>
          </w:tcPr>
          <w:p w14:paraId="6A951AC1">
            <w:r>
              <w:t>充电枪接触不良（触点氧化或针脚弯曲）；充电机内部故障（整流桥损坏或熔断器熔断）；电池温度异常（＜0℃或＞55℃触发充电保护）</w:t>
            </w:r>
          </w:p>
        </w:tc>
        <w:tc>
          <w:tcPr>
            <w:tcW w:w="0" w:type="auto"/>
            <w:vAlign w:val="center"/>
          </w:tcPr>
          <w:p w14:paraId="777E00E8">
            <w:r>
              <w:t>1. 清洁充电枪触点（用无水乙醇擦拭），修复弯曲针脚，确保插合到位（听到“咔嗒”锁定声）</w:t>
            </w:r>
            <w:r>
              <w:br w:type="textWrapping"/>
            </w:r>
            <w:r>
              <w:t>2. 检查充电机熔断器（10A/250V），更换损坏的整流桥（如KBPC3510）或PFC控制器</w:t>
            </w:r>
            <w:r>
              <w:br w:type="textWrapping"/>
            </w:r>
            <w:r>
              <w:t>3. 低温时启用电池加热（加热功率1-3kW），高温时启动散热风扇，待温度恢复至5-45℃再充电</w:t>
            </w:r>
          </w:p>
        </w:tc>
      </w:tr>
    </w:tbl>
    <w:p w14:paraId="7886D35B">
      <w:pPr>
        <w:pStyle w:val="4"/>
      </w:pPr>
      <w:r>
        <w:t>5.2 驱动与传动系统故障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0C1B2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3E369E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8796876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4DD93F3F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565DA2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7C4E49">
            <w:r>
              <w:t>行驶异响，伴随振动（振动加速度＞4.5mm/s²）</w:t>
            </w:r>
          </w:p>
        </w:tc>
        <w:tc>
          <w:tcPr>
            <w:tcW w:w="0" w:type="auto"/>
            <w:vAlign w:val="center"/>
          </w:tcPr>
          <w:p w14:paraId="0598158A">
            <w:r>
              <w:t>齿轮啮合不良（齿侧间隙＞0.3mm或齿面异物卡滞）；轴承磨损（游隙＞0.15mm，滚道点蚀）；轮胎动平衡不良（不平衡量＞50g·cm）</w:t>
            </w:r>
          </w:p>
        </w:tc>
        <w:tc>
          <w:tcPr>
            <w:tcW w:w="0" w:type="auto"/>
            <w:vAlign w:val="center"/>
          </w:tcPr>
          <w:p w14:paraId="4B961412">
            <w:r>
              <w:t>1. 拆解减速器，清理齿面铁屑、油污，调整齿轮中心距使齿侧间隙控制0.15-0.3mm，更换磨损齿轮（齿面磨损量＞0.2mm）</w:t>
            </w:r>
            <w:r>
              <w:br w:type="textWrapping"/>
            </w:r>
            <w:r>
              <w:t>2. 测量轴承游隙（用塞尺或游隙仪），更换轴承（型号32215，游隙C3组），加注锂基润滑脂（NLGI 2级，用量轴承腔容积1/3-1/2）</w:t>
            </w:r>
            <w:r>
              <w:br w:type="textWrapping"/>
            </w:r>
            <w:r>
              <w:t>3. 对驱动轮进行动平衡测试（转速600r/min），添加平衡块修正不平衡量至＜30g·cm</w:t>
            </w:r>
          </w:p>
        </w:tc>
      </w:tr>
      <w:tr w14:paraId="617EC0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870FA0">
            <w:r>
              <w:t>加速无力，最高速度下降（＜额定值80%）</w:t>
            </w:r>
          </w:p>
        </w:tc>
        <w:tc>
          <w:tcPr>
            <w:tcW w:w="0" w:type="auto"/>
            <w:vAlign w:val="center"/>
          </w:tcPr>
          <w:p w14:paraId="28D0943F">
            <w:r>
              <w:t>电机功率不足（控制器限流值设置过低或电机退磁）；传动系统效率低（皮带打滑或齿轮油老化）；电池电压不足（放电电压＜额定值90%）</w:t>
            </w:r>
          </w:p>
        </w:tc>
        <w:tc>
          <w:tcPr>
            <w:tcW w:w="0" w:type="auto"/>
            <w:vAlign w:val="center"/>
          </w:tcPr>
          <w:p w14:paraId="53895412">
            <w:r>
              <w:t>1. 检查电机控制器参数（限流值应为额定电流1.5倍），用示波器测量电机反电动势（判断是否退磁），退磁时更换电机转子</w:t>
            </w:r>
            <w:r>
              <w:br w:type="textWrapping"/>
            </w:r>
            <w:r>
              <w:t>2. 张紧传动皮带（挠度10-15mm/100N力），更换齿轮油（型号GL-5 85W/90，污染度NAS 8级以下）</w:t>
            </w:r>
            <w:r>
              <w:br w:type="textWrapping"/>
            </w:r>
            <w:r>
              <w:t>3. 测量电池放电电压（负载状态下应＞3.2V/单体），电压不足时充电或更换电池组</w:t>
            </w:r>
          </w:p>
        </w:tc>
      </w:tr>
      <w:tr w14:paraId="11F6C5D8">
        <w:tc>
          <w:tcPr>
            <w:tcW w:w="0" w:type="auto"/>
            <w:vAlign w:val="center"/>
          </w:tcPr>
          <w:p w14:paraId="41F36269">
            <w:r>
              <w:t>转向卡顿或转向角偏差大（＞±1°）</w:t>
            </w:r>
          </w:p>
        </w:tc>
        <w:tc>
          <w:tcPr>
            <w:tcW w:w="0" w:type="auto"/>
            <w:vAlign w:val="center"/>
          </w:tcPr>
          <w:p w14:paraId="2E294DC3">
            <w:r>
              <w:t>转向拉杆球头松动（间隙＞2mm）；转向油缸内泄（活塞密封件磨损，内泄量＞10mL/min）；转向限位块磨损（角度偏差＞5°）</w:t>
            </w:r>
          </w:p>
        </w:tc>
        <w:tc>
          <w:tcPr>
            <w:tcW w:w="0" w:type="auto"/>
            <w:vAlign w:val="center"/>
          </w:tcPr>
          <w:p w14:paraId="62E5B179">
            <w:r>
              <w:t>1. 紧固球头螺母（扭矩35±5N·m），更换磨损球头（间隙＞2mm时），调整拉杆长度使前轮前束值控制在0-2mm/1000mm</w:t>
            </w:r>
            <w:r>
              <w:br w:type="textWrapping"/>
            </w:r>
            <w:r>
              <w:t>2. 拆解转向油缸，更换密封件（Y型圈+支撑环，材质聚氨酯），测试内泄量≤5mL/min（10MPa压力下）</w:t>
            </w:r>
            <w:r>
              <w:br w:type="textWrapping"/>
            </w:r>
            <w:r>
              <w:t>3. 修复或更换转向限位块，调整限位螺栓使最大转向角符合设计值（±35°）</w:t>
            </w:r>
          </w:p>
        </w:tc>
      </w:tr>
    </w:tbl>
    <w:p w14:paraId="18C03E39">
      <w:pPr>
        <w:pStyle w:val="4"/>
      </w:pPr>
      <w:r>
        <w:t>5.3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A37F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59FA62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19F4EE29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B22E67B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C2B5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E6299D">
            <w:r>
              <w:t>自动模式下偏离路径（偏差＞±20mm）</w:t>
            </w:r>
          </w:p>
        </w:tc>
        <w:tc>
          <w:tcPr>
            <w:tcW w:w="0" w:type="auto"/>
            <w:vAlign w:val="center"/>
          </w:tcPr>
          <w:p w14:paraId="78BD5E8C">
            <w:r>
              <w:t>导航传感器信号异常（激光雷达反光板污染或磁钉脱落）；PID参数设置不当（比例增益Kp过小或积分时间Ti过长）；轮径参数设置错误（与实际轮径偏差＞1%）</w:t>
            </w:r>
          </w:p>
        </w:tc>
        <w:tc>
          <w:tcPr>
            <w:tcW w:w="0" w:type="auto"/>
            <w:vAlign w:val="center"/>
          </w:tcPr>
          <w:p w14:paraId="235F0F50">
            <w:r>
              <w:t>1. 清洁反光板（无水乙醇擦拭），重新粘贴脱落磁钉（位置误差≤2mm），校准传感器安装角度（水平偏差≤0.5°）</w:t>
            </w:r>
            <w:r>
              <w:br w:type="textWrapping"/>
            </w:r>
            <w:r>
              <w:t>2. 重新整定PID参数：Kp=8-12，Ti=0.2-0.5s，Td=0.05-0.1s，使路径跟踪超调量≤5%，稳定时间≤1s</w:t>
            </w:r>
            <w:r>
              <w:br w:type="textWrapping"/>
            </w:r>
            <w:r>
              <w:t>3. 测量驱动轮实际直径（取平均值），在VCU参数中更新轮径值（如实际直径500mm，设置值500±1mm）</w:t>
            </w:r>
          </w:p>
        </w:tc>
      </w:tr>
      <w:tr w14:paraId="35CD74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05447BD">
            <w:r>
              <w:t>CAN总线通讯中断（故障码U0100）</w:t>
            </w:r>
          </w:p>
        </w:tc>
        <w:tc>
          <w:tcPr>
            <w:tcW w:w="0" w:type="auto"/>
            <w:vAlign w:val="center"/>
          </w:tcPr>
          <w:p w14:paraId="3B66EFE7">
            <w:r>
              <w:t>总线终端电阻异常（非120Ω）；线束短路或接地（CAN_H与CAN_L短路，或对地漏电阻＜10kΩ）；节点设备故障（某控制器发送错误帧）</w:t>
            </w:r>
          </w:p>
        </w:tc>
        <w:tc>
          <w:tcPr>
            <w:tcW w:w="0" w:type="auto"/>
            <w:vAlign w:val="center"/>
          </w:tcPr>
          <w:p w14:paraId="6DA30721">
            <w:r>
              <w:t>1. 测量CAN总线终端电阻（CAN_H与CAN_L之间，正常值118-122Ω），添加或更换终端电阻（120Ω/0.25W）</w:t>
            </w:r>
            <w:r>
              <w:br w:type="textWrapping"/>
            </w:r>
            <w:r>
              <w:t>2. 分段检查线束，修复短路点（破损处用热缩管绝缘），确保屏蔽层单端接地（接地电阻≤1Ω）</w:t>
            </w:r>
            <w:r>
              <w:br w:type="textWrapping"/>
            </w:r>
            <w:r>
              <w:t>3. 逐个断开总线上的控制器（VCU、MCU、BMS），排查发送错误帧的节点，更换故障控制器</w:t>
            </w:r>
          </w:p>
        </w:tc>
      </w:tr>
      <w:tr w14:paraId="70B6C0AD">
        <w:tc>
          <w:tcPr>
            <w:tcW w:w="0" w:type="auto"/>
            <w:vAlign w:val="center"/>
          </w:tcPr>
          <w:p w14:paraId="2EEF9726">
            <w:r>
              <w:t>HMI无显示或黑屏</w:t>
            </w:r>
          </w:p>
        </w:tc>
        <w:tc>
          <w:tcPr>
            <w:tcW w:w="0" w:type="auto"/>
            <w:vAlign w:val="center"/>
          </w:tcPr>
          <w:p w14:paraId="178093CD">
            <w:r>
              <w:t>低压电源故障（12V电压＜10V或纹波＞100mV）；显示屏排线松动或损坏；HMI主板故障（程序丢失或芯片损坏）</w:t>
            </w:r>
          </w:p>
        </w:tc>
        <w:tc>
          <w:tcPr>
            <w:tcW w:w="0" w:type="auto"/>
            <w:vAlign w:val="center"/>
          </w:tcPr>
          <w:p w14:paraId="5DE49B24">
            <w:r>
              <w:t>1. 检查DC/DC转换器输出（12V±0.5V），更换损坏的电容（如电解电容鼓包）或调整电压反馈电路</w:t>
            </w:r>
            <w:r>
              <w:br w:type="textWrapping"/>
            </w:r>
            <w:r>
              <w:t>2. 重新插拔显示屏排线（两端紧固），更换破损排线（屏蔽型FFC排线，长度≤1m）</w:t>
            </w:r>
            <w:r>
              <w:br w:type="textWrapping"/>
            </w:r>
            <w:r>
              <w:t>3. 通过SD卡重新烧录HMI程序（版本与控制器匹配），芯片损坏时更换HMI主板（如昆仑通态TPC1261H）</w:t>
            </w:r>
          </w:p>
        </w:tc>
      </w:tr>
    </w:tbl>
    <w:p w14:paraId="6D8162EB">
      <w:pPr>
        <w:pStyle w:val="4"/>
      </w:pPr>
      <w:r>
        <w:t>5.4 制动与安全系统故障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12D86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D9B3DC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67DBBF5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3AEDDAD5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0876F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E00858">
            <w:r>
              <w:t>制动距离过长（＞8m@5km/h满载）</w:t>
            </w:r>
          </w:p>
        </w:tc>
        <w:tc>
          <w:tcPr>
            <w:tcW w:w="0" w:type="auto"/>
            <w:vAlign w:val="center"/>
          </w:tcPr>
          <w:p w14:paraId="485A2E67">
            <w:r>
              <w:t>刹车片磨损（厚度＜3mm）；制动液压系统压力不足（工作压力＜8MPa）；制动盘热衰退（温度＞300℃，摩擦系数下降＞30%）</w:t>
            </w:r>
          </w:p>
        </w:tc>
        <w:tc>
          <w:tcPr>
            <w:tcW w:w="0" w:type="auto"/>
            <w:vAlign w:val="center"/>
          </w:tcPr>
          <w:p w14:paraId="1C9DAD96">
            <w:r>
              <w:t>1. 更换刹车片（陶瓷材质，摩擦系数0.45±0.05），调整刹车片间隙至0.3-0.5mm</w:t>
            </w:r>
            <w:r>
              <w:br w:type="textWrapping"/>
            </w:r>
            <w:r>
              <w:t>2. 检查制动泵流量（≥20L/min），更换磨损的泵活塞或密封件，调整溢流阀压力至12±0.5MPa</w:t>
            </w:r>
            <w:r>
              <w:br w:type="textWrapping"/>
            </w:r>
            <w:r>
              <w:t>3. 更换过热变形的制动盘（端面跳动＞0.1mm时），安装通风型制动盘增强散热</w:t>
            </w:r>
          </w:p>
        </w:tc>
      </w:tr>
      <w:tr w14:paraId="5F6AEE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0DB04D">
            <w:r>
              <w:t>驻车制动失效（坡道溜车）</w:t>
            </w:r>
          </w:p>
        </w:tc>
        <w:tc>
          <w:tcPr>
            <w:tcW w:w="0" w:type="auto"/>
            <w:vAlign w:val="center"/>
          </w:tcPr>
          <w:p w14:paraId="6D0DF1E1">
            <w:r>
              <w:t>制动弹簧疲劳（自由长度缩短＞5%或弹力下降＞20%）；电磁制动器线圈烧毁（电阻＞50Ω或断路）；制动片与制动鼓间隙过大（＞1mm）</w:t>
            </w:r>
          </w:p>
        </w:tc>
        <w:tc>
          <w:tcPr>
            <w:tcW w:w="0" w:type="auto"/>
            <w:vAlign w:val="center"/>
          </w:tcPr>
          <w:p w14:paraId="50F27F8F">
            <w:r>
              <w:t>1. 更换制动弹簧（自由长度100±2mm，弹力2000±100N），测试驻车制动力≥3000N</w:t>
            </w:r>
            <w:r>
              <w:br w:type="textWrapping"/>
            </w:r>
            <w:r>
              <w:t>2. 测量电磁制动器线圈电阻（正常值30±5Ω），更换烧毁线圈或制动器总成（型号DZD5-200）</w:t>
            </w:r>
            <w:r>
              <w:br w:type="textWrapping"/>
            </w:r>
            <w:r>
              <w:t>3. 调整制动间隙至0.3-0.5mm（通过调节螺杆），确保制动片全面接触制动鼓</w:t>
            </w:r>
          </w:p>
        </w:tc>
      </w:tr>
      <w:tr w14:paraId="0563876F">
        <w:tc>
          <w:tcPr>
            <w:tcW w:w="0" w:type="auto"/>
            <w:vAlign w:val="center"/>
          </w:tcPr>
          <w:p w14:paraId="194C076F">
            <w:r>
              <w:t>安全光幕误报警（无遮挡时报警）</w:t>
            </w:r>
          </w:p>
        </w:tc>
        <w:tc>
          <w:tcPr>
            <w:tcW w:w="0" w:type="auto"/>
            <w:vAlign w:val="center"/>
          </w:tcPr>
          <w:p w14:paraId="3FBD4A25">
            <w:r>
              <w:t>光幕表面污染（透光率＜80%）；发射器与接收器光轴未对准（偏差＞0.5°）；电源电压波动（AC220V波动＞10%）</w:t>
            </w:r>
          </w:p>
        </w:tc>
        <w:tc>
          <w:tcPr>
            <w:tcW w:w="0" w:type="auto"/>
            <w:vAlign w:val="center"/>
          </w:tcPr>
          <w:p w14:paraId="5E363601">
            <w:r>
              <w:t>1. 用无水乙醇清洁光幕镜头（顺时针擦拭，避免划伤感光元件），安装防尘罩（透光率≥95%）</w:t>
            </w:r>
            <w:r>
              <w:br w:type="textWrapping"/>
            </w:r>
            <w:r>
              <w:t>2. 松开光幕固定支架，用激光对准仪校准光轴（对准后锁紧支架螺栓，扭矩10±2N·m）</w:t>
            </w:r>
            <w:r>
              <w:br w:type="textWrapping"/>
            </w:r>
            <w:r>
              <w:t>3. 在光幕电源端安装稳压器（输出AC220V±5%），或单独敷设供电电缆（与动力电缆间距≥300mm）</w:t>
            </w:r>
          </w:p>
        </w:tc>
      </w:tr>
    </w:tbl>
    <w:p w14:paraId="6678652C">
      <w:pPr>
        <w:pStyle w:val="3"/>
      </w:pPr>
      <w:r>
        <w:t>六、维护保养</w:t>
      </w:r>
    </w:p>
    <w:p w14:paraId="09600562">
      <w:pPr>
        <w:pStyle w:val="4"/>
      </w:pPr>
      <w:r>
        <w:t>6.1 日常点检（每日执行）</w:t>
      </w:r>
    </w:p>
    <w:p w14:paraId="006AF991">
      <w:r>
        <w:t>日常点检由操作员按《电动地车点检表》执行，重点检查以下项目：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9BA3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D941CD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6F9F7B21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15CFBF74">
            <w:pPr>
              <w:jc w:val="center"/>
              <w:rPr>
                <w:b/>
              </w:rPr>
            </w:pPr>
            <w:r>
              <w:rPr>
                <w:b/>
              </w:rPr>
              <w:t>检查工具</w:t>
            </w:r>
          </w:p>
        </w:tc>
        <w:tc>
          <w:tcPr>
            <w:tcW w:w="0" w:type="auto"/>
            <w:vAlign w:val="center"/>
          </w:tcPr>
          <w:p w14:paraId="4D75F467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39EA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C3DF97">
            <w:r>
              <w:t>电池电压</w:t>
            </w:r>
          </w:p>
        </w:tc>
        <w:tc>
          <w:tcPr>
            <w:tcW w:w="0" w:type="auto"/>
            <w:vAlign w:val="center"/>
          </w:tcPr>
          <w:p w14:paraId="35AE8002">
            <w:r>
              <w:t>总电压≥24V（24V系统），单体电压差≤0.3V</w:t>
            </w:r>
          </w:p>
        </w:tc>
        <w:tc>
          <w:tcPr>
            <w:tcW w:w="0" w:type="auto"/>
            <w:vAlign w:val="center"/>
          </w:tcPr>
          <w:p w14:paraId="77864271">
            <w:r>
              <w:t>万用表（直流电压档）</w:t>
            </w:r>
          </w:p>
        </w:tc>
        <w:tc>
          <w:tcPr>
            <w:tcW w:w="0" w:type="auto"/>
            <w:vAlign w:val="center"/>
          </w:tcPr>
          <w:p w14:paraId="47BD56C7">
            <w:r>
              <w:t>电压低时补充充电，压差大时通知维护人员均衡充电</w:t>
            </w:r>
          </w:p>
        </w:tc>
      </w:tr>
      <w:tr w14:paraId="79A51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9EF6F4">
            <w:r>
              <w:t>轮胎状态</w:t>
            </w:r>
          </w:p>
        </w:tc>
        <w:tc>
          <w:tcPr>
            <w:tcW w:w="0" w:type="auto"/>
            <w:vAlign w:val="center"/>
          </w:tcPr>
          <w:p w14:paraId="093BF731">
            <w:r>
              <w:t>气压0.6-0.8MPa（根据负载调整），胎面无裂纹、鼓包</w:t>
            </w:r>
          </w:p>
        </w:tc>
        <w:tc>
          <w:tcPr>
            <w:tcW w:w="0" w:type="auto"/>
            <w:vAlign w:val="center"/>
          </w:tcPr>
          <w:p w14:paraId="5FA6680F">
            <w:r>
              <w:t>胎压计、目视检查</w:t>
            </w:r>
          </w:p>
        </w:tc>
        <w:tc>
          <w:tcPr>
            <w:tcW w:w="0" w:type="auto"/>
            <w:vAlign w:val="center"/>
          </w:tcPr>
          <w:p w14:paraId="7E42DC50">
            <w:r>
              <w:t>补气至标准值，胎面损伤时更换轮胎</w:t>
            </w:r>
          </w:p>
        </w:tc>
      </w:tr>
      <w:tr w14:paraId="682C5EA6">
        <w:tc>
          <w:tcPr>
            <w:tcW w:w="0" w:type="auto"/>
            <w:vAlign w:val="center"/>
          </w:tcPr>
          <w:p w14:paraId="3748889C">
            <w:r>
              <w:t>制动踏板行程</w:t>
            </w:r>
          </w:p>
        </w:tc>
        <w:tc>
          <w:tcPr>
            <w:tcW w:w="0" w:type="auto"/>
            <w:vAlign w:val="center"/>
          </w:tcPr>
          <w:p w14:paraId="74DAF324">
            <w:r>
              <w:t>自由行程10-30mm，有效行程50-100mm</w:t>
            </w:r>
          </w:p>
        </w:tc>
        <w:tc>
          <w:tcPr>
            <w:tcW w:w="0" w:type="auto"/>
            <w:vAlign w:val="center"/>
          </w:tcPr>
          <w:p w14:paraId="6C34C77B">
            <w:r>
              <w:t>直尺</w:t>
            </w:r>
          </w:p>
        </w:tc>
        <w:tc>
          <w:tcPr>
            <w:tcW w:w="0" w:type="auto"/>
            <w:vAlign w:val="center"/>
          </w:tcPr>
          <w:p w14:paraId="1B4618C6">
            <w:r>
              <w:t>调整踏板行程（通过调节推杆长度）</w:t>
            </w:r>
          </w:p>
        </w:tc>
      </w:tr>
      <w:tr w14:paraId="7D1A4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FADB6B">
            <w:r>
              <w:t>转向系统</w:t>
            </w:r>
          </w:p>
        </w:tc>
        <w:tc>
          <w:tcPr>
            <w:tcW w:w="0" w:type="auto"/>
            <w:vAlign w:val="center"/>
          </w:tcPr>
          <w:p w14:paraId="11B2F72B">
            <w:r>
              <w:t>转向盘自由间隙≤10°，转向阻力≤150N</w:t>
            </w:r>
          </w:p>
        </w:tc>
        <w:tc>
          <w:tcPr>
            <w:tcW w:w="0" w:type="auto"/>
            <w:vAlign w:val="center"/>
          </w:tcPr>
          <w:p w14:paraId="52341025">
            <w:r>
              <w:t>角度仪、拉力计</w:t>
            </w:r>
          </w:p>
        </w:tc>
        <w:tc>
          <w:tcPr>
            <w:tcW w:w="0" w:type="auto"/>
            <w:vAlign w:val="center"/>
          </w:tcPr>
          <w:p w14:paraId="04D8DA39">
            <w:r>
              <w:t>调整转向拉杆或更换转向器</w:t>
            </w:r>
          </w:p>
        </w:tc>
      </w:tr>
      <w:tr w14:paraId="4169EB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2A3C76">
            <w:r>
              <w:t>控制器状态</w:t>
            </w:r>
          </w:p>
        </w:tc>
        <w:tc>
          <w:tcPr>
            <w:tcW w:w="0" w:type="auto"/>
            <w:vAlign w:val="center"/>
          </w:tcPr>
          <w:p w14:paraId="727D5250">
            <w:r>
              <w:t>无故障代码，指示灯显示正常（绿色常亮）</w:t>
            </w:r>
          </w:p>
        </w:tc>
        <w:tc>
          <w:tcPr>
            <w:tcW w:w="0" w:type="auto"/>
            <w:vAlign w:val="center"/>
          </w:tcPr>
          <w:p w14:paraId="08D0CE23">
            <w:r>
              <w:t>HMI显示屏</w:t>
            </w:r>
          </w:p>
        </w:tc>
        <w:tc>
          <w:tcPr>
            <w:tcW w:w="0" w:type="auto"/>
            <w:vAlign w:val="center"/>
          </w:tcPr>
          <w:p w14:paraId="1EE1436A">
            <w:r>
              <w:t>记录故障代码，通知维护人员排查</w:t>
            </w:r>
          </w:p>
        </w:tc>
      </w:tr>
      <w:tr w14:paraId="61181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7B21F5">
            <w:r>
              <w:t>安全装置</w:t>
            </w:r>
          </w:p>
        </w:tc>
        <w:tc>
          <w:tcPr>
            <w:tcW w:w="0" w:type="auto"/>
            <w:vAlign w:val="center"/>
          </w:tcPr>
          <w:p w14:paraId="3FAD39DB">
            <w:r>
              <w:t>急停按钮、安全光幕功能正常（触发时立即停机）</w:t>
            </w:r>
          </w:p>
        </w:tc>
        <w:tc>
          <w:tcPr>
            <w:tcW w:w="0" w:type="auto"/>
            <w:vAlign w:val="center"/>
          </w:tcPr>
          <w:p w14:paraId="53954975">
            <w:r>
              <w:t>功能测试</w:t>
            </w:r>
          </w:p>
        </w:tc>
        <w:tc>
          <w:tcPr>
            <w:tcW w:w="0" w:type="auto"/>
            <w:vAlign w:val="center"/>
          </w:tcPr>
          <w:p w14:paraId="74953AE8">
            <w:r>
              <w:t>修复或更换失效的安全装置，禁止带故障运行</w:t>
            </w:r>
          </w:p>
        </w:tc>
      </w:tr>
    </w:tbl>
    <w:p w14:paraId="062253C3">
      <w:r>
        <w:t>点检记录需填写《设备日常点检台账》，异常项在2小时内反馈至维护班组，重大隐患（如制动失效、电池漏液）立即停机处理。</w:t>
      </w:r>
    </w:p>
    <w:p w14:paraId="2F1BB84D">
      <w:pPr>
        <w:pStyle w:val="4"/>
      </w:pPr>
      <w:r>
        <w:t>6.2 定期保养（按周期执行）</w:t>
      </w:r>
    </w:p>
    <w:p w14:paraId="3506DA8A">
      <w:pPr>
        <w:pStyle w:val="5"/>
      </w:pPr>
      <w:r>
        <w:t>6.2.1 每周保养</w:t>
      </w:r>
    </w:p>
    <w:p w14:paraId="0106EDA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电池系统</w:t>
      </w:r>
      <w:r>
        <w:t>：清洁电池桩头（用铜丝刷去除氧化物），涂抹凡士林防腐蚀；检查电池仓通风风扇（转速≥2000r/min），清理滤网灰尘（压缩空气0.4MPa吹扫）。</w:t>
      </w:r>
    </w:p>
    <w:p w14:paraId="377EA11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：检查齿轮箱油位（油镜1/2-2/3处），补充齿轮油（型号GL-5 85W/90）；紧固传动轴连接螺栓（扭矩50±5N·m），检查万向节间隙（≤0.5mm）。</w:t>
      </w:r>
    </w:p>
    <w:p w14:paraId="1A22FF2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制动系统</w:t>
      </w:r>
      <w:r>
        <w:t>：测量刹车片厚度（≥5mm），检查制动管路有无渗漏（接头处无油迹），测试驻车制动性能（15°坡道驻车30分钟无滑移）。</w:t>
      </w:r>
    </w:p>
    <w:p w14:paraId="5659E536">
      <w:pPr>
        <w:pStyle w:val="5"/>
      </w:pPr>
      <w:r>
        <w:t>6.2.2 每月保养</w:t>
      </w:r>
    </w:p>
    <w:p w14:paraId="46734F8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电机维护</w:t>
      </w:r>
      <w:r>
        <w:t>：检查电机运行噪音（≤75dB）和温度（外壳温度≤环境温度+40℃）；有刷电机更换碳刷（长度＜5mm时），清理换向器表面碳粉（压缩空气吹扫）；测量电机绝缘电阻（定子对地≥5MΩ，相间≥10MΩ）。</w:t>
      </w:r>
    </w:p>
    <w:p w14:paraId="3A6834A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转向系统</w:t>
      </w:r>
      <w:r>
        <w:t>：润滑转向拉杆球头（加注锂基润滑脂，每个球头2-3g）；检查转向油缸密封（无渗漏），测试转向角控制精度（±0.5°）。</w:t>
      </w:r>
    </w:p>
    <w:p w14:paraId="59ABE6C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：校准编码器零点（用角度仪定位0°位置）；激光导航传感器校准（使用标准靶标，定位偏差≤5mm）。</w:t>
      </w:r>
    </w:p>
    <w:p w14:paraId="681A4CDB">
      <w:pPr>
        <w:pStyle w:val="5"/>
      </w:pPr>
      <w:r>
        <w:t>6.2.3 季度保养</w:t>
      </w:r>
    </w:p>
    <w:p w14:paraId="22CC132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（液压传动地车）：更换液压油（型号L-HM46，污染度NAS 8级以下），清洗油箱（煤油冲洗）和过滤器（滤芯精度10μm）；测试液压泵压力（16-25MPa）和流量（±5%额定值），调整溢流阀压力至设定值。</w:t>
      </w:r>
    </w:p>
    <w:p w14:paraId="79B4A9B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电池维护</w:t>
      </w:r>
      <w:r>
        <w:t>：用电池容量测试仪检测容量（≥80%额定值），单体电压均衡（压差≤0.1V）；检查电池壳体有无鼓包、漏液，连接线束绝缘层有无老化（开裂时更换）。</w:t>
      </w:r>
    </w:p>
    <w:p w14:paraId="00CEAD2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结构件检查</w:t>
      </w:r>
      <w:r>
        <w:t>：检查车架焊接部位有无裂纹（渗透探伤），紧固底盘螺丝（扭矩80±10N·m）；测量车架水平度（≤0.5mm/m），必要时调整支撑脚。</w:t>
      </w:r>
    </w:p>
    <w:p w14:paraId="2E69EEFF">
      <w:pPr>
        <w:pStyle w:val="4"/>
      </w:pPr>
      <w:r>
        <w:t>6.3 预防性维护与备件管理</w:t>
      </w:r>
    </w:p>
    <w:p w14:paraId="4BDA8416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ABE3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7B4B9F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7FB64765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6C371B01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0C0923E1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34F9862A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3E980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966E92">
            <w:r>
              <w:t>刹车片</w:t>
            </w:r>
          </w:p>
        </w:tc>
        <w:tc>
          <w:tcPr>
            <w:tcW w:w="0" w:type="auto"/>
            <w:vAlign w:val="center"/>
          </w:tcPr>
          <w:p w14:paraId="0E500E8D">
            <w:r>
              <w:t>厚度＜3mm或5000km</w:t>
            </w:r>
          </w:p>
        </w:tc>
        <w:tc>
          <w:tcPr>
            <w:tcW w:w="0" w:type="auto"/>
            <w:vAlign w:val="center"/>
          </w:tcPr>
          <w:p w14:paraId="0771E77C">
            <w:r>
              <w:t>陶瓷摩擦片（适配300mm制动盘）</w:t>
            </w:r>
          </w:p>
        </w:tc>
        <w:tc>
          <w:tcPr>
            <w:tcW w:w="0" w:type="auto"/>
            <w:vAlign w:val="center"/>
          </w:tcPr>
          <w:p w14:paraId="3CCEE513">
            <w:r>
              <w:t>2套</w:t>
            </w:r>
          </w:p>
        </w:tc>
        <w:tc>
          <w:tcPr>
            <w:tcW w:w="0" w:type="auto"/>
            <w:vAlign w:val="center"/>
          </w:tcPr>
          <w:p w14:paraId="7E15CE8A">
            <w:r>
              <w:t>干燥环境，避免油污污染</w:t>
            </w:r>
          </w:p>
        </w:tc>
      </w:tr>
      <w:tr w14:paraId="4B585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D5891B">
            <w:r>
              <w:t>轮胎</w:t>
            </w:r>
          </w:p>
        </w:tc>
        <w:tc>
          <w:tcPr>
            <w:tcW w:w="0" w:type="auto"/>
            <w:vAlign w:val="center"/>
          </w:tcPr>
          <w:p w14:paraId="5C595ACB">
            <w:r>
              <w:t>花纹深度＜2mm或2年</w:t>
            </w:r>
          </w:p>
        </w:tc>
        <w:tc>
          <w:tcPr>
            <w:tcW w:w="0" w:type="auto"/>
            <w:vAlign w:val="center"/>
          </w:tcPr>
          <w:p w14:paraId="77AC3341">
            <w:r>
              <w:t>500×150-20实心橡胶轮胎</w:t>
            </w:r>
          </w:p>
        </w:tc>
        <w:tc>
          <w:tcPr>
            <w:tcW w:w="0" w:type="auto"/>
            <w:vAlign w:val="center"/>
          </w:tcPr>
          <w:p w14:paraId="3ACD0C00">
            <w:r>
              <w:t>1条</w:t>
            </w:r>
          </w:p>
        </w:tc>
        <w:tc>
          <w:tcPr>
            <w:tcW w:w="0" w:type="auto"/>
            <w:vAlign w:val="center"/>
          </w:tcPr>
          <w:p w14:paraId="280DF942">
            <w:r>
              <w:t>室内存放，避免阳光直射</w:t>
            </w:r>
          </w:p>
        </w:tc>
      </w:tr>
      <w:tr w14:paraId="70523CCF">
        <w:tc>
          <w:tcPr>
            <w:tcW w:w="0" w:type="auto"/>
            <w:vAlign w:val="center"/>
          </w:tcPr>
          <w:p w14:paraId="35D012C8">
            <w:r>
              <w:t>电池单体</w:t>
            </w:r>
          </w:p>
        </w:tc>
        <w:tc>
          <w:tcPr>
            <w:tcW w:w="0" w:type="auto"/>
            <w:vAlign w:val="center"/>
          </w:tcPr>
          <w:p w14:paraId="5DE01474">
            <w:r>
              <w:t>容量＜70%额定值或3年</w:t>
            </w:r>
          </w:p>
        </w:tc>
        <w:tc>
          <w:tcPr>
            <w:tcW w:w="0" w:type="auto"/>
            <w:vAlign w:val="center"/>
          </w:tcPr>
          <w:p w14:paraId="14C9CA34">
            <w:r>
              <w:t>3.2V/280Ah磷酸铁锂电池</w:t>
            </w:r>
          </w:p>
        </w:tc>
        <w:tc>
          <w:tcPr>
            <w:tcW w:w="0" w:type="auto"/>
            <w:vAlign w:val="center"/>
          </w:tcPr>
          <w:p w14:paraId="322E3C10">
            <w:r>
              <w:t>3只</w:t>
            </w:r>
          </w:p>
        </w:tc>
        <w:tc>
          <w:tcPr>
            <w:tcW w:w="0" w:type="auto"/>
            <w:vAlign w:val="center"/>
          </w:tcPr>
          <w:p w14:paraId="35CDC1CC">
            <w:r>
              <w:t>温度10-30℃，SOC 50%存储</w:t>
            </w:r>
          </w:p>
        </w:tc>
      </w:tr>
      <w:tr w14:paraId="57F67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817C5D">
            <w:r>
              <w:t>齿轮油</w:t>
            </w:r>
          </w:p>
        </w:tc>
        <w:tc>
          <w:tcPr>
            <w:tcW w:w="0" w:type="auto"/>
            <w:vAlign w:val="center"/>
          </w:tcPr>
          <w:p w14:paraId="793633BC">
            <w:r>
              <w:t>2000小时或6个月</w:t>
            </w:r>
          </w:p>
        </w:tc>
        <w:tc>
          <w:tcPr>
            <w:tcW w:w="0" w:type="auto"/>
            <w:vAlign w:val="center"/>
          </w:tcPr>
          <w:p w14:paraId="10928439">
            <w:r>
              <w:t>GL-5 85W/90重负荷齿轮油</w:t>
            </w:r>
          </w:p>
        </w:tc>
        <w:tc>
          <w:tcPr>
            <w:tcW w:w="0" w:type="auto"/>
            <w:vAlign w:val="center"/>
          </w:tcPr>
          <w:p w14:paraId="5E1977B6">
            <w:r>
              <w:t>5L</w:t>
            </w:r>
          </w:p>
        </w:tc>
        <w:tc>
          <w:tcPr>
            <w:tcW w:w="0" w:type="auto"/>
            <w:vAlign w:val="center"/>
          </w:tcPr>
          <w:p w14:paraId="3F6B18A4">
            <w:r>
              <w:t>密封容器，避免水分混入</w:t>
            </w:r>
          </w:p>
        </w:tc>
      </w:tr>
      <w:tr w14:paraId="725A82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B3ADC6">
            <w:r>
              <w:t>液压油</w:t>
            </w:r>
          </w:p>
        </w:tc>
        <w:tc>
          <w:tcPr>
            <w:tcW w:w="0" w:type="auto"/>
            <w:vAlign w:val="center"/>
          </w:tcPr>
          <w:p w14:paraId="00F4E7B4">
            <w:r>
              <w:t>2000小时或6个月</w:t>
            </w:r>
          </w:p>
        </w:tc>
        <w:tc>
          <w:tcPr>
            <w:tcW w:w="0" w:type="auto"/>
            <w:vAlign w:val="center"/>
          </w:tcPr>
          <w:p w14:paraId="471C530E">
            <w:r>
              <w:t>L-HM46抗磨液压油</w:t>
            </w:r>
          </w:p>
        </w:tc>
        <w:tc>
          <w:tcPr>
            <w:tcW w:w="0" w:type="auto"/>
            <w:vAlign w:val="center"/>
          </w:tcPr>
          <w:p w14:paraId="5BAA2444">
            <w:r>
              <w:t>10L</w:t>
            </w:r>
          </w:p>
        </w:tc>
        <w:tc>
          <w:tcPr>
            <w:tcW w:w="0" w:type="auto"/>
            <w:vAlign w:val="center"/>
          </w:tcPr>
          <w:p w14:paraId="487E1454">
            <w:r>
              <w:t>存储温度-5-40℃，远离火源</w:t>
            </w:r>
          </w:p>
        </w:tc>
      </w:tr>
      <w:tr w14:paraId="40D03C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7193F1">
            <w:r>
              <w:t>碳刷</w:t>
            </w:r>
          </w:p>
        </w:tc>
        <w:tc>
          <w:tcPr>
            <w:tcW w:w="0" w:type="auto"/>
            <w:vAlign w:val="center"/>
          </w:tcPr>
          <w:p w14:paraId="6255DBE1">
            <w:r>
              <w:t>长度＜5mm</w:t>
            </w:r>
          </w:p>
        </w:tc>
        <w:tc>
          <w:tcPr>
            <w:tcW w:w="0" w:type="auto"/>
            <w:vAlign w:val="center"/>
          </w:tcPr>
          <w:p w14:paraId="55CC231E">
            <w:r>
              <w:t>D374B型（10×12×35mm）</w:t>
            </w:r>
          </w:p>
        </w:tc>
        <w:tc>
          <w:tcPr>
            <w:tcW w:w="0" w:type="auto"/>
            <w:vAlign w:val="center"/>
          </w:tcPr>
          <w:p w14:paraId="605B5CE0">
            <w:r>
              <w:t>10对</w:t>
            </w:r>
          </w:p>
        </w:tc>
        <w:tc>
          <w:tcPr>
            <w:tcW w:w="0" w:type="auto"/>
            <w:vAlign w:val="center"/>
          </w:tcPr>
          <w:p w14:paraId="632579EF">
            <w:r>
              <w:t>防静电包装，湿度≤60%RH</w:t>
            </w:r>
          </w:p>
        </w:tc>
      </w:tr>
    </w:tbl>
    <w:p w14:paraId="6E18B9AF">
      <w:pPr>
        <w:pStyle w:val="5"/>
      </w:pPr>
      <w:r>
        <w:t>状态监测与预测性维护</w:t>
      </w:r>
    </w:p>
    <w:p w14:paraId="2DC9AC9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：在驱动电机轴承座、齿轮箱安装振动传感器（量程0-50g，频率1-1000Hz），实时监测振动加速度，当值＞4.5mm/s²（报警阈值）时，预测轴承剩余寿命＜500小时，提前更换。</w:t>
      </w:r>
    </w:p>
    <w:p w14:paraId="1369A78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：每季度取齿轮油、液压油样，检测污染度（NAS 8级以下）、水分含量（＜0.1%）、粘度指数（变化率±10%内），超标时更换油液并排查污染源。</w:t>
      </w:r>
    </w:p>
    <w:p w14:paraId="6754767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电池健康度（SOH）评估</w:t>
      </w:r>
      <w:r>
        <w:t>：通过BMS采集电池循环次数、容量衰减率、内阻增长趋势，SOH＜80%时制定更换计划，避免突发故障。</w:t>
      </w:r>
    </w:p>
    <w:p w14:paraId="67BD5B72">
      <w:pPr>
        <w:pStyle w:val="5"/>
      </w:pPr>
      <w:r>
        <w:t>特殊环境维护</w:t>
      </w:r>
    </w:p>
    <w:p w14:paraId="11201B4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高温环境（＞40℃）</w:t>
      </w:r>
      <w:r>
        <w:t>：增加电池散热风扇数量（风量≥5m³/min），缩短液压油更换周期（1500小时/次），电机加装隔热罩（耐高温≥150℃）。</w:t>
      </w:r>
    </w:p>
    <w:p w14:paraId="56154B5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潮湿环境（湿度＞85%）</w:t>
      </w:r>
      <w:r>
        <w:t>：控制器、电机接线端子涂抹防水胶（硅酮密封胶），电池仓安装除湿机（湿度控制≤60%RH），定期测量绝缘电阻（每月1次）。</w:t>
      </w:r>
    </w:p>
    <w:p w14:paraId="1F1DA6B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多尘环境（粉尘浓度＞10mg/m³）</w:t>
      </w:r>
      <w:r>
        <w:t>：每日清洁空气滤清器（滤芯孔径≤1mm），传动系统加装防尘罩，激光导航传感器镜头安装自动清洁装置（毛刷+吹气）。</w:t>
      </w:r>
    </w:p>
    <w:p w14:paraId="7C988B5F">
      <w:r>
        <w:t>通过以上维护措施，可使电动地车平均无故障运行时间（MTBF）≥5000小时，使用寿命延长至8-10年，综合运营成本降低30%以上。</w:t>
      </w:r>
    </w:p>
    <w:p w14:paraId="20BAA5FF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7E320"/>
    <w:multiLevelType w:val="singleLevel"/>
    <w:tmpl w:val="9E87E3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97E9EC6"/>
    <w:multiLevelType w:val="singleLevel"/>
    <w:tmpl w:val="B97E9E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FF3946D"/>
    <w:multiLevelType w:val="singleLevel"/>
    <w:tmpl w:val="BFF3946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DECB5EAC"/>
    <w:multiLevelType w:val="singleLevel"/>
    <w:tmpl w:val="DECB5E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F508DCC"/>
    <w:multiLevelType w:val="singleLevel"/>
    <w:tmpl w:val="DF508D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3FF2904"/>
    <w:multiLevelType w:val="singleLevel"/>
    <w:tmpl w:val="E3FF29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3ABC6D2"/>
    <w:multiLevelType w:val="singleLevel"/>
    <w:tmpl w:val="F3ABC6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1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2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3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7">
    <w:nsid w:val="36FAC109"/>
    <w:multiLevelType w:val="singleLevel"/>
    <w:tmpl w:val="36FAC1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5C779E49"/>
    <w:multiLevelType w:val="singleLevel"/>
    <w:tmpl w:val="5C779E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6EFE1DD7"/>
    <w:multiLevelType w:val="singleLevel"/>
    <w:tmpl w:val="6EFE1D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F8B46C0"/>
    <w:multiLevelType w:val="singleLevel"/>
    <w:tmpl w:val="6F8B46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2">
    <w:nsid w:val="7E9B8912"/>
    <w:multiLevelType w:val="singleLevel"/>
    <w:tmpl w:val="7E9B89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6"/>
  </w:num>
  <w:num w:numId="2">
    <w:abstractNumId w:val="23"/>
  </w:num>
  <w:num w:numId="3">
    <w:abstractNumId w:val="2"/>
  </w:num>
  <w:num w:numId="4">
    <w:abstractNumId w:val="14"/>
  </w:num>
  <w:num w:numId="5">
    <w:abstractNumId w:val="11"/>
  </w:num>
  <w:num w:numId="6">
    <w:abstractNumId w:val="21"/>
  </w:num>
  <w:num w:numId="7">
    <w:abstractNumId w:val="10"/>
  </w:num>
  <w:num w:numId="8">
    <w:abstractNumId w:val="15"/>
  </w:num>
  <w:num w:numId="9">
    <w:abstractNumId w:val="12"/>
  </w:num>
  <w:num w:numId="10">
    <w:abstractNumId w:val="13"/>
  </w:num>
  <w:num w:numId="11">
    <w:abstractNumId w:val="3"/>
  </w:num>
  <w:num w:numId="12">
    <w:abstractNumId w:val="1"/>
  </w:num>
  <w:num w:numId="13">
    <w:abstractNumId w:val="6"/>
  </w:num>
  <w:num w:numId="14">
    <w:abstractNumId w:val="0"/>
  </w:num>
  <w:num w:numId="15">
    <w:abstractNumId w:val="17"/>
  </w:num>
  <w:num w:numId="16">
    <w:abstractNumId w:val="20"/>
  </w:num>
  <w:num w:numId="17">
    <w:abstractNumId w:val="5"/>
  </w:num>
  <w:num w:numId="18">
    <w:abstractNumId w:val="18"/>
  </w:num>
  <w:num w:numId="19">
    <w:abstractNumId w:val="7"/>
  </w:num>
  <w:num w:numId="20">
    <w:abstractNumId w:val="22"/>
  </w:num>
  <w:num w:numId="21">
    <w:abstractNumId w:val="9"/>
  </w:num>
  <w:num w:numId="22">
    <w:abstractNumId w:val="8"/>
  </w:num>
  <w:num w:numId="23">
    <w:abstractNumId w:val="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6FA792F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9EDCEE0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2025-09-28T22:18:49Z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5B6EE85E5D93B92CC943D9689F04F884_43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