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bookmarkEnd w:id="0"/>
    <w:p w14:paraId="7378E397">
      <w:pPr>
        <w:pStyle w:val="2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hd w:val="clear" w:fill="FAFAFA"/>
        </w:rPr>
      </w:pPr>
    </w:p>
    <w:p w14:paraId="458C931A">
      <w:pPr>
        <w:pStyle w:val="2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ascii="Segoe UI" w:hAnsi="Segoe UI" w:eastAsia="Segoe UI" w:cs="Segoe UI"/>
          <w:b/>
          <w:bCs/>
          <w:i w:val="0"/>
          <w:iCs w:val="0"/>
          <w:caps w:val="0"/>
          <w:color w:val="0D0D0D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hd w:val="clear" w:fill="FAFAFA"/>
        </w:rPr>
        <w:t>干变铁芯车间程控卧轴矩台平面磨床技术手册</w:t>
      </w:r>
    </w:p>
    <w:p w14:paraId="0CE783FF">
      <w:pPr>
        <w:pStyle w:val="3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hd w:val="clear" w:fill="FAFAFA"/>
        </w:rPr>
        <w:t>一、程控卧轴矩台平面磨床基础结构与功能</w:t>
      </w:r>
    </w:p>
    <w:p w14:paraId="4592C02E">
      <w:pPr>
        <w:pStyle w:val="4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hd w:val="clear" w:fill="FAFAFA"/>
        </w:rPr>
        <w:t>1. 床身结构及功能特性</w:t>
      </w:r>
    </w:p>
    <w:p w14:paraId="5684FA40">
      <w:pPr>
        <w:pStyle w:val="5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床身是程控卧轴矩台平面磨床的基础支撑部件，其结构设计与材料选择直接决定整机刚性与加工稳定性。干变铁芯车间常用磨床床身采用高强度铸铁（如HT300）整体铸造，经二次时效处理（振动时效+热时效），消除内应力，长期使用后变形量≤0.01mm/m。床身主体设计为箱形结构，内部布置纵横交错的筋板（筋板厚度15~20mm，间距150~200mm），形成多腔室结构，通过筋板的高刚度传导分散磨削力，使床身在承受最大磨削力（5000N）时，弹性变形量控制在0.005mm以内。</w:t>
      </w:r>
    </w:p>
    <w:p w14:paraId="3AC3DB7B">
      <w:pPr>
        <w:pStyle w:val="5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床身上表面为工作台导轨安装面，采用“V-平”复合导轨结构（V型导轨角度90°，平导轨宽度120mm），导轨面经精密刮研（接触斑点16~20点/25×25mm²），直线度误差≤0.005mm/1000mm，平行度误差≤0.01mm/1000mm。导轨材料为耐磨铸铁（HT250），表面淬火硬度HRC50~55，与工作台导轨配合间隙≤0.02mm，通过镶条调整间隙，确保工作台移动平稳无爬行。床身下部为液压油箱（容积200~300L），采用独立腔室设计，减少液压系统振动对加工精度的影响。</w:t>
      </w:r>
    </w:p>
    <w:p w14:paraId="4613C6E4">
      <w:pPr>
        <w:pStyle w:val="5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为适应干变铁芯（重量500~2000kg）的加工需求，床身底部设有8个调平垫铁（M24螺纹，可调高度±5mm），通过精密水平仪（精度0.02mm/m）校准床身水平（纵向≤0.02mm/m，横向≤0.03mm/m），确保工件加工时重力分布均匀，避免因床身倾斜导致的平面度误差（≤0.01mm/500mm）。床身侧面预留安装孔，用于连接电气柜、冷却系统等辅助装置，整体布局符合人机工程学要求，便于操作与维护。</w:t>
      </w:r>
    </w:p>
    <w:p w14:paraId="35E99064">
      <w:pPr>
        <w:pStyle w:val="4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hd w:val="clear" w:fill="FAFAFA"/>
        </w:rPr>
        <w:t>2. 工作台结构与驱动功能</w:t>
      </w:r>
    </w:p>
    <w:p w14:paraId="3CFAD06D">
      <w:pPr>
        <w:pStyle w:val="5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工作台是承载工件并实现往复运动的关键部件，由台面、导轨、驱动机构及夹具安装面组成。台面采用铸铁（HT250）铸造，尺寸根据加工范围设计（标准型1500×500mm，大型型2500×800mm），台面厚度50~60mm，内部设加强筋，最大承载重量2000kg时，挠度≤0.02mm。台面T型槽（标准18mm宽，间距100mm）用于安装工件夹具（如电磁吸盘、专用夹具），槽口精度H8级，确保夹具定位精度±0.01mm。</w:t>
      </w:r>
    </w:p>
    <w:p w14:paraId="3C88F1B4">
      <w:pPr>
        <w:pStyle w:val="5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工作台导轨与床身导轨匹配，采用贴塑导轨（材料为聚四氟乙烯基复合材料，厚度2mm），摩擦系数0.03~0.05，通过压力油润滑形成油膜（油膜厚度5~10μm），实现低速无爬行（最低速度0.05m/min）。驱动机构采用“伺服电机-滚珠丝杠”方案，伺服电机（功率1.5~2.2kW，额定转速3000r/min）通过联轴器直连滚珠丝杠（导程10mm，精度C3级），丝杠螺母副采用双螺母垫片预紧（预紧力50~100N），消除轴向间隙，传动效率≥98%。工作台行程500~2500mm，定位精度±0.01mm，重复定位精度±0.005mm，通过光栅尺（分辨率0.001mm）实现全闭环控制。</w:t>
      </w:r>
    </w:p>
    <w:p w14:paraId="05B0E771">
      <w:pPr>
        <w:pStyle w:val="5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为满足干变铁芯多工位加工需求，工作台配备自动分度装置，采用蜗轮蜗杆结构（蜗杆模数3mm，减速比1:60），分度精度±5″，可实现0°~360°任意角度分度，分度后通过液压锁紧（锁紧力5000N）固定，确保工件在磨削过程中无位移。工作台驱动系统还具备快速移动功能（最高速度5m/min），通过伺服参数优化（加速度0.5m/s²），实现快速定位与平稳磨削的切换，缩短辅助时间30%。</w:t>
      </w:r>
    </w:p>
    <w:p w14:paraId="26BB14D7">
      <w:pPr>
        <w:pStyle w:val="4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hd w:val="clear" w:fill="FAFAFA"/>
        </w:rPr>
        <w:t>3. 磨头结构与磨削功能</w:t>
      </w:r>
    </w:p>
    <w:p w14:paraId="14569158">
      <w:pPr>
        <w:pStyle w:val="5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磨头是执行磨削作业的核心部件，由主轴组件、进给机构、砂轮修整装置及冷却喷嘴组成。主轴组件采用高精度电主轴（功率15~22kW，最高转速3000r/min），轴承配置为“前2后1”角接触球轴承（型号7020C，接触角15°），预紧力300~500N，主轴径向跳动≤0.003mm，轴向窜动≤0.002mm，确保砂轮线速度稳定在35~50m/s（砂轮直径φ400mm时，转速1670~2380r/min）。主轴箱体采用铸铁（HT300）整体铸造，内部设冷却水道，通过循环冷却液（流量20L/min）将主轴温升控制在15℃以内，避免热变形对加工精度的影响。</w:t>
      </w:r>
    </w:p>
    <w:p w14:paraId="466517DB">
      <w:pPr>
        <w:pStyle w:val="5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砂轮安装采用法兰盘结构（材质45号钢，调质处理HB220~250），法兰盘与主轴锥孔（莫氏6号）配合，接触面积≥85%，通过拉杆锁紧（锁紧扭矩200N·m）确保无松动。砂轮选用白刚玉（WA）或单晶刚玉（SA）材质，粒度60~100目，硬度中软（K~L级），结合剂陶瓷，适合干式或湿式磨削硅钢片材料。砂轮修整装置采用金刚石笔（粒度80~120目，硬度HV10000），通过伺服电机驱动（功率0.75kW），实现自动修整，修整进给量0.005~0.02mm/行程，修整速度10~30mm/min，确保砂轮母线平直度≤0.005mm/100mm。</w:t>
      </w:r>
    </w:p>
    <w:p w14:paraId="30DC4609">
      <w:pPr>
        <w:pStyle w:val="5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磨头进给机构实现垂直方向（Z轴）的微量进给，采用“伺服电机-行星减速器-滚珠丝杠”传动，伺服电机功率1.1kW，减速器减速比1:20，丝杠导程5mm，最小进给量0.0005mm，进给分辨率0.0001mm。进给系统配备光栅尺（分辨率0.001mm），形成全闭环控制，定位精度±0.005mm，重复定位精度±0.003mm。磨头整体安装在立柱导轨上，导轨采用滚动直线导轨（型号HSR35，额定动载荷50kN），通过滑块移动实现垂直行程（通常300~500mm），移动速度0~2m/min，加速度0.3m/s²，确保磨头升降平稳无冲击。</w:t>
      </w:r>
    </w:p>
    <w:p w14:paraId="657A2700">
      <w:pPr>
        <w:pStyle w:val="4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hd w:val="clear" w:fill="FAFAFA"/>
        </w:rPr>
        <w:t>4. 进给系统结构与运动控制</w:t>
      </w:r>
    </w:p>
    <w:p w14:paraId="0A473E74">
      <w:pPr>
        <w:pStyle w:val="5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进给系统是保证磨削精度的关键，包括工作台纵向进给（X轴）、磨头横向进给（Y轴）和垂直进给（Z轴），三轴联动实现复杂平面磨削。X轴（工作台）进给采用伺服电机（功率2.2kW）驱动滚珠丝杠（导程10mm），配合光栅尺（分辨率0.001mm），定位精度±0.01mm，重复定位精度±0.005mm，进给速度0.05~5m/min，加速度0.5m/s²。Y轴（磨头横向）进给采用伺服电机（功率1.5kW）驱动滚珠丝杠（导程5mm），行程200~500mm，定位精度±0.008mm，重复定位精度±0.004mm，用于砂轮横向切入磨削。</w:t>
      </w:r>
    </w:p>
    <w:p w14:paraId="650D6DE8">
      <w:pPr>
        <w:pStyle w:val="5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Z轴（磨头垂直）进给是保证平面度的核心，采用高刚性设计：伺服电机（功率1.1kW）通过行星减速器（减速比1:20）驱动滚珠丝杠（导程5mm），丝杠两端采用角接触球轴承（7014C）支撑，预紧力200~300N，消除轴向间隙。进给系统配备液压平衡装置（平衡缸直径100mm，压力1MPa），抵消磨头自重（约800kg），减少伺服电机负载，提高响应速度。Z轴最小进给量0.0005mm，光栅尺分辨率0.001mm，定位精度±0.005mm，重复定位精度±0.003mm，可实现0.001mm的微量进给，满足干变铁芯薄壁件（壁厚3~5mm）的精密磨削需求。</w:t>
      </w:r>
    </w:p>
    <w:p w14:paraId="533E119F">
      <w:pPr>
        <w:pStyle w:val="5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进给系统的刚性匹配至关重要：X轴传动刚度≥300N/μm，Y轴≥200N/μm，Z轴≥500N/μm，通过预紧滚珠丝杠（预紧力为额定动载荷的1/3）和导轨（预紧力100~200N）实现。当磨削力（径向力Fr=1000~3000N）作用时，系统弹性变形≤0.01mm，可通过多次光磨（3~5次行程）消除，确保平面度≤0.005mm/500mm。进给系统还具备软限位和硬限位双重保护，软限位通过数控系统设定，硬限位采用机械式行程开关，防止超程碰撞。</w:t>
      </w:r>
    </w:p>
    <w:p w14:paraId="5BEA0D19">
      <w:pPr>
        <w:pStyle w:val="4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hd w:val="clear" w:fill="FAFAFA"/>
        </w:rPr>
        <w:t>5. 冷却与润滑系统结构</w:t>
      </w:r>
    </w:p>
    <w:p w14:paraId="33AFE7BC">
      <w:pPr>
        <w:pStyle w:val="5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冷却系统是保证磨削质量和砂轮寿命的关键，由水箱、水泵、过滤器、喷嘴及管路组成。水箱容积500~1000L，采用不锈钢（SUS304）材质，内设隔板分离杂质，冷却液为水基乳化液（浓度5%~8%），通过离心泵（流量100~200L/min，压力0.3~0.5MPa）输送至磨削区。喷嘴采用可调式结构（流量10~20L/min），安装于磨头两侧，与砂轮轴线成15°~30°角，确保冷却液充分覆盖磨削区，降低磨削温度（≤80℃），避免硅钢片退火（磁导率下降≤5%）。</w:t>
      </w:r>
    </w:p>
    <w:p w14:paraId="5DB35FB8">
      <w:pPr>
        <w:pStyle w:val="5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冷却系统配备三级过滤：一级为磁性分离器（分离铁屑效率≥95%），二级为纸带过滤机（过滤精度20μm），三级为精密过滤器（过滤精度5μm），确保冷却液清洁度（NAS 7级以下）。水箱内设液位传感器（检测范围0~100%），当液位低于20%时自动报警并停机，防止水泵空转。冷却液温度通过温控系统（制冷量5kW）控制在20±3℃，避免温度波动导致的工件热变形（≤0.005mm）。</w:t>
      </w:r>
    </w:p>
    <w:p w14:paraId="3CDDCCA9">
      <w:pPr>
        <w:pStyle w:val="5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润滑系统采用集中润滑方式，由电动润滑泵（流量0.5~1mL/min）、定量分配器、管路及润滑点组成。润滑点包括工作台导轨（8点）、磨头导轨（4点）、滚珠丝杠（3轴各2点），润滑油为N32号抗磨液压油，通过PLC控制润滑周期（每30min润滑一次，每次10s），确保各运动副形成油膜（厚度5~10μm）。润滑系统配备压力传感器（检测范围0~1MPa），当压力＜0.3MPa时报警，防止润滑不足导致导轨或丝杠磨损。</w:t>
      </w:r>
    </w:p>
    <w:p w14:paraId="0152FE82">
      <w:pPr>
        <w:pStyle w:val="3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hd w:val="clear" w:fill="FAFAFA"/>
        </w:rPr>
        <w:t>二、程控卧轴矩台平面磨床机械原理与工作机制</w:t>
      </w:r>
    </w:p>
    <w:p w14:paraId="57C15836">
      <w:pPr>
        <w:pStyle w:val="4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hd w:val="clear" w:fill="FAFAFA"/>
        </w:rPr>
        <w:t>1. 工作台驱动与往复运动原理</w:t>
      </w:r>
    </w:p>
    <w:p w14:paraId="1BC4D3B6">
      <w:pPr>
        <w:pStyle w:val="5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工作台往复运动是实现平面磨削的基础运动，采用“伺服电机-滚珠丝杠”驱动方案，通过数控系统控制速度、行程和换向。伺服电机（功率2.2kW，额定转速3000r/min）输出扭矩经联轴器传递至滚珠丝杠（导程10mm，精度C3级），丝杠螺母副将旋转运动转化为直线运动，带动工作台移动。丝杠两端采用深沟球轴承（6205）支撑，轴承座与床身通过螺栓连接，预紧力50~100N，消除轴向间隙，确保传动精度。</w:t>
      </w:r>
    </w:p>
    <w:p w14:paraId="2534B7DF">
      <w:pPr>
        <w:pStyle w:val="5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工作台往复运动通过数控程序设定，可实现恒速进给、变速进给（两端减速）和分段速度控制。换向过程采用“减速-停止-反向”三阶段控制：当工作台接近换向点时，数控系统输出减速指令，伺服电机转速从设定值（如1m/min）降至零，停留0~5s（可调），然后反向启动至设定速度。换向精度≤0.02mm，通过伺服驱动器的位置环控制（增益3000~5000Hz）实现，避免换向冲击导致的工件边缘塌角（≤0.005mm）。</w:t>
      </w:r>
    </w:p>
    <w:p w14:paraId="155A7925">
      <w:pPr>
        <w:pStyle w:val="5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为适应不同长度工件的磨削，工作台行程可通过数控系统设定（最小行程100mm，最大行程2500mm），行程开关（机械式和电子式双重）提供硬限位保护。工作台移动速度根据磨削阶段调整：粗磨1~3m/min，半精磨0.5~1m/min，精磨0.1~0.5m/min，光磨0.05~0.1m/min（无进给磨削），通过速度与进给量的匹配（如速度1m/min时，进给量0.01mm/行程），确保磨削力稳定（波动≤±5%），避免工件振动（振幅≤0.001mm）。</w:t>
      </w:r>
    </w:p>
    <w:p w14:paraId="3F2BD42D">
      <w:pPr>
        <w:pStyle w:val="4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hd w:val="clear" w:fill="FAFAFA"/>
        </w:rPr>
        <w:t>2. 磨头进给与磨削力控制原理</w:t>
      </w:r>
    </w:p>
    <w:p w14:paraId="297650B4">
      <w:pPr>
        <w:pStyle w:val="5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磨头进给系统实现垂直方向（Z轴）的微量进给，是保证平面度和粗糙度的核心。采用“伺服电机-行星减速器-滚珠丝杠”传动，伺服电机（功率1.1kW）通过减速器（减速比1:20）增大输出扭矩（最大扭矩200N·m），驱动滚珠丝杠（导程5mm）旋转，丝杠螺母带动磨头升降。进给系统配备液压平衡装置（平衡缸直径100mm，压力1MPa），平衡磨头自重（800kg），减少伺服电机负载，提高响应速度（阶跃响应时间≤0.1s）。</w:t>
      </w:r>
    </w:p>
    <w:p w14:paraId="5A4EFA95">
      <w:pPr>
        <w:pStyle w:val="5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磨削力控制是保证加工质量的关键，通过“恒压力磨削”或“恒进给磨削”两种模式实现。恒压力磨削采用力传感器（量程0~5000N，精度±1%）检测磨削力，反馈至数控系统，实时调整进给速度，使磨削力保持在设定值（如2000N±50N），适合薄壁铁芯加工，避免变形；恒进给磨削通过数控程序设定进给量（如0.01mm/行程），适合刚性较好的铁芯，加工效率高。两种模式可通过数控参数切换，适应不同工况需求。</w:t>
      </w:r>
    </w:p>
    <w:p w14:paraId="11C633BE">
      <w:pPr>
        <w:pStyle w:val="5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磨头进给精度受多因素影响：丝杠螺距误差通过螺距误差补偿（每100mm补偿±1μm）修正；导轨摩擦通过伺服参数中的摩擦补偿（线性摩擦0.1~0.3N·m，粘性摩擦0.05~0.1N·m）消除；热变形通过温度传感器（检测主轴箱温度）和热补偿算法（每1℃补偿0.001mm）修正。最终实现进给分辨率0.0005mm，定位精度±0.005mm，确保平面度≤0.005mm/500mm。</w:t>
      </w:r>
    </w:p>
    <w:p w14:paraId="62F46E95">
      <w:pPr>
        <w:pStyle w:val="4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hd w:val="clear" w:fill="FAFAFA"/>
        </w:rPr>
        <w:t>3. 砂轮修整与平衡原理</w:t>
      </w:r>
    </w:p>
    <w:p w14:paraId="082C7170">
      <w:pPr>
        <w:pStyle w:val="5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砂轮修整是保持砂轮切削性能和磨削精度的必要工序，采用金刚石笔自动修整装置。修整装置安装在磨头侧面，由伺服电机（功率0.75kW）驱动，通过滚珠丝杠（导程5mm）实现X、Z两轴运动，修整行程0~100mm，定位精度±0.005mm。修整时，金刚石笔以10~30mm/min的速度沿砂轮母线移动，进给量0.005~0.02mm/行程，修整次数根据砂轮磨损情况设定（通常1~3次），修整后砂轮母线平直度≤0.005mm/100mm，圆度≤0.003mm。</w:t>
      </w:r>
    </w:p>
    <w:p w14:paraId="78BDE06E">
      <w:pPr>
        <w:pStyle w:val="5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砂轮平衡是减少振动的重要措施，采用动平衡仪（分辨率0.1g·mm）在线检测。砂轮安装后，先进行静平衡（通过调整法兰盘上的平衡块，残余不平衡量≤5g·mm），然后启动主轴至工作转速（如2000r/min），动平衡仪检测振动加速度（≤1.5m/s²），通过调整平衡块位置（周向移动）或增减平衡块质量，使残余不平衡量≤3g·mm。平衡后，砂轮振动幅值≤0.001mm，确保工件表面无振纹（粗糙度Ra≤0.4μm）。</w:t>
      </w:r>
    </w:p>
    <w:p w14:paraId="50D4AEDB">
      <w:pPr>
        <w:pStyle w:val="5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修整参数需根据砂轮特性和工件材料优化：对于白刚玉砂轮（粒度80目，硬度K级），修整进给量0.01mm/行程，修整速度20mm/min；对于单晶刚玉砂轮（粒度100目，硬度L级），修整进给量0.005mm/行程，修整速度15mm/min。修整后需用压缩空气（压力0.3MPa）吹净砂轮表面残留磨粒，避免修整过程中产生的微粉堵塞砂轮气孔（堵塞率≤10%）。</w:t>
      </w:r>
    </w:p>
    <w:p w14:paraId="0510D330">
      <w:pPr>
        <w:pStyle w:val="4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hd w:val="clear" w:fill="FAFAFA"/>
        </w:rPr>
        <w:t>4. 干变铁芯磨削特殊工作机制</w:t>
      </w:r>
    </w:p>
    <w:p w14:paraId="416E060F">
      <w:pPr>
        <w:pStyle w:val="5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干变铁芯由硅钢片叠压而成，具有薄壁（壁厚3~10mm）、低刚度（弹性模量200GPa）、易变形等特点，需采用特殊磨削机制。工件装夹采用电磁吸盘（吸力150~300N/cm²，可调），通过磁极分布（间距50mm）确保吸力均匀，避免工件变形（变形量≤0.005mm）。对于大型铁芯（＞1000kg），采用“电磁吸盘+辅助支撑”方式，辅助支撑为可调式千斤顶（支撑力500~1000N），支撑于工件中部，减少自重导致的挠度（≤0.01mm）。</w:t>
      </w:r>
    </w:p>
    <w:p w14:paraId="568D91F6">
      <w:pPr>
        <w:pStyle w:val="5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磨削参数优化是保证磁性能的关键：砂轮线速度35m/s（转速1670r/min，φ400mm砂轮），工件速度10~20m/min（工作台速度1~2m/min），磨削深度0.01~0.03mm/行程（粗磨）、0.005~0.01mm/行程（半精磨）、0.001~0.005mm/行程（精磨），光磨3~5次（无进给）。冷却系统采用高压喷淋（流量150L/min，压力0.5MPa），冷却液为水基乳化液（浓度8%），喷嘴距磨削区≤50mm，确保磨削区温度≤80℃，避免硅钢片退火（磁导率下降≤5%）。</w:t>
      </w:r>
    </w:p>
    <w:p w14:paraId="503F8791">
      <w:pPr>
        <w:pStyle w:val="5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薄壁铁芯加工时，采用“多次光磨”工艺：粗磨（进给量0.02mm/行程，2~3次）→半精磨（0.01mm/行程，1~2次）→精磨（0.005mm/行程，1次）→光磨（0进给，3~5次），通过逐步减小磨削力（从3000N降至1000N），释放内应力，最终平面度≤0.005mm/500mm，平行度≤0.008mm/500mm。磨削过程中，通过在线测量装置（如电感测微仪，精度±0.001mm）实时监测工件尺寸，反馈至数控系统，实现尺寸闭环控制，批量加工分散度≤0.003mm。</w:t>
      </w:r>
    </w:p>
    <w:p w14:paraId="3DA94F0B">
      <w:pPr>
        <w:pStyle w:val="3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hd w:val="clear" w:fill="FAFAFA"/>
        </w:rPr>
        <w:t>三、程控卧轴矩台平面磨床控制系统原理</w:t>
      </w:r>
    </w:p>
    <w:p w14:paraId="79E81DDC">
      <w:pPr>
        <w:pStyle w:val="4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hd w:val="clear" w:fill="FAFAFA"/>
        </w:rPr>
        <w:t>1. PLC控制系统架构与逻辑控制</w:t>
      </w:r>
    </w:p>
    <w:p w14:paraId="024A52B2">
      <w:pPr>
        <w:pStyle w:val="5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PLC控制系统是设备的“神经中枢”，采用模块化设计，核心控制器选用西门子S7-1214C DC/DC/DC（或同等配置），配备16点数字量输入模块（DI 24V DC）、16点数字量输出模块（DO 24V DC，继电器输出）、4路模拟量输入模块（AI 4×13位）和2路模拟量输出模块（AO 2×13位）。通信接口包括PROFINET（100Mbps）、RS485（Modbus RTU）和EtherCAT（用于伺服驱动），支持高速数据传输和远程监控。</w:t>
      </w:r>
    </w:p>
    <w:p w14:paraId="7EBF789A">
      <w:pPr>
        <w:pStyle w:val="5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控制逻辑采用梯形图和SCL语言混合编程，主程序扫描周期≤10ms，确保实时性。核心控制流程包括：① 工件装夹控制：电磁吸盘充磁（充磁电流10A，电压24V DC）→检测吸力（压力传感器反馈≥150N/cm²）→允许启动磨削；② 磨削循环控制：启动砂轮主轴→工作台往复运动→磨头进给（按设定深度）→光磨→磨头快速退回→停止主轴；③ 安全联锁控制：监测急停信号、门限位、润滑压力等，异常时立即停机并报警。</w:t>
      </w:r>
    </w:p>
    <w:p w14:paraId="037B6F85">
      <w:pPr>
        <w:pStyle w:val="5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关键控制功能通过功能块（FB）实现，如FB100（工作台控制）、FB200（磨头进给）、FB300（砂轮修整），提高程序复用性。例如，FB200包含进给速度设定、位置闭环控制、磨削力监测等子功能，通过调用不同实例控制粗磨、精磨等不同阶段。PLC数据存储采用非易失性存储器，可保存100组磨削参数配方，支持断电后参数不丢失，便于快速切换不同工件的加工程序。</w:t>
      </w:r>
    </w:p>
    <w:p w14:paraId="6B947376">
      <w:pPr>
        <w:pStyle w:val="4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hd w:val="clear" w:fill="FAFAFA"/>
        </w:rPr>
        <w:t>2. 伺服驱动系统与运动控制</w:t>
      </w:r>
    </w:p>
    <w:p w14:paraId="790913A8">
      <w:pPr>
        <w:pStyle w:val="5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伺服驱动系统实现三轴（X、Y、Z）精确运动控制，采用“PLC+运动控制卡+伺服驱动器”三层架构。运动控制卡选用雷赛DMC5480（或同等性能），支持8轴联动，脉冲输出频率2MHz，插补精度±1脉冲，可实现直线、圆弧、螺旋线等复杂轨迹插补。伺服驱动器采用松下MDDLN55SE（或同等），功率1.1~2.2kW，支持位置、速度、扭矩三种控制模式，电流环带宽500Hz，速度环带宽200Hz，位置环带宽50Hz，动态响应快（阶跃响应时间≤0.1s）。</w:t>
      </w:r>
    </w:p>
    <w:p w14:paraId="30813D1E">
      <w:pPr>
        <w:pStyle w:val="5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位置控制模式通过脉冲+方向信号驱动，编码器反馈采用17位绝对值编码器（分辨率131072线/转），实现全闭环控制，定位精度±0.005mm，重复定位精度±0.003mm。速度控制模式通过模拟量（4~20mA）或总线通信设定速度，调速范围1:5000（从0.1rpm到5000rpm），速度波动≤±0.1%。扭矩控制模式用于磨削力控制，通过设定输出扭矩（0~100%额定扭矩）实现恒压力磨削，扭矩控制精度±2%。</w:t>
      </w:r>
    </w:p>
    <w:p w14:paraId="7E70AF45">
      <w:pPr>
        <w:pStyle w:val="5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伺服参数优化是保证运动性能的关键，通过驱动器自整定功能获取机械系统模型（惯量比、共振频率），自动调整位置环增益（3000~5000Hz）、速度环增益（200~500Hz）和滤波器参数（低通滤波器500~800Hz），抑制机械共振，减少跟随误差（≤0.002mm）。例如，Z轴（磨头垂直）伺服参数优化后，阶跃响应时间从0.2s缩短至0.1s，超调量从5%降至1%，显著提高进给精度。</w:t>
      </w:r>
    </w:p>
    <w:p w14:paraId="5E094F6B">
      <w:pPr>
        <w:pStyle w:val="4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hd w:val="clear" w:fill="FAFAFA"/>
        </w:rPr>
        <w:t>3. 磨削参数智能调节系统</w:t>
      </w:r>
    </w:p>
    <w:p w14:paraId="74851C02">
      <w:pPr>
        <w:pStyle w:val="5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磨削参数智能调节系统基于多传感器数据融合，实现砂轮线速度、进给量、冷却液流量等关键参数的自适应优化。传感器网络包括：振动传感器（PCB 356A16，频率范围0.5~10kHz，灵敏度100mV/g）监测磨削振动；温度传感器（PT100，精度±0.1℃）检测磨削区温度；力传感器（Kistler 9257B，量程0~10kN，精度±0.5%）测量磨削力；位移传感器（基恩士GT2-H12，分辨率0.001μm）实时监测工件尺寸变化。</w:t>
      </w:r>
    </w:p>
    <w:p w14:paraId="235807AC">
      <w:pPr>
        <w:pStyle w:val="5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调节算法采用PID+模糊控制复合策略：当磨削力波动（如从2000N增至2500N）时，模糊控制器根据力偏差和变化率，动态调整PID参数（比例系数Kp、积分时间Ti、微分时间Td），控制Z轴进给速度，使磨削力恢复至设定值（波动≤±5%）。系统还内置机器学习模型，通过分析历史磨削数据（1000+批次），自动推荐最优参数组合（如硅钢片厚度0.35mm时，砂轮线速度35m/s，进给量0.01mm/行程，冷却液流量150L/min），磨削效率提升20%，砂轮寿命延长30%。</w:t>
      </w:r>
    </w:p>
    <w:p w14:paraId="305FF087">
      <w:pPr>
        <w:pStyle w:val="5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参数调节响应时间≤0.5s，确保在工件形状突变（如从平面到台阶）时，磨削参数实时跟随变化。调节效果通过在线监测系统验证，激光测厚仪（精度±0.001mm）实时测量工件厚度，反馈至调节系统形成闭环控制，最终实现厚度偏差≤±0.005mm，平面度≤0.005mm/500mm。</w:t>
      </w:r>
    </w:p>
    <w:p w14:paraId="34045901">
      <w:pPr>
        <w:pStyle w:val="4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hd w:val="clear" w:fill="FAFAFA"/>
        </w:rPr>
        <w:t>4. 人机交互与远程监控功能</w:t>
      </w:r>
    </w:p>
    <w:p w14:paraId="54A97679">
      <w:pPr>
        <w:pStyle w:val="5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人机交互系统采用10.4英寸触摸屏（昆仑通态TPC1061H或同等），分辨率800×600，支持多点触控，界面采用模块化设计，主要包括：① 主控界面：显示设备运行状态（自动/手动）、关键参数（转速、进给量、磨削力）和报警信息；② 参数设置界面：配置磨削参数（砂轮线速度、进给量、光磨次数）、运动参数（行程、速度）和工艺配方；③ 诊断界面：显示I/O信号状态、PLC程序状态和伺服驱动器报警代码；④ 数据报表界面：查询生产数据（产量、合格率）、能耗统计和故障记录。</w:t>
      </w:r>
    </w:p>
    <w:p w14:paraId="52D3C1DC">
      <w:pPr>
        <w:pStyle w:val="5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远程监控功能通过工业以太网实现，PLC作为服务器（PROFINET IO Controller），支持OPC UA协议，可与MES系统、手机APP等客户端通信。关键数据（如磨削时间、砂轮消耗量、设备状态）每10s上传一次，实现生产过程透明化管理。远程调试功能允许工程师通过VPN访问设备，在线修改PLC程序、调整伺服参数和排除故障，减少现场维护工作量30%。</w:t>
      </w:r>
    </w:p>
    <w:p w14:paraId="74AF05CC">
      <w:pPr>
        <w:pStyle w:val="5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安全管理采用三级权限控制：操作员（可启动/停止设备、查看参数）、技术员（可修改参数、进行维护）、管理员（可修改权限、配置系统），防止误操作。操作日志自动记录所有关键操作（如参数修改、故障处理），保存时间≥1年，便于质量追溯和责任认定。</w:t>
      </w:r>
    </w:p>
    <w:p w14:paraId="5FB09F4C">
      <w:pPr>
        <w:pStyle w:val="3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hd w:val="clear" w:fill="FAFAFA"/>
        </w:rPr>
        <w:t>四、常见故障现象及成因分析</w:t>
      </w:r>
    </w:p>
    <w:p w14:paraId="155A464D">
      <w:pPr>
        <w:pStyle w:val="4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hd w:val="clear" w:fill="FAFAFA"/>
        </w:rPr>
        <w:t>1. 磨削质量缺陷及成因</w:t>
      </w:r>
    </w:p>
    <w:p w14:paraId="507EB2A4">
      <w:pPr>
        <w:pStyle w:val="5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磨削质量缺陷直接影响铁芯的平面度、平行度和表面粗糙度，常见缺陷及成因如下：</w:t>
      </w:r>
    </w:p>
    <w:p w14:paraId="08BCEA22">
      <w:pPr>
        <w:pStyle w:val="5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平面度超差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：工件表面呈现中凸、中凹或翘曲，平面度＞0.005mm/500mm。主要成因包括：① 工件装夹变形：电磁吸盘吸力过大（＞300N/cm²）或吸力不均（磁极间距＞50mm），导致薄壁铁芯变形；② 磨削热变形：冷却不足（流量＜100L/min）或砂轮钝化（磨粒磨损＞0.1mm），磨削区温度＞100℃，工件热变形（热膨胀系数12×10⁻⁶/℃）；③ 床身或工作台导轨磨损：直线度误差＞0.01mm/1000mm，导致工件与砂轮相对位置偏差；④ 进给系统刚性不足：磨削力作用下弹性变形＞0.01mm，未通过光磨消除。</w:t>
      </w:r>
    </w:p>
    <w:p w14:paraId="1C554FF2">
      <w:pPr>
        <w:pStyle w:val="5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表面振纹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：工件表面出现周期性波纹（间距0.1~1mm），分为平行纹、交叉纹和鱼鳞纹。平行纹（间距相等）主要因砂轮不平衡（残余不平衡量＞5g·mm），高速旋转时产生离心力（F=mrω²），导致砂轮跳动；交叉纹（与运动方向成30°~60°角）源于工作台导轨间隙过大（＞0.02mm），移动时产生振动；鱼鳞纹（不规则波纹）则因砂轮钝化（磨粒圆角半径＞0.05mm），切削力增大（＞3000N），激发工件-砂轮系统共振（共振频率100~300Hz）。</w:t>
      </w:r>
    </w:p>
    <w:p w14:paraId="7F6DF686">
      <w:pPr>
        <w:pStyle w:val="5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表面烧伤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：工件表面出现氧化变色条纹（蓝色或黑色），硬度下降（HV值降低≥10%）。根本原因是磨削区温度过高（＞150℃），导致硅钢片退火：① 砂轮过钝：未及时修整导致磨粒磨平，切削力从2000N增至4000N，磨削能转化为热能；② 冷却不足：冷却液浓度＜5%（润滑性下降）或喷嘴角度偏差（未对准磨削区），热交换效率降低30%；③ 进给量过大：磨削深度＞0.03mm/行程，单颗磨粒切削厚度＞0.02mm，产生大量切削热；④ 砂轮线速度过高：＞50m/s，磨粒与工件摩擦加剧，温度急剧上升。</w:t>
      </w:r>
    </w:p>
    <w:p w14:paraId="36A99561">
      <w:pPr>
        <w:pStyle w:val="5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表面拉毛与划痕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：表面出现随机分布的凹痕或划痕，深度0.001~0.01mm。粗拉毛（深度＞0.005mm）由砂轮磨粒脱落（结合剂强度不足，硬度＜K级）或冷却液中混入铁屑（过滤精度＞20μm）；细拉毛（深度0.001~0.005mm）源于砂轮太软（硬度＜J级），磨粒易嵌入工件表面；直线划痕则因金刚石笔崩刃（金刚石颗粒脱落），修整后砂轮表面存在凸起（高度＞0.005mm）。</w:t>
      </w:r>
    </w:p>
    <w:p w14:paraId="46DF675F">
      <w:pPr>
        <w:pStyle w:val="4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hd w:val="clear" w:fill="FAFAFA"/>
        </w:rPr>
        <w:t>2. 机械运动异常及成因</w:t>
      </w:r>
    </w:p>
    <w:p w14:paraId="08165ED2">
      <w:pPr>
        <w:pStyle w:val="5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机械运动系统故障导致加工精度下降、设备停机，常见异常及成因如下：</w:t>
      </w:r>
    </w:p>
    <w:p w14:paraId="35BF41F1">
      <w:pPr>
        <w:pStyle w:val="5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工作台爬行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：低速进给时（＜0.1m/min）工作台移动不平稳，出现“一顿一挫”现象，速度波动＞10%。主要成因：① 导轨润滑不良：润滑油粘度＜32cSt或油膜厚度＜3μm，静摩擦系数（0.1）远大于动摩擦系数（0.03）；② 液压系统混入空气：液压缸排气不彻底，压力波动±0.2MPa；③ 伺服参数不当：速度环增益过低（＜200Hz）或摩擦补偿不足，无法克服静摩擦力；④ 导轨磨损：直线度误差＞0.01mm/1000mm，接触斑点＜12点/25×25mm²，运动阻力不均。</w:t>
      </w:r>
    </w:p>
    <w:p w14:paraId="502C0AF2">
      <w:pPr>
        <w:pStyle w:val="5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磨头进给异常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：Z轴进给时出现“空行程”或“过冲”，定位误差＞0.01mm。主要成因：① 滚珠丝杠间隙过大：双螺母预紧力不足（＜50N），轴向间隙＞0.02mm；② 平衡缸压力失调：压力＜0.8MPa或＞1.2MPa，无法平衡磨头自重，导致伺服电机过载或欠载；③ 伺服电机故障：编码器丢码（丢码率＞0.5%）或电缆屏蔽不良（受电磁干扰），位置反馈错误；④ 导轨卡滞：滚动直线导轨滑块预紧力过大（＞300N）或进入铁屑，移动阻力＞200N。</w:t>
      </w:r>
    </w:p>
    <w:p w14:paraId="44321E97">
      <w:pPr>
        <w:pStyle w:val="5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砂轮主轴异响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：主轴旋转时出现“嗡嗡”或“沙沙”声，噪声＞80dB（A）。主要成因：① 轴承润滑不足：油雾流量＜0.3L/h或润滑油牌号错误（粘度＜32cSt），滚动体与滚道干摩擦；② 轴承磨损：径向间隙＞0.015mm或轴向间隙＞0.01mm，旋转时产生冲击；③ 主轴动平衡不良：残余不平衡量＞3g·mm，离心力导致振动；④ 法兰盘安装不当：与主轴锥孔接触面积＜80%，锁紧扭矩不足（＜150N·m），高速旋转时松动。</w:t>
      </w:r>
    </w:p>
    <w:p w14:paraId="596B5030">
      <w:pPr>
        <w:pStyle w:val="4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hd w:val="clear" w:fill="FAFAFA"/>
        </w:rPr>
        <w:t>3. 电气与控制系统故障及成因</w:t>
      </w:r>
    </w:p>
    <w:p w14:paraId="0AA417B0">
      <w:pPr>
        <w:pStyle w:val="5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电气控制系统故障导致设备功能失效，常见故障及成因如下：</w:t>
      </w:r>
    </w:p>
    <w:p w14:paraId="25D7E772">
      <w:pPr>
        <w:pStyle w:val="5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伺服电机过载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：伺服驱动器报“过载”故障（代码如“AL006”），电机温升＞75℃。主要成因：① 机械负载过大：导轨卡滞、轴承损坏，电机输出扭矩超过额定值150%；② 伺服参数设置不当：位置环增益过高（＞5000Hz），导致动态响应超调，电流峰值过大；③ 电机编码器故障：信号线断线或受干扰，驱动器无法准确获取位置反馈，产生震荡；④ 电源电压不稳：波动＞±10%或缺相，电机三相电流不平衡（不平衡度＞10%）。</w:t>
      </w:r>
    </w:p>
    <w:p w14:paraId="473B8207">
      <w:pPr>
        <w:pStyle w:val="5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PLC通信中断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：PROFINET总线通信失败（诊断缓冲区显示“连接超时”）。主要成因：① 网线接头松动或水晶头制作不良（接触电阻＞100mΩ）；② 交换机故障（端口损坏或固件版本过低），数据帧丢失率＞1%；③ IP地址冲突（多台设备使用同一IP）或子网掩码设置错误；④ 电磁干扰（如附近有变频器、电焊机），通信电缆未采用屏蔽线或未接地（接地电阻＞4Ω）。</w:t>
      </w:r>
    </w:p>
    <w:p w14:paraId="6C849B60">
      <w:pPr>
        <w:pStyle w:val="5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传感器误报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：光电传感器、接近开关等无信号输出或误触发。主要成因：① 传感器镜头或感应面被磨屑、冷却液覆盖（透光率＜80%）；② 传感器安装位置偏移（检测距离超出额定范围±20%）；③ 电源电压异常（如DC24V电压降至＜20V）或信号线断线；④ 传感器自身故障（如发光管老化、接收电路损坏）。</w:t>
      </w:r>
    </w:p>
    <w:p w14:paraId="137A4442">
      <w:pPr>
        <w:pStyle w:val="4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hd w:val="clear" w:fill="FAFAFA"/>
        </w:rPr>
        <w:t>4. 冷却与润滑系统故障及成因</w:t>
      </w:r>
    </w:p>
    <w:p w14:paraId="170EAEDA">
      <w:pPr>
        <w:pStyle w:val="5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冷却与润滑系统故障导致磨削质量下降、设备寿命缩短，常见故障及成因：</w:t>
      </w:r>
    </w:p>
    <w:p w14:paraId="6FEA05FC">
      <w:pPr>
        <w:pStyle w:val="5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冷却液压力不足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：压力表显示压力＜0.3MPa（正常值0.3~0.5MPa），流量＜100L/min。主要成因：① 水泵叶轮磨损（叶片厚度减薄＞1mm）或气蚀（表面蜂窝状），容积效率＜70%；② 过滤器堵塞：纸带过滤机滤纸饱和（容尘量＞800g/m²）或精密过滤器堵塞（压差＞0.2MPa）；③ 管路泄漏：接头松动或软管老化（出现裂纹），漏液率＞10%；④ 水箱液位过低（＜20%），水泵吸入空气，无法建立压力。</w:t>
      </w:r>
    </w:p>
    <w:p w14:paraId="62F894C9">
      <w:pPr>
        <w:pStyle w:val="5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hd w:val="clear" w:fill="FAFAFA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润滑系统失效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：导轨或丝杠润滑不良，摩擦阻力增大（＞100N）或局部温升＞40℃。主要成因：① 润滑泵故障：齿轮磨损（齿顶间隙＞0.1mm）或单向阀卡滞，供油量＜0.1mL/min；② 分配器堵塞：润滑油杂质含量＞0.1%，堵塞分配器小孔（直径＜0.5mm）；③ 油管泄漏：接头密封件老化（硬度变化＞10 Shore A）或油管破裂，润滑油损失＞20%；④ 润滑周期设置错误：PLC程序中润滑间隔＞60min，导致油膜破裂。</w:t>
      </w:r>
    </w:p>
    <w:p w14:paraId="148B09AE">
      <w:pPr>
        <w:pStyle w:val="3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ascii="Segoe UI" w:hAnsi="Segoe UI" w:eastAsia="Segoe UI" w:cs="Segoe UI"/>
          <w:b/>
          <w:bCs/>
          <w:i w:val="0"/>
          <w:iCs w:val="0"/>
          <w:caps w:val="0"/>
          <w:color w:val="0D0D0D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hd w:val="clear" w:fill="FAFAFA"/>
        </w:rPr>
        <w:t>五、故障诊断方法与处理对策</w:t>
      </w:r>
    </w:p>
    <w:p w14:paraId="71818613">
      <w:pPr>
        <w:pStyle w:val="4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hd w:val="clear" w:fill="FAFAFA"/>
        </w:rPr>
        <w:t>1. 系统故障诊断流程</w:t>
      </w:r>
    </w:p>
    <w:p w14:paraId="7F41C8F1">
      <w:pPr>
        <w:pStyle w:val="5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故障诊断遵循“先现象后本质、先简单后复杂、先外部后内部”原则，标准化流程如下：</w:t>
      </w:r>
    </w:p>
    <w:p w14:paraId="47804B0A">
      <w:pPr>
        <w:pStyle w:val="5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现象确认与数据采集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：① 详细记录故障现象（如平面度超差、电机异响、报警代码），拍摄缺陷照片或录制视频；② 采集相关工艺参数（压力、流量、温度、速度）、设备状态数据（电流、电压、振动）和环境条件（温湿度、洁净度）；③ 查询设备运行日志，了解故障发生前的操作记录（如参数修改、换砂轮、维护）。</w:t>
      </w:r>
    </w:p>
    <w:p w14:paraId="1D52F590">
      <w:pPr>
        <w:pStyle w:val="5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成因分析与定位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：基于故障现象和数据，结合设备原理进行推理分析：① 磨削质量问题优先检查砂轮、冷却、装夹等环节；② 机械故障重点排查传动部件（轴承、丝杠、导轨）和驱动系统；③ 电气故障从电源、传感器、控制器逐步深入。可采用“排除法”（逐一排除可疑因素）或“替换法”（用正常部件替换可疑部件验证），缩小故障范围至具体部件。</w:t>
      </w:r>
    </w:p>
    <w:p w14:paraId="3B1DE9BA">
      <w:pPr>
        <w:pStyle w:val="5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验证与修复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：制定修复方案并实施：① 机械故障：更换磨损部件（如轴承、丝杠）、调整间隙（如导轨镶条、丝杠预紧）、重新校准（如工作台水平度、磨头垂直度）；② 电气故障：修复断线、更换传感器、重新设置参数；③ 工艺故障：调整磨削参数、优化冷却条件、改善装夹方式。修复后进行效果验证（如连续加工5件合格品），确认故障彻底解决。</w:t>
      </w:r>
    </w:p>
    <w:p w14:paraId="6264399B">
      <w:pPr>
        <w:pStyle w:val="5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预防措施制定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：分析故障根本原因，制定预防措施：① 维护保养：增加关键部件检查频率（如每周检查砂轮平衡）、缩短易损件更换周期（如每3个月更换轴承）；② 操作规范：修订SOP，明确参数设置范围、换砂轮流程等；③ 培训教育：对操作员进行故障识别和应急处理培训。</w:t>
      </w:r>
    </w:p>
    <w:p w14:paraId="1A197C78">
      <w:pPr>
        <w:pStyle w:val="4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hd w:val="clear" w:fill="FAFAFA"/>
        </w:rPr>
        <w:t>2. 典型故障处理对策</w:t>
      </w:r>
    </w:p>
    <w:p w14:paraId="11A05FC3">
      <w:pPr>
        <w:pStyle w:val="5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针对高频故障，提供标准化处理步骤：</w:t>
      </w:r>
    </w:p>
    <w:p w14:paraId="2EE32A02">
      <w:pPr>
        <w:pStyle w:val="5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平面度超差处理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：</w:t>
      </w:r>
    </w:p>
    <w:p w14:paraId="53444D0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left w:val="none" w:color="auto" w:sz="0" w:space="0"/>
        </w:pBdr>
        <w:spacing w:before="0" w:beforeAutospacing="1" w:after="0" w:afterAutospacing="1" w:line="16" w:lineRule="atLeast"/>
        <w:ind w:left="0" w:hanging="360"/>
        <w:jc w:val="left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检查与确认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：用平面度仪测量工件平面度（＞0.005mm/500mm），检查电磁吸盘吸力（压力传感器显示＞300N/cm²），观察冷却液流量（＜100L/min）。</w:t>
      </w:r>
    </w:p>
    <w:p w14:paraId="20BA843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left w:val="none" w:color="auto" w:sz="0" w:space="0"/>
        </w:pBdr>
        <w:spacing w:before="0" w:beforeAutospacing="1" w:after="0" w:afterAutospacing="1" w:line="16" w:lineRule="atLeast"/>
        <w:ind w:left="0" w:hanging="360"/>
        <w:jc w:val="left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处理步骤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：① 调整装夹：降低电磁吸盘吸力至200N/cm²，在工件中部增加辅助支撑（支撑力800N）；② 优化冷却：清理喷嘴堵塞物，调整喷嘴角度（与砂轮轴线成20°），提高冷却液流量至150L/min；③ 修整砂轮：用金刚石笔修整砂轮（进给量0.01mm/行程，修整速度20mm/min），修整后砂轮母线平直度≤0.005mm/100mm；④ 光磨补偿：增加光磨次数至5次，消除热变形和弹性变形。</w:t>
      </w:r>
    </w:p>
    <w:p w14:paraId="5316A89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left w:val="none" w:color="auto" w:sz="0" w:space="0"/>
        </w:pBdr>
        <w:spacing w:before="0" w:beforeAutospacing="1" w:after="0" w:afterAutospacing="1" w:line="16" w:lineRule="atLeast"/>
        <w:ind w:left="0" w:hanging="360"/>
        <w:jc w:val="left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效果验证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：加工3件工件，平面度≤0.005mm/500mm，平行度≤0.008mm/500mm。</w:t>
      </w:r>
    </w:p>
    <w:p w14:paraId="431F417A">
      <w:pPr>
        <w:pStyle w:val="5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工作台爬行处理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：</w:t>
      </w:r>
    </w:p>
    <w:p w14:paraId="0D044FCE">
      <w:pPr>
        <w:keepNext w:val="0"/>
        <w:keepLines w:val="0"/>
        <w:widowControl/>
        <w:numPr>
          <w:ilvl w:val="0"/>
          <w:numId w:val="2"/>
        </w:numPr>
        <w:suppressLineNumbers w:val="0"/>
        <w:pBdr>
          <w:left w:val="none" w:color="auto" w:sz="0" w:space="0"/>
        </w:pBdr>
        <w:spacing w:before="0" w:beforeAutospacing="1" w:after="0" w:afterAutospacing="1" w:line="16" w:lineRule="atLeast"/>
        <w:ind w:left="0" w:hanging="360"/>
        <w:jc w:val="left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检查与确认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：用百分表测量工作台低速移动（0.05m/min）时的速度波动（＞10%），检查导轨润滑油膜（厚度＜3μm），观察液压系统压力表（波动±0.2MPa）。</w:t>
      </w:r>
    </w:p>
    <w:p w14:paraId="0795F489">
      <w:pPr>
        <w:keepNext w:val="0"/>
        <w:keepLines w:val="0"/>
        <w:widowControl/>
        <w:numPr>
          <w:ilvl w:val="0"/>
          <w:numId w:val="2"/>
        </w:numPr>
        <w:suppressLineNumbers w:val="0"/>
        <w:pBdr>
          <w:left w:val="none" w:color="auto" w:sz="0" w:space="0"/>
        </w:pBdr>
        <w:spacing w:before="0" w:beforeAutospacing="1" w:after="0" w:afterAutospacing="1" w:line="16" w:lineRule="atLeast"/>
        <w:ind w:left="0" w:hanging="360"/>
        <w:jc w:val="left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处理步骤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：① 润滑系统：更换润滑油为N46号抗磨液压油，调整润滑泵流量至1mL/min，确保油膜厚度5~10μm；② 液压排气：松开液压缸排气阀，启动工作台往复运动10次，直至排出气泡（压力表稳定）；③ 伺服参数：通过伺服调试软件增加速度环增益（从200Hz增至300Hz），设置摩擦补偿（线性摩擦0.2N·m，粘性摩擦0.08N·m）；④ 导轨维护：清理导轨铁屑，重新刮研导轨（接触斑点16~20点/25×25mm²），调整镶条间隙≤0.02mm。</w:t>
      </w:r>
    </w:p>
    <w:p w14:paraId="2C3FF8B4">
      <w:pPr>
        <w:keepNext w:val="0"/>
        <w:keepLines w:val="0"/>
        <w:widowControl/>
        <w:numPr>
          <w:ilvl w:val="0"/>
          <w:numId w:val="2"/>
        </w:numPr>
        <w:suppressLineNumbers w:val="0"/>
        <w:pBdr>
          <w:left w:val="none" w:color="auto" w:sz="0" w:space="0"/>
        </w:pBdr>
        <w:spacing w:before="0" w:beforeAutospacing="1" w:after="0" w:afterAutospacing="1" w:line="16" w:lineRule="atLeast"/>
        <w:ind w:left="0" w:hanging="360"/>
        <w:jc w:val="left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效果验证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：工作台低速移动（0.05m/min）时，速度波动≤3%，无爬行现象。</w:t>
      </w:r>
    </w:p>
    <w:p w14:paraId="3EE1898F">
      <w:pPr>
        <w:pStyle w:val="5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伺服电机过载处理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：</w:t>
      </w:r>
    </w:p>
    <w:p w14:paraId="5A421A9B">
      <w:pPr>
        <w:keepNext w:val="0"/>
        <w:keepLines w:val="0"/>
        <w:widowControl/>
        <w:numPr>
          <w:ilvl w:val="0"/>
          <w:numId w:val="3"/>
        </w:numPr>
        <w:suppressLineNumbers w:val="0"/>
        <w:pBdr>
          <w:left w:val="none" w:color="auto" w:sz="0" w:space="0"/>
        </w:pBdr>
        <w:spacing w:before="0" w:beforeAutospacing="1" w:after="0" w:afterAutospacing="1" w:line="16" w:lineRule="atLeast"/>
        <w:ind w:left="0" w:hanging="360"/>
        <w:jc w:val="left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检查与确认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：读取驱动器报警代码（如“AL006”），测量电机三相电流（不平衡度＞10%），检查电机温升（＞75℃），手动盘动电机轴（阻力＞50N·m）。</w:t>
      </w:r>
    </w:p>
    <w:p w14:paraId="3277C2A9">
      <w:pPr>
        <w:keepNext w:val="0"/>
        <w:keepLines w:val="0"/>
        <w:widowControl/>
        <w:numPr>
          <w:ilvl w:val="0"/>
          <w:numId w:val="3"/>
        </w:numPr>
        <w:suppressLineNumbers w:val="0"/>
        <w:pBdr>
          <w:left w:val="none" w:color="auto" w:sz="0" w:space="0"/>
        </w:pBdr>
        <w:spacing w:before="0" w:beforeAutospacing="1" w:after="0" w:afterAutospacing="1" w:line="16" w:lineRule="atLeast"/>
        <w:ind w:left="0" w:hanging="360"/>
        <w:jc w:val="left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处理步骤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：① 机械检查：拆卸检查轴承（型号7020C），径向间隙＞0.015mm则更换新轴承；② 电气检查：用万用表测量电机绕组绝缘电阻（＜1MΩ需烘干），检查编码器电缆屏蔽层接地（接地电阻≤1Ω）；③ 参数优化：通过伺服调试软件降低位置环增益（从5000Hz降至4000Hz），增加速度环积分时间（从0.1s增至0.15s）；④ 负载测试：空载运行电机30min，电流应≤额定电流30%，温升≤20K。</w:t>
      </w:r>
    </w:p>
    <w:p w14:paraId="6D7B89A0">
      <w:pPr>
        <w:keepNext w:val="0"/>
        <w:keepLines w:val="0"/>
        <w:widowControl/>
        <w:numPr>
          <w:ilvl w:val="0"/>
          <w:numId w:val="3"/>
        </w:numPr>
        <w:suppressLineNumbers w:val="0"/>
        <w:pBdr>
          <w:left w:val="none" w:color="auto" w:sz="0" w:space="0"/>
        </w:pBdr>
        <w:spacing w:before="0" w:beforeAutospacing="1" w:after="0" w:afterAutospacing="1" w:line="16" w:lineRule="atLeast"/>
        <w:ind w:left="0" w:hanging="360"/>
        <w:jc w:val="left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效果验证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：连续运行1小时，电机温升＜40K，无过载报警，电流波动≤±5%。</w:t>
      </w:r>
    </w:p>
    <w:p w14:paraId="1072C19F">
      <w:pPr>
        <w:pStyle w:val="4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hd w:val="clear" w:fill="FAFAFA"/>
        </w:rPr>
        <w:t>3. 预防维护规范</w:t>
      </w:r>
    </w:p>
    <w:p w14:paraId="28A54ADD">
      <w:pPr>
        <w:pStyle w:val="5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建立全周期维护体系，确保设备长期稳定运行：</w:t>
      </w:r>
    </w:p>
    <w:p w14:paraId="5D22A34C">
      <w:pPr>
        <w:pStyle w:val="5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日常维护（每班）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：</w:t>
      </w:r>
    </w:p>
    <w:p w14:paraId="56C2DF22">
      <w:pPr>
        <w:keepNext w:val="0"/>
        <w:keepLines w:val="0"/>
        <w:widowControl/>
        <w:numPr>
          <w:ilvl w:val="0"/>
          <w:numId w:val="4"/>
        </w:numPr>
        <w:suppressLineNumbers w:val="0"/>
        <w:pBdr>
          <w:left w:val="none" w:color="auto" w:sz="0" w:space="0"/>
        </w:pBdr>
        <w:spacing w:before="0" w:beforeAutospacing="1" w:after="0" w:afterAutospacing="1" w:line="16" w:lineRule="atLeast"/>
        <w:ind w:left="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班前检查：① 润滑系统：检查各润滑点油位（油标1/2~2/3），加注N32号机械油或锂基脂（NLGI 2级）；② 冷却系统：检查冷却液液位（水箱≥80%）、浓度（5%~8%，用折光仪检测）、喷嘴堵塞情况；③ 安全系统：测试急停按钮、门限位开关（动作正常）、砂轮防护罩紧固（螺栓扭矩25N·m）。</w:t>
      </w:r>
    </w:p>
    <w:p w14:paraId="33170328">
      <w:pPr>
        <w:keepNext w:val="0"/>
        <w:keepLines w:val="0"/>
        <w:widowControl/>
        <w:numPr>
          <w:ilvl w:val="0"/>
          <w:numId w:val="4"/>
        </w:numPr>
        <w:suppressLineNumbers w:val="0"/>
        <w:pBdr>
          <w:left w:val="none" w:color="auto" w:sz="0" w:space="0"/>
        </w:pBdr>
        <w:spacing w:before="0" w:beforeAutospacing="1" w:after="0" w:afterAutospacing="1" w:line="16" w:lineRule="atLeast"/>
        <w:ind w:left="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班中巡检：每小时记录关键参数（主轴转速、进给量、磨削力），观察磨削火花（正常为短火花，颜色蓝白色），监听设备异响（无异常噪音）。</w:t>
      </w:r>
    </w:p>
    <w:p w14:paraId="4554AEC9">
      <w:pPr>
        <w:keepNext w:val="0"/>
        <w:keepLines w:val="0"/>
        <w:widowControl/>
        <w:numPr>
          <w:ilvl w:val="0"/>
          <w:numId w:val="4"/>
        </w:numPr>
        <w:suppressLineNumbers w:val="0"/>
        <w:pBdr>
          <w:left w:val="none" w:color="auto" w:sz="0" w:space="0"/>
        </w:pBdr>
        <w:spacing w:before="0" w:beforeAutospacing="1" w:after="0" w:afterAutospacing="1" w:line="16" w:lineRule="atLeast"/>
        <w:ind w:left="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班后清理：清理工作台铁屑（用吸尘器或压缩空气），擦拭导轨（用无尘布蘸少量润滑油），排放冷却液水箱沉淀物。</w:t>
      </w:r>
    </w:p>
    <w:p w14:paraId="240EA747">
      <w:pPr>
        <w:pStyle w:val="5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定期维护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：</w:t>
      </w:r>
    </w:p>
    <w:p w14:paraId="06421EED">
      <w:pPr>
        <w:keepNext w:val="0"/>
        <w:keepLines w:val="0"/>
        <w:widowControl/>
        <w:numPr>
          <w:ilvl w:val="0"/>
          <w:numId w:val="5"/>
        </w:numPr>
        <w:suppressLineNumbers w:val="0"/>
        <w:pBdr>
          <w:left w:val="none" w:color="auto" w:sz="0" w:space="0"/>
        </w:pBdr>
        <w:spacing w:before="0" w:beforeAutospacing="1" w:after="0" w:afterAutospacing="1" w:line="16" w:lineRule="atLeast"/>
        <w:ind w:left="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每周：① 机械系统：检查工作台导轨间隙（≤0.02mm）、磨头丝杠预紧力（50~100N）、砂轮平衡（残余不平衡量≤5g·mm）；② 电气系统：清洁传感器镜头、紧固电缆接头、检查PLC电池电压（＞3V）；③ 冷却系统：更换纸带过滤机滤纸，清理磁性分离器铁屑。</w:t>
      </w:r>
    </w:p>
    <w:p w14:paraId="0EA413B0">
      <w:pPr>
        <w:keepNext w:val="0"/>
        <w:keepLines w:val="0"/>
        <w:widowControl/>
        <w:numPr>
          <w:ilvl w:val="0"/>
          <w:numId w:val="5"/>
        </w:numPr>
        <w:suppressLineNumbers w:val="0"/>
        <w:pBdr>
          <w:left w:val="none" w:color="auto" w:sz="0" w:space="0"/>
        </w:pBdr>
        <w:spacing w:before="0" w:beforeAutospacing="1" w:after="0" w:afterAutospacing="1" w:line="16" w:lineRule="atLeast"/>
        <w:ind w:left="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每月：① 机械系统：测量床身水平度（≤0.02mm/m）、工作台直线度（≤0.01mm/1000mm），重新刮研导轨（接触斑点16点/25×25mm²）；② 电气系统：校准伺服驱动器参数（备份参数后恢复出厂设置，重新优化），测试通信网络（PROFINET丢包率＜0.1%）；③ 润滑系统：清洗润滑泵滤网，更换润滑油（首次运行500h后，以后每2000h更换）。</w:t>
      </w:r>
    </w:p>
    <w:p w14:paraId="41447D4C">
      <w:pPr>
        <w:keepNext w:val="0"/>
        <w:keepLines w:val="0"/>
        <w:widowControl/>
        <w:numPr>
          <w:ilvl w:val="0"/>
          <w:numId w:val="5"/>
        </w:numPr>
        <w:suppressLineNumbers w:val="0"/>
        <w:pBdr>
          <w:left w:val="none" w:color="auto" w:sz="0" w:space="0"/>
        </w:pBdr>
        <w:spacing w:before="0" w:beforeAutospacing="1" w:after="0" w:afterAutospacing="1" w:line="16" w:lineRule="atLeast"/>
        <w:ind w:left="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每年：① 机械系统：更换主轴轴承（寿命10000h）、滚珠丝杠（寿命20000h），重新校准设备几何精度（平面度≤0.005mm/500mm，平行度≤0.008mm/500mm）；② 电气系统：更换老化电缆（使用时间＞5年）、伺服电机风扇（运行时间＞10000h）；③ 整体性能测试：用激光干涉仪校准定位精度（X轴≤±0.01mm，Z轴≤±0.005mm），验证磨削精度（连续加工10件，合格率≥98%）。</w:t>
      </w:r>
    </w:p>
    <w:p w14:paraId="539598B8">
      <w:pPr>
        <w:pStyle w:val="5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专项维护（根据生产情况）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：</w:t>
      </w:r>
    </w:p>
    <w:p w14:paraId="6F24FAC9">
      <w:pPr>
        <w:keepNext w:val="0"/>
        <w:keepLines w:val="0"/>
        <w:widowControl/>
        <w:numPr>
          <w:ilvl w:val="0"/>
          <w:numId w:val="6"/>
        </w:numPr>
        <w:suppressLineNumbers w:val="0"/>
        <w:pBdr>
          <w:left w:val="none" w:color="auto" w:sz="0" w:space="0"/>
        </w:pBdr>
        <w:spacing w:before="0" w:beforeAutospacing="1" w:after="0" w:afterAutospacing="1" w:line="16" w:lineRule="atLeast"/>
        <w:ind w:left="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换砂轮时：必须进行静平衡和动平衡，修整后空转5min，确认无异常振动；</w:t>
      </w:r>
    </w:p>
    <w:p w14:paraId="7D90E3C2">
      <w:pPr>
        <w:keepNext w:val="0"/>
        <w:keepLines w:val="0"/>
        <w:widowControl/>
        <w:numPr>
          <w:ilvl w:val="0"/>
          <w:numId w:val="6"/>
        </w:numPr>
        <w:suppressLineNumbers w:val="0"/>
        <w:pBdr>
          <w:left w:val="none" w:color="auto" w:sz="0" w:space="0"/>
        </w:pBdr>
        <w:spacing w:before="0" w:beforeAutospacing="1" w:after="0" w:afterAutospacing="1" w:line="16" w:lineRule="atLeast"/>
        <w:ind w:left="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长期停机（＞1周）前：排空冷却液，涂抹防锈油（导轨、丝杠），切断总电源，用防尘罩覆盖设备；</w:t>
      </w:r>
    </w:p>
    <w:p w14:paraId="002C3173">
      <w:pPr>
        <w:keepNext w:val="0"/>
        <w:keepLines w:val="0"/>
        <w:widowControl/>
        <w:numPr>
          <w:ilvl w:val="0"/>
          <w:numId w:val="6"/>
        </w:numPr>
        <w:suppressLineNumbers w:val="0"/>
        <w:pBdr>
          <w:left w:val="none" w:color="auto" w:sz="0" w:space="0"/>
        </w:pBdr>
        <w:spacing w:before="0" w:beforeAutospacing="1" w:after="0" w:afterAutospacing="1" w:line="16" w:lineRule="atLeast"/>
        <w:ind w:left="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季节性维护：夏季检查冷却系统制冷效果（确保冷却液温度≤25℃），冬季检查润滑油粘度（避免因低温导致流动性下降）。</w:t>
      </w:r>
    </w:p>
    <w:p w14:paraId="630805D1">
      <w:pPr>
        <w:pStyle w:val="4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hd w:val="clear" w:fill="FAFAFA"/>
        </w:rPr>
        <w:t>4. 大型干变铁芯磨削特殊维护要求</w:t>
      </w:r>
    </w:p>
    <w:p w14:paraId="410D97D4">
      <w:pPr>
        <w:pStyle w:val="5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针对大型干变铁芯（重量＞1000kg，尺寸＞2000×1000mm）的特殊性，需强化以下维护：</w:t>
      </w:r>
    </w:p>
    <w:p w14:paraId="0CF04ED1">
      <w:pPr>
        <w:keepNext w:val="0"/>
        <w:keepLines w:val="0"/>
        <w:widowControl/>
        <w:numPr>
          <w:ilvl w:val="0"/>
          <w:numId w:val="7"/>
        </w:numPr>
        <w:suppressLineNumbers w:val="0"/>
        <w:pBdr>
          <w:left w:val="none" w:color="auto" w:sz="0" w:space="0"/>
        </w:pBdr>
        <w:spacing w:before="0" w:beforeAutospacing="1" w:after="0" w:afterAutospacing="1" w:line="16" w:lineRule="atLeast"/>
        <w:ind w:left="0" w:hanging="360"/>
        <w:jc w:val="left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工件支撑系统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：每月检查电磁吸盘磁极磨损（高度差≤0.05mm），辅助支撑千斤顶液压缸泄漏（泄漏量＜0.1mL/min），确保工件装夹稳定；</w:t>
      </w:r>
    </w:p>
    <w:p w14:paraId="726644B2">
      <w:pPr>
        <w:keepNext w:val="0"/>
        <w:keepLines w:val="0"/>
        <w:widowControl/>
        <w:numPr>
          <w:ilvl w:val="0"/>
          <w:numId w:val="7"/>
        </w:numPr>
        <w:suppressLineNumbers w:val="0"/>
        <w:pBdr>
          <w:left w:val="none" w:color="auto" w:sz="0" w:space="0"/>
        </w:pBdr>
        <w:spacing w:before="0" w:beforeAutospacing="1" w:after="0" w:afterAutospacing="1" w:line="16" w:lineRule="atLeast"/>
        <w:ind w:left="0" w:hanging="360"/>
        <w:jc w:val="left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热变形控制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：每次磨削前预热设备（空运转30min），用红外测温仪监测工件温度（≤30℃），磨削过程中每30min测量一次平面度，偏差＞0.005mm时调整参数；</w:t>
      </w:r>
    </w:p>
    <w:p w14:paraId="1CD3B993">
      <w:pPr>
        <w:keepNext w:val="0"/>
        <w:keepLines w:val="0"/>
        <w:widowControl/>
        <w:numPr>
          <w:ilvl w:val="0"/>
          <w:numId w:val="7"/>
        </w:numPr>
        <w:suppressLineNumbers w:val="0"/>
        <w:pBdr>
          <w:left w:val="none" w:color="auto" w:sz="0" w:space="0"/>
        </w:pBdr>
        <w:spacing w:before="0" w:beforeAutospacing="1" w:after="0" w:afterAutospacing="1" w:line="16" w:lineRule="atLeast"/>
        <w:ind w:left="0" w:hanging="360"/>
        <w:jc w:val="left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砂轮管理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：建立砂轮使用档案（记录修整次数、磨削时间），当砂轮直径减小10%（从φ400mm减至φ360mm）或修整次数＞50次时强制更换，避免砂轮强度不足导致破裂；</w:t>
      </w:r>
    </w:p>
    <w:p w14:paraId="7AAE5C4C">
      <w:pPr>
        <w:keepNext w:val="0"/>
        <w:keepLines w:val="0"/>
        <w:widowControl/>
        <w:numPr>
          <w:ilvl w:val="0"/>
          <w:numId w:val="7"/>
        </w:numPr>
        <w:suppressLineNumbers w:val="0"/>
        <w:pBdr>
          <w:left w:val="none" w:color="auto" w:sz="0" w:space="0"/>
        </w:pBdr>
        <w:spacing w:before="0" w:beforeAutospacing="1" w:after="0" w:afterAutospacing="1" w:line="16" w:lineRule="atLeast"/>
        <w:ind w:left="0" w:hanging="360"/>
        <w:jc w:val="left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数据追溯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：保存每批次铁芯的磨削参数、检测报告，保存时间≥3年，满足ISO 9001质量体系和客户审计要求。</w:t>
      </w:r>
    </w:p>
    <w:p w14:paraId="16EE8EAE">
      <w:pPr>
        <w:pStyle w:val="3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hd w:val="clear" w:fill="FAFAFA"/>
        </w:rPr>
        <w:t>六、附录</w:t>
      </w:r>
    </w:p>
    <w:p w14:paraId="54A647B4">
      <w:pPr>
        <w:pStyle w:val="4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hd w:val="clear" w:fill="FAFAFA"/>
        </w:rPr>
        <w:t>1. 程控卧轴矩台平面磨床技术参数表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25"/>
        <w:gridCol w:w="2440"/>
        <w:gridCol w:w="2560"/>
        <w:gridCol w:w="2561"/>
      </w:tblGrid>
      <w:tr w14:paraId="4FF355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</w:trPr>
        <w:tc>
          <w:tcPr>
            <w:tcW w:w="0" w:type="auto"/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D2FA4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参数项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00C30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标准型（M7150A）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C989C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大型型（M72100）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29B98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高精度型（MGK7150）</w:t>
            </w:r>
          </w:p>
        </w:tc>
      </w:tr>
      <w:tr w14:paraId="342D4C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4FFD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工作台尺寸（长×宽）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AFA8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1500×500mm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047D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2500×800mm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947D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1500×500mm</w:t>
            </w:r>
          </w:p>
        </w:tc>
      </w:tr>
      <w:tr w14:paraId="2EC6D1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18EC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工作台最大行程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FF51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1400mm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3F25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2400mm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EC4C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1400mm</w:t>
            </w:r>
          </w:p>
        </w:tc>
      </w:tr>
      <w:tr w14:paraId="4074C3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50E8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磨头垂直行程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D551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400mm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3579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500mm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A8E1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400mm</w:t>
            </w:r>
          </w:p>
        </w:tc>
      </w:tr>
      <w:tr w14:paraId="516ECA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EB40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磨头横向行程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8699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350mm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9F66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500mm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98DF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350mm</w:t>
            </w:r>
          </w:p>
        </w:tc>
      </w:tr>
      <w:tr w14:paraId="44B55E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4E1A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最大磨削工件重量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41EB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1000kg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89DA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2000kg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6590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800kg</w:t>
            </w:r>
          </w:p>
        </w:tc>
      </w:tr>
      <w:tr w14:paraId="3E9B98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06B9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砂轮线速度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F958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35m/s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ACAA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35m/s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ACA9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35/50m/s（可选）</w:t>
            </w:r>
          </w:p>
        </w:tc>
      </w:tr>
      <w:tr w14:paraId="314DF7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CE80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主轴功率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449B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15kW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A85A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22kW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7DCE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18.5kW</w:t>
            </w:r>
          </w:p>
        </w:tc>
      </w:tr>
      <w:tr w14:paraId="43BBF4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AFD9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定位精度（X/Z轴）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750B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±0.01mm/±0.005mm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E1E8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±0.015mm/±0.008mm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C551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±0.005mm/±0.003mm</w:t>
            </w:r>
          </w:p>
        </w:tc>
      </w:tr>
      <w:tr w14:paraId="7D1B78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7137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重复定位精度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9F2E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±0.005mm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2CF3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±0.008mm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FF75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±0.002mm</w:t>
            </w:r>
          </w:p>
        </w:tc>
      </w:tr>
      <w:tr w14:paraId="24C0B2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EDF6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平面度（磨削后）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0145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≤0.005mm/500mm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2FAF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≤0.008mm/1000mm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5915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≤0.003mm/500mm</w:t>
            </w:r>
          </w:p>
        </w:tc>
      </w:tr>
      <w:tr w14:paraId="01D24B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640D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表面粗糙度Ra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15A1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≤0.4μm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B601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≤0.8μm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DB50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≤0.2μm</w:t>
            </w:r>
          </w:p>
        </w:tc>
      </w:tr>
      <w:tr w14:paraId="637811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9FCE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总功率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BC0A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25kW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2D66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40kW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3CA0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30kW</w:t>
            </w:r>
          </w:p>
        </w:tc>
      </w:tr>
    </w:tbl>
    <w:p w14:paraId="793513E6">
      <w:pPr>
        <w:pStyle w:val="4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hd w:val="clear" w:fill="FAFAFA"/>
        </w:rPr>
        <w:t>2. 常见故障代码及排查指引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53"/>
        <w:gridCol w:w="945"/>
        <w:gridCol w:w="1609"/>
        <w:gridCol w:w="5179"/>
      </w:tblGrid>
      <w:tr w14:paraId="19F766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1006A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故障代码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7477B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故障描述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FE6B8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可能原因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DFDFE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排查步骤</w:t>
            </w:r>
          </w:p>
        </w:tc>
      </w:tr>
      <w:tr w14:paraId="771F21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734D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E01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1214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润滑压力低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8933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润滑油不足、润滑泵故障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48A4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检查油位，不足则加注；2. 测量润滑泵出口压力（＜0.3MPa则更换泵）；3. 清理分配器堵塞</w:t>
            </w:r>
          </w:p>
        </w:tc>
      </w:tr>
      <w:tr w14:paraId="1E1EDB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0B1E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E02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4421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X轴伺服过载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51ED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导轨卡滞、电机轴承损坏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D080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手动移动X轴，阻力＞100N时清理导轨；2. 测量电机电流（＞150%额定值则检查负载）；3. 更换轴承</w:t>
            </w:r>
          </w:p>
        </w:tc>
      </w:tr>
      <w:tr w14:paraId="490A4E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0DDA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E03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E402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砂轮未平衡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04F6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平衡块松动、砂轮安装偏心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B684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重新静平衡砂轮（残余不平衡量≤5g·mm）；2. 检查法兰盘锥孔清洁度；3. 进行动平衡校准</w:t>
            </w:r>
          </w:p>
        </w:tc>
      </w:tr>
      <w:tr w14:paraId="64CA7F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2749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E04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A3A2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冷却液流量低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A9D8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水泵故障、过滤器堵塞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2C55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测量水泵出口流量（＜100L/min则更换叶轮）；2. 清理纸带过滤机滤纸；3. 检查管路泄漏</w:t>
            </w:r>
          </w:p>
        </w:tc>
      </w:tr>
      <w:tr w14:paraId="3FC738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AEA0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E05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5FAB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磨削力超差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A8AC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进给量过大、砂轮钝化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5D46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检查进给量设定（＞0.03mm/行程则修正）；2. 修整砂轮（进给量0.01mm/行程）；3. 校准力传感器</w:t>
            </w:r>
          </w:p>
        </w:tc>
      </w:tr>
    </w:tbl>
    <w:p w14:paraId="5D0B00D7">
      <w:pPr>
        <w:pStyle w:val="4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hd w:val="clear" w:fill="FAFAFA"/>
        </w:rPr>
        <w:t>3. 维护周期与保养记录表（示例）</w:t>
      </w:r>
    </w:p>
    <w:p w14:paraId="1C6891F8">
      <w:pPr>
        <w:pStyle w:val="5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日常点检表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11"/>
        <w:gridCol w:w="2577"/>
        <w:gridCol w:w="969"/>
        <w:gridCol w:w="2217"/>
        <w:gridCol w:w="1412"/>
      </w:tblGrid>
      <w:tr w14:paraId="345B23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468C7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检查项目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930C5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标准值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18592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实测值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1CCD1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状态（正常/异常）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75E4E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备注</w:t>
            </w:r>
          </w:p>
        </w:tc>
      </w:tr>
      <w:tr w14:paraId="113888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2D04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润滑油位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F888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油标1/2~2/3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20DE55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29D424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DB82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每班记录</w:t>
            </w:r>
          </w:p>
        </w:tc>
      </w:tr>
      <w:tr w14:paraId="1D87B2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CF82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冷却液浓度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EC46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5%~8%（折光仪）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C38A2A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EEDFEF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7C0E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每批次记录</w:t>
            </w:r>
          </w:p>
        </w:tc>
      </w:tr>
      <w:tr w14:paraId="4D4047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3F21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砂轮平衡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AA43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残余不平衡量≤5g·mm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FD1F25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D4AFBD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029D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每周测量</w:t>
            </w:r>
          </w:p>
        </w:tc>
      </w:tr>
      <w:tr w14:paraId="180523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5CE9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急停按钮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F510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动作正常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BB3751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ECAC1A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3FCE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每班测试</w:t>
            </w:r>
          </w:p>
        </w:tc>
      </w:tr>
    </w:tbl>
    <w:p w14:paraId="16735A2B">
      <w:pPr>
        <w:pStyle w:val="5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定期维护记录表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3"/>
        <w:gridCol w:w="917"/>
        <w:gridCol w:w="3921"/>
        <w:gridCol w:w="1116"/>
        <w:gridCol w:w="1119"/>
      </w:tblGrid>
      <w:tr w14:paraId="772EEB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EEF5A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维护项目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79C3B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周期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D3C74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维护内容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7CB05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负责人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BC018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验证结果</w:t>
            </w:r>
          </w:p>
        </w:tc>
      </w:tr>
      <w:tr w14:paraId="2B112D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1C64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导轨间隙调整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373D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每月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4860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调整工作台/磨头导轨间隙≤0.02mm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EA63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技术员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7E1C54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0D6AF5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7892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伺服参数优化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41BC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每季度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BB02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备份参数，重新优化位置环/速度环增益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4E05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工程师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5D85E7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4E2B2D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3A55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主轴轴承更换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1F0A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每年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4306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更换前/后轴承，预紧力300~500N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9A39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维修工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D6F09E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03B4E9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5D8A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几何精度校准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55B6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每年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0D3B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用激光干涉仪校准定位精度、平面度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FA77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专业机构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851B30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</w:tbl>
    <w:p w14:paraId="366DA2D3">
      <w:pPr>
        <w:pStyle w:val="5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（注：完整记录表含更多项目，实际应用中需根据设备型号细化）</w:t>
      </w:r>
    </w:p>
    <w:p w14:paraId="1C6EB5F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D914CF"/>
    <w:multiLevelType w:val="multilevel"/>
    <w:tmpl w:val="80D914C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9B36729C"/>
    <w:multiLevelType w:val="multilevel"/>
    <w:tmpl w:val="9B36729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CF65FF36"/>
    <w:multiLevelType w:val="multilevel"/>
    <w:tmpl w:val="CF65FF36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ED07C449"/>
    <w:multiLevelType w:val="multilevel"/>
    <w:tmpl w:val="ED07C449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6B6029FA"/>
    <w:multiLevelType w:val="multilevel"/>
    <w:tmpl w:val="6B6029F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6BE92DAB"/>
    <w:multiLevelType w:val="multilevel"/>
    <w:tmpl w:val="6BE92DAB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749723C1"/>
    <w:multiLevelType w:val="multilevel"/>
    <w:tmpl w:val="749723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5"/>
  </w:num>
  <w:num w:numId="2">
    <w:abstractNumId w:val="2"/>
  </w:num>
  <w:num w:numId="3">
    <w:abstractNumId w:val="3"/>
  </w:num>
  <w:num w:numId="4">
    <w:abstractNumId w:val="4"/>
  </w:num>
  <w:num w:numId="5">
    <w:abstractNumId w:val="6"/>
  </w:num>
  <w:num w:numId="6">
    <w:abstractNumId w:val="0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530151A"/>
    <w:rsid w:val="00013B32"/>
    <w:rsid w:val="0023474E"/>
    <w:rsid w:val="00313783"/>
    <w:rsid w:val="003C599A"/>
    <w:rsid w:val="005E1BCE"/>
    <w:rsid w:val="007A4D5C"/>
    <w:rsid w:val="01814196"/>
    <w:rsid w:val="018E290F"/>
    <w:rsid w:val="01A33768"/>
    <w:rsid w:val="01B122C8"/>
    <w:rsid w:val="01EA6A92"/>
    <w:rsid w:val="024B0AA1"/>
    <w:rsid w:val="02E87053"/>
    <w:rsid w:val="02F00AA2"/>
    <w:rsid w:val="030F222B"/>
    <w:rsid w:val="031C4F22"/>
    <w:rsid w:val="033C6675"/>
    <w:rsid w:val="038118E4"/>
    <w:rsid w:val="03AC3515"/>
    <w:rsid w:val="03AF580A"/>
    <w:rsid w:val="03C91DD4"/>
    <w:rsid w:val="03F576BF"/>
    <w:rsid w:val="041A2FA0"/>
    <w:rsid w:val="041B3671"/>
    <w:rsid w:val="042627AF"/>
    <w:rsid w:val="04D31ECE"/>
    <w:rsid w:val="04F31B86"/>
    <w:rsid w:val="050F6B63"/>
    <w:rsid w:val="052622E3"/>
    <w:rsid w:val="052D3CF5"/>
    <w:rsid w:val="05624719"/>
    <w:rsid w:val="058705C3"/>
    <w:rsid w:val="06286FCA"/>
    <w:rsid w:val="06BA03C0"/>
    <w:rsid w:val="071468A2"/>
    <w:rsid w:val="07491C25"/>
    <w:rsid w:val="0798405C"/>
    <w:rsid w:val="07C071B2"/>
    <w:rsid w:val="07D17182"/>
    <w:rsid w:val="081317A3"/>
    <w:rsid w:val="081B45DA"/>
    <w:rsid w:val="088D1A9F"/>
    <w:rsid w:val="089F2571"/>
    <w:rsid w:val="08C83C2C"/>
    <w:rsid w:val="09941723"/>
    <w:rsid w:val="09AA36C6"/>
    <w:rsid w:val="0A3E2838"/>
    <w:rsid w:val="0A4D6027"/>
    <w:rsid w:val="0A507450"/>
    <w:rsid w:val="0AB85CC6"/>
    <w:rsid w:val="0ACD3C74"/>
    <w:rsid w:val="0ADF6F42"/>
    <w:rsid w:val="0B212EA9"/>
    <w:rsid w:val="0B450CB8"/>
    <w:rsid w:val="0B5E2C89"/>
    <w:rsid w:val="0B681D46"/>
    <w:rsid w:val="0BCD6154"/>
    <w:rsid w:val="0BCE39C8"/>
    <w:rsid w:val="0BEF5D2A"/>
    <w:rsid w:val="0C111B63"/>
    <w:rsid w:val="0C136D1A"/>
    <w:rsid w:val="0C3B5667"/>
    <w:rsid w:val="0C401CA0"/>
    <w:rsid w:val="0C82067C"/>
    <w:rsid w:val="0C8C275D"/>
    <w:rsid w:val="0CA520A0"/>
    <w:rsid w:val="0CB366D3"/>
    <w:rsid w:val="0CB74564"/>
    <w:rsid w:val="0CCD3EC0"/>
    <w:rsid w:val="0CD03B5C"/>
    <w:rsid w:val="0D521351"/>
    <w:rsid w:val="0D6C3359"/>
    <w:rsid w:val="0D734CE0"/>
    <w:rsid w:val="0D7857F0"/>
    <w:rsid w:val="0E033852"/>
    <w:rsid w:val="0E043699"/>
    <w:rsid w:val="0E205BEC"/>
    <w:rsid w:val="0E663798"/>
    <w:rsid w:val="0E782A27"/>
    <w:rsid w:val="0E8A4336"/>
    <w:rsid w:val="0EC341BE"/>
    <w:rsid w:val="0EC97518"/>
    <w:rsid w:val="0EED5CAB"/>
    <w:rsid w:val="0F265362"/>
    <w:rsid w:val="0F400539"/>
    <w:rsid w:val="0F5106EC"/>
    <w:rsid w:val="0F531DD6"/>
    <w:rsid w:val="0FCC34D6"/>
    <w:rsid w:val="105435BF"/>
    <w:rsid w:val="106A00BE"/>
    <w:rsid w:val="10A754BC"/>
    <w:rsid w:val="10C94E87"/>
    <w:rsid w:val="10DD58FE"/>
    <w:rsid w:val="119D13AD"/>
    <w:rsid w:val="119D5D2B"/>
    <w:rsid w:val="11A33BBC"/>
    <w:rsid w:val="122C5BE7"/>
    <w:rsid w:val="12370C82"/>
    <w:rsid w:val="124D44B9"/>
    <w:rsid w:val="124E2F8B"/>
    <w:rsid w:val="125815CD"/>
    <w:rsid w:val="12935629"/>
    <w:rsid w:val="140966DA"/>
    <w:rsid w:val="140C6B41"/>
    <w:rsid w:val="14D53367"/>
    <w:rsid w:val="14F72EE8"/>
    <w:rsid w:val="15A047F2"/>
    <w:rsid w:val="15D8149C"/>
    <w:rsid w:val="15EC7F5A"/>
    <w:rsid w:val="167C232E"/>
    <w:rsid w:val="16B74842"/>
    <w:rsid w:val="16CD355A"/>
    <w:rsid w:val="17093B55"/>
    <w:rsid w:val="171F5D03"/>
    <w:rsid w:val="173674B6"/>
    <w:rsid w:val="176E3E5D"/>
    <w:rsid w:val="178730F9"/>
    <w:rsid w:val="180840FB"/>
    <w:rsid w:val="18A6783F"/>
    <w:rsid w:val="18B02F89"/>
    <w:rsid w:val="18CA0B9A"/>
    <w:rsid w:val="19471099"/>
    <w:rsid w:val="196A6B4D"/>
    <w:rsid w:val="19AC5555"/>
    <w:rsid w:val="19B70B27"/>
    <w:rsid w:val="19D3756D"/>
    <w:rsid w:val="19E9195A"/>
    <w:rsid w:val="19F63010"/>
    <w:rsid w:val="1A161C6E"/>
    <w:rsid w:val="1A171F9E"/>
    <w:rsid w:val="1A3A4AF1"/>
    <w:rsid w:val="1AD3427C"/>
    <w:rsid w:val="1B534CC1"/>
    <w:rsid w:val="1B63430B"/>
    <w:rsid w:val="1B675D26"/>
    <w:rsid w:val="1BE24A49"/>
    <w:rsid w:val="1C206902"/>
    <w:rsid w:val="1CBB1A42"/>
    <w:rsid w:val="1CE015D9"/>
    <w:rsid w:val="1D0F15B1"/>
    <w:rsid w:val="1D124B51"/>
    <w:rsid w:val="1D570ECE"/>
    <w:rsid w:val="1DAC3525"/>
    <w:rsid w:val="1E035733"/>
    <w:rsid w:val="1E24554B"/>
    <w:rsid w:val="1E276DD3"/>
    <w:rsid w:val="1EB009DA"/>
    <w:rsid w:val="1EC805AA"/>
    <w:rsid w:val="1EF804D1"/>
    <w:rsid w:val="1F64015C"/>
    <w:rsid w:val="1F7363D6"/>
    <w:rsid w:val="1FA57006"/>
    <w:rsid w:val="1FD07FF1"/>
    <w:rsid w:val="201638AE"/>
    <w:rsid w:val="20196C1C"/>
    <w:rsid w:val="202F6BD0"/>
    <w:rsid w:val="20811165"/>
    <w:rsid w:val="20975763"/>
    <w:rsid w:val="20AB6C80"/>
    <w:rsid w:val="20D52DE6"/>
    <w:rsid w:val="20E20A2B"/>
    <w:rsid w:val="20E94D83"/>
    <w:rsid w:val="217769EC"/>
    <w:rsid w:val="21D97100"/>
    <w:rsid w:val="22073EC8"/>
    <w:rsid w:val="22775751"/>
    <w:rsid w:val="2278752A"/>
    <w:rsid w:val="229F35C6"/>
    <w:rsid w:val="22A62904"/>
    <w:rsid w:val="22F51A9D"/>
    <w:rsid w:val="231114E7"/>
    <w:rsid w:val="2344334C"/>
    <w:rsid w:val="235340EA"/>
    <w:rsid w:val="23745EB2"/>
    <w:rsid w:val="23F23E33"/>
    <w:rsid w:val="241C2EE8"/>
    <w:rsid w:val="244E6390"/>
    <w:rsid w:val="25412DC0"/>
    <w:rsid w:val="25771478"/>
    <w:rsid w:val="257A3D7F"/>
    <w:rsid w:val="25A3001F"/>
    <w:rsid w:val="25AF0FD2"/>
    <w:rsid w:val="25BB7855"/>
    <w:rsid w:val="25BB7EC3"/>
    <w:rsid w:val="260D744F"/>
    <w:rsid w:val="262C2340"/>
    <w:rsid w:val="2632204B"/>
    <w:rsid w:val="265802F1"/>
    <w:rsid w:val="26754549"/>
    <w:rsid w:val="26805A09"/>
    <w:rsid w:val="268D3C87"/>
    <w:rsid w:val="26AB2C34"/>
    <w:rsid w:val="26C46BAF"/>
    <w:rsid w:val="27045E06"/>
    <w:rsid w:val="27731097"/>
    <w:rsid w:val="27D46F69"/>
    <w:rsid w:val="27F36DA9"/>
    <w:rsid w:val="2802537C"/>
    <w:rsid w:val="28762043"/>
    <w:rsid w:val="289C44BA"/>
    <w:rsid w:val="28C97EDC"/>
    <w:rsid w:val="28D05D88"/>
    <w:rsid w:val="28DD0372"/>
    <w:rsid w:val="290A39C5"/>
    <w:rsid w:val="29495D35"/>
    <w:rsid w:val="295C1101"/>
    <w:rsid w:val="29766210"/>
    <w:rsid w:val="298E29DF"/>
    <w:rsid w:val="29D45703"/>
    <w:rsid w:val="29DF1176"/>
    <w:rsid w:val="29F41AC6"/>
    <w:rsid w:val="2A0E0BB3"/>
    <w:rsid w:val="2A20044E"/>
    <w:rsid w:val="2A4C6EC9"/>
    <w:rsid w:val="2AA72FBC"/>
    <w:rsid w:val="2AAF4AF1"/>
    <w:rsid w:val="2AD9302B"/>
    <w:rsid w:val="2AFB25EA"/>
    <w:rsid w:val="2B7D2873"/>
    <w:rsid w:val="2BF76209"/>
    <w:rsid w:val="2C2534FC"/>
    <w:rsid w:val="2C603A7C"/>
    <w:rsid w:val="2CBC454B"/>
    <w:rsid w:val="2CE879B2"/>
    <w:rsid w:val="2D04714C"/>
    <w:rsid w:val="2D311BDD"/>
    <w:rsid w:val="2DD86B8B"/>
    <w:rsid w:val="2E8B1454"/>
    <w:rsid w:val="2EB44AC7"/>
    <w:rsid w:val="2EC97262"/>
    <w:rsid w:val="2F0C5D44"/>
    <w:rsid w:val="2F424066"/>
    <w:rsid w:val="2F457082"/>
    <w:rsid w:val="2F503BA4"/>
    <w:rsid w:val="2F6A4C92"/>
    <w:rsid w:val="2F8252D1"/>
    <w:rsid w:val="2F946BCE"/>
    <w:rsid w:val="2FA46E30"/>
    <w:rsid w:val="2FAB7F76"/>
    <w:rsid w:val="2FC93550"/>
    <w:rsid w:val="2FD45AFB"/>
    <w:rsid w:val="2FF34693"/>
    <w:rsid w:val="2FFC7DD1"/>
    <w:rsid w:val="30FC23D1"/>
    <w:rsid w:val="30FD47C0"/>
    <w:rsid w:val="31254C85"/>
    <w:rsid w:val="313C30A8"/>
    <w:rsid w:val="31485C06"/>
    <w:rsid w:val="316E2A65"/>
    <w:rsid w:val="319C12F4"/>
    <w:rsid w:val="31D15E04"/>
    <w:rsid w:val="322528B9"/>
    <w:rsid w:val="32280928"/>
    <w:rsid w:val="322C57FE"/>
    <w:rsid w:val="325171A8"/>
    <w:rsid w:val="32687D16"/>
    <w:rsid w:val="32D16FC9"/>
    <w:rsid w:val="32F62DC1"/>
    <w:rsid w:val="32FE3950"/>
    <w:rsid w:val="330C6B15"/>
    <w:rsid w:val="337A5255"/>
    <w:rsid w:val="33886744"/>
    <w:rsid w:val="34177A1D"/>
    <w:rsid w:val="343E63F6"/>
    <w:rsid w:val="3456511D"/>
    <w:rsid w:val="34B37A46"/>
    <w:rsid w:val="34B754C0"/>
    <w:rsid w:val="34FD26F7"/>
    <w:rsid w:val="350957C2"/>
    <w:rsid w:val="355073F6"/>
    <w:rsid w:val="35A57DA8"/>
    <w:rsid w:val="35B6068A"/>
    <w:rsid w:val="35E2006A"/>
    <w:rsid w:val="35F968B5"/>
    <w:rsid w:val="363D053B"/>
    <w:rsid w:val="36EB70BD"/>
    <w:rsid w:val="37187EAC"/>
    <w:rsid w:val="373E08ED"/>
    <w:rsid w:val="381119DD"/>
    <w:rsid w:val="38504491"/>
    <w:rsid w:val="38660981"/>
    <w:rsid w:val="387059A7"/>
    <w:rsid w:val="38806AFC"/>
    <w:rsid w:val="38A2509C"/>
    <w:rsid w:val="38C4050D"/>
    <w:rsid w:val="38F51D4D"/>
    <w:rsid w:val="399C51B0"/>
    <w:rsid w:val="39A221C8"/>
    <w:rsid w:val="39A618CE"/>
    <w:rsid w:val="3A153B41"/>
    <w:rsid w:val="3A2105C5"/>
    <w:rsid w:val="3A46059F"/>
    <w:rsid w:val="3A6F481A"/>
    <w:rsid w:val="3AB50F63"/>
    <w:rsid w:val="3AF8399D"/>
    <w:rsid w:val="3B085FB5"/>
    <w:rsid w:val="3B3C6DED"/>
    <w:rsid w:val="3B7A3F6F"/>
    <w:rsid w:val="3B7C443A"/>
    <w:rsid w:val="3BC83FBB"/>
    <w:rsid w:val="3BCF75D8"/>
    <w:rsid w:val="3BFA45DF"/>
    <w:rsid w:val="3C2D32E4"/>
    <w:rsid w:val="3C370208"/>
    <w:rsid w:val="3C3C599C"/>
    <w:rsid w:val="3C761312"/>
    <w:rsid w:val="3CC43BA6"/>
    <w:rsid w:val="3D225CEC"/>
    <w:rsid w:val="3D974CA1"/>
    <w:rsid w:val="3DA739C1"/>
    <w:rsid w:val="3DAE77E8"/>
    <w:rsid w:val="3DE03266"/>
    <w:rsid w:val="3E1431A1"/>
    <w:rsid w:val="3E2B3A0D"/>
    <w:rsid w:val="3E443903"/>
    <w:rsid w:val="3E586D0D"/>
    <w:rsid w:val="3E943304"/>
    <w:rsid w:val="3EBD3BFB"/>
    <w:rsid w:val="3F021058"/>
    <w:rsid w:val="3F4142C2"/>
    <w:rsid w:val="3F4E31F6"/>
    <w:rsid w:val="3F681F3F"/>
    <w:rsid w:val="3F702E95"/>
    <w:rsid w:val="3F75734D"/>
    <w:rsid w:val="3FC43150"/>
    <w:rsid w:val="3FCE6559"/>
    <w:rsid w:val="40196CE7"/>
    <w:rsid w:val="401E6CE5"/>
    <w:rsid w:val="402F6E0D"/>
    <w:rsid w:val="405A7714"/>
    <w:rsid w:val="4065340E"/>
    <w:rsid w:val="406D339D"/>
    <w:rsid w:val="40B21691"/>
    <w:rsid w:val="40D44951"/>
    <w:rsid w:val="410D766B"/>
    <w:rsid w:val="41113A49"/>
    <w:rsid w:val="411D7727"/>
    <w:rsid w:val="412A75E6"/>
    <w:rsid w:val="415713BE"/>
    <w:rsid w:val="41652053"/>
    <w:rsid w:val="417277E5"/>
    <w:rsid w:val="41D264D7"/>
    <w:rsid w:val="41F068CD"/>
    <w:rsid w:val="421C6AF0"/>
    <w:rsid w:val="42224880"/>
    <w:rsid w:val="422D181D"/>
    <w:rsid w:val="423D18F3"/>
    <w:rsid w:val="426138D8"/>
    <w:rsid w:val="42676612"/>
    <w:rsid w:val="42891B80"/>
    <w:rsid w:val="42E34800"/>
    <w:rsid w:val="43226661"/>
    <w:rsid w:val="43226DC6"/>
    <w:rsid w:val="433B58BF"/>
    <w:rsid w:val="43442BD2"/>
    <w:rsid w:val="437F28C6"/>
    <w:rsid w:val="43B175CF"/>
    <w:rsid w:val="43E57902"/>
    <w:rsid w:val="44343F24"/>
    <w:rsid w:val="44727943"/>
    <w:rsid w:val="44861321"/>
    <w:rsid w:val="449448D0"/>
    <w:rsid w:val="44977D37"/>
    <w:rsid w:val="449912B8"/>
    <w:rsid w:val="449F30AD"/>
    <w:rsid w:val="44B70F57"/>
    <w:rsid w:val="44CF5F49"/>
    <w:rsid w:val="44D23C25"/>
    <w:rsid w:val="44E762DE"/>
    <w:rsid w:val="44FA4CF1"/>
    <w:rsid w:val="44FA641A"/>
    <w:rsid w:val="451E3F7F"/>
    <w:rsid w:val="45220D3C"/>
    <w:rsid w:val="452E1BB4"/>
    <w:rsid w:val="45AE0CBF"/>
    <w:rsid w:val="45CC1EBF"/>
    <w:rsid w:val="45E46815"/>
    <w:rsid w:val="45F312E9"/>
    <w:rsid w:val="46276B96"/>
    <w:rsid w:val="46432C57"/>
    <w:rsid w:val="47081B69"/>
    <w:rsid w:val="47160975"/>
    <w:rsid w:val="47485E2A"/>
    <w:rsid w:val="47681048"/>
    <w:rsid w:val="478521FE"/>
    <w:rsid w:val="4796347D"/>
    <w:rsid w:val="47E33111"/>
    <w:rsid w:val="47E97313"/>
    <w:rsid w:val="47EC05D0"/>
    <w:rsid w:val="47FE4CEC"/>
    <w:rsid w:val="48386DE3"/>
    <w:rsid w:val="484405EC"/>
    <w:rsid w:val="484E322B"/>
    <w:rsid w:val="485071DE"/>
    <w:rsid w:val="499552F0"/>
    <w:rsid w:val="49BF6A90"/>
    <w:rsid w:val="49E27FF1"/>
    <w:rsid w:val="4A2B4700"/>
    <w:rsid w:val="4A360CBB"/>
    <w:rsid w:val="4A3E056A"/>
    <w:rsid w:val="4A4575AB"/>
    <w:rsid w:val="4A525E9B"/>
    <w:rsid w:val="4AB016A8"/>
    <w:rsid w:val="4ACF5C5E"/>
    <w:rsid w:val="4B605494"/>
    <w:rsid w:val="4B8C2360"/>
    <w:rsid w:val="4C2B6FB4"/>
    <w:rsid w:val="4C907654"/>
    <w:rsid w:val="4CDF24FE"/>
    <w:rsid w:val="4CE74681"/>
    <w:rsid w:val="4CF344EE"/>
    <w:rsid w:val="4D0263E3"/>
    <w:rsid w:val="4D36101F"/>
    <w:rsid w:val="4D4276E6"/>
    <w:rsid w:val="4D583589"/>
    <w:rsid w:val="4D681F80"/>
    <w:rsid w:val="4D9E1221"/>
    <w:rsid w:val="4DB11C0F"/>
    <w:rsid w:val="4E00405E"/>
    <w:rsid w:val="4E215B01"/>
    <w:rsid w:val="4E742E4D"/>
    <w:rsid w:val="4E846963"/>
    <w:rsid w:val="4EB97AC6"/>
    <w:rsid w:val="4F0D4F75"/>
    <w:rsid w:val="4F25071C"/>
    <w:rsid w:val="4F5F2B44"/>
    <w:rsid w:val="4F6B4297"/>
    <w:rsid w:val="4FA00DC7"/>
    <w:rsid w:val="4FBF71C0"/>
    <w:rsid w:val="4FCF5092"/>
    <w:rsid w:val="4FED4229"/>
    <w:rsid w:val="501B188B"/>
    <w:rsid w:val="504876B6"/>
    <w:rsid w:val="50D045FA"/>
    <w:rsid w:val="50EC5E78"/>
    <w:rsid w:val="510B4EE8"/>
    <w:rsid w:val="510D4422"/>
    <w:rsid w:val="513C1500"/>
    <w:rsid w:val="514A3165"/>
    <w:rsid w:val="517364B8"/>
    <w:rsid w:val="51B21CDC"/>
    <w:rsid w:val="522B0A91"/>
    <w:rsid w:val="52A61A73"/>
    <w:rsid w:val="52B44A50"/>
    <w:rsid w:val="52B50769"/>
    <w:rsid w:val="52BE6F31"/>
    <w:rsid w:val="52C36358"/>
    <w:rsid w:val="52CB4F6C"/>
    <w:rsid w:val="530C5976"/>
    <w:rsid w:val="53107AB8"/>
    <w:rsid w:val="533847E2"/>
    <w:rsid w:val="5370288A"/>
    <w:rsid w:val="537304F7"/>
    <w:rsid w:val="537B642B"/>
    <w:rsid w:val="53C2521F"/>
    <w:rsid w:val="53DE5C3F"/>
    <w:rsid w:val="54251F56"/>
    <w:rsid w:val="545263FF"/>
    <w:rsid w:val="54532E07"/>
    <w:rsid w:val="54A23E03"/>
    <w:rsid w:val="54C46F9C"/>
    <w:rsid w:val="54D36045"/>
    <w:rsid w:val="54F05FCA"/>
    <w:rsid w:val="5509354B"/>
    <w:rsid w:val="5530151A"/>
    <w:rsid w:val="554129A4"/>
    <w:rsid w:val="554B026C"/>
    <w:rsid w:val="55933557"/>
    <w:rsid w:val="55987FA3"/>
    <w:rsid w:val="55D63DC8"/>
    <w:rsid w:val="563228A6"/>
    <w:rsid w:val="5677025B"/>
    <w:rsid w:val="56B06D73"/>
    <w:rsid w:val="56B57DB1"/>
    <w:rsid w:val="56B83EA9"/>
    <w:rsid w:val="57012E17"/>
    <w:rsid w:val="57084929"/>
    <w:rsid w:val="571F286E"/>
    <w:rsid w:val="573B4EFD"/>
    <w:rsid w:val="57481E5F"/>
    <w:rsid w:val="57484E9A"/>
    <w:rsid w:val="57800BB0"/>
    <w:rsid w:val="578A3D36"/>
    <w:rsid w:val="57CF13A9"/>
    <w:rsid w:val="57EC7205"/>
    <w:rsid w:val="581C628C"/>
    <w:rsid w:val="58431481"/>
    <w:rsid w:val="589C4301"/>
    <w:rsid w:val="58CA79CF"/>
    <w:rsid w:val="58CE6009"/>
    <w:rsid w:val="58D164CB"/>
    <w:rsid w:val="59211619"/>
    <w:rsid w:val="592C3763"/>
    <w:rsid w:val="59521362"/>
    <w:rsid w:val="598A3700"/>
    <w:rsid w:val="59F003CC"/>
    <w:rsid w:val="59F318D1"/>
    <w:rsid w:val="5A410D37"/>
    <w:rsid w:val="5A4B08FB"/>
    <w:rsid w:val="5A4B0D82"/>
    <w:rsid w:val="5A5464B8"/>
    <w:rsid w:val="5AA27553"/>
    <w:rsid w:val="5B310728"/>
    <w:rsid w:val="5BA74B85"/>
    <w:rsid w:val="5BA83611"/>
    <w:rsid w:val="5BD81B28"/>
    <w:rsid w:val="5BEA46B4"/>
    <w:rsid w:val="5C13466A"/>
    <w:rsid w:val="5CC92430"/>
    <w:rsid w:val="5CD25C2B"/>
    <w:rsid w:val="5CF04A85"/>
    <w:rsid w:val="5CFF6F85"/>
    <w:rsid w:val="5D13406F"/>
    <w:rsid w:val="5D8F7BCC"/>
    <w:rsid w:val="5DC30D3A"/>
    <w:rsid w:val="5DDF32A9"/>
    <w:rsid w:val="5E1626CA"/>
    <w:rsid w:val="5E266F74"/>
    <w:rsid w:val="5E40263B"/>
    <w:rsid w:val="5E422002"/>
    <w:rsid w:val="5E7A056F"/>
    <w:rsid w:val="5EAF7389"/>
    <w:rsid w:val="5EBB6237"/>
    <w:rsid w:val="5F1604AA"/>
    <w:rsid w:val="5F2A5FDC"/>
    <w:rsid w:val="5F451CF5"/>
    <w:rsid w:val="5F732A31"/>
    <w:rsid w:val="5F75143F"/>
    <w:rsid w:val="5F8D14DD"/>
    <w:rsid w:val="5FB91565"/>
    <w:rsid w:val="5FD02467"/>
    <w:rsid w:val="5FFB7BFB"/>
    <w:rsid w:val="603C10AF"/>
    <w:rsid w:val="609B5334"/>
    <w:rsid w:val="60CC7E1A"/>
    <w:rsid w:val="612366EC"/>
    <w:rsid w:val="618B7C77"/>
    <w:rsid w:val="618E62A9"/>
    <w:rsid w:val="61977D8A"/>
    <w:rsid w:val="619F7A4D"/>
    <w:rsid w:val="61CB0903"/>
    <w:rsid w:val="61D70469"/>
    <w:rsid w:val="61E003C7"/>
    <w:rsid w:val="62060D73"/>
    <w:rsid w:val="62152D05"/>
    <w:rsid w:val="62265C41"/>
    <w:rsid w:val="62584156"/>
    <w:rsid w:val="629F664C"/>
    <w:rsid w:val="62B276BD"/>
    <w:rsid w:val="62EA07F3"/>
    <w:rsid w:val="631F0BC1"/>
    <w:rsid w:val="63325B36"/>
    <w:rsid w:val="633A20F4"/>
    <w:rsid w:val="63950DCD"/>
    <w:rsid w:val="63E9284C"/>
    <w:rsid w:val="642A2354"/>
    <w:rsid w:val="644951D3"/>
    <w:rsid w:val="645215B8"/>
    <w:rsid w:val="64555E39"/>
    <w:rsid w:val="64692314"/>
    <w:rsid w:val="64693B45"/>
    <w:rsid w:val="647E094D"/>
    <w:rsid w:val="647E676E"/>
    <w:rsid w:val="64B37CA4"/>
    <w:rsid w:val="64CE006E"/>
    <w:rsid w:val="650F6FE7"/>
    <w:rsid w:val="651C209C"/>
    <w:rsid w:val="65717244"/>
    <w:rsid w:val="65776904"/>
    <w:rsid w:val="65852403"/>
    <w:rsid w:val="65D01411"/>
    <w:rsid w:val="66211701"/>
    <w:rsid w:val="662702AF"/>
    <w:rsid w:val="664B2313"/>
    <w:rsid w:val="6653094B"/>
    <w:rsid w:val="665C258E"/>
    <w:rsid w:val="669952E4"/>
    <w:rsid w:val="66E4030F"/>
    <w:rsid w:val="66FF0616"/>
    <w:rsid w:val="673935CB"/>
    <w:rsid w:val="676D0154"/>
    <w:rsid w:val="6776134D"/>
    <w:rsid w:val="678F1020"/>
    <w:rsid w:val="679B41C9"/>
    <w:rsid w:val="67EE7863"/>
    <w:rsid w:val="67F81EBF"/>
    <w:rsid w:val="680242FB"/>
    <w:rsid w:val="68497F6A"/>
    <w:rsid w:val="68620253"/>
    <w:rsid w:val="68A06B81"/>
    <w:rsid w:val="68B87F4E"/>
    <w:rsid w:val="68C10750"/>
    <w:rsid w:val="690B058F"/>
    <w:rsid w:val="690F0AB9"/>
    <w:rsid w:val="696B4934"/>
    <w:rsid w:val="69766F84"/>
    <w:rsid w:val="69793177"/>
    <w:rsid w:val="69FA548E"/>
    <w:rsid w:val="69FF3CF5"/>
    <w:rsid w:val="6A194F72"/>
    <w:rsid w:val="6A3D0849"/>
    <w:rsid w:val="6A703190"/>
    <w:rsid w:val="6AA07DBB"/>
    <w:rsid w:val="6AA47851"/>
    <w:rsid w:val="6ADE4999"/>
    <w:rsid w:val="6B191A8C"/>
    <w:rsid w:val="6C535F8D"/>
    <w:rsid w:val="6C5D0617"/>
    <w:rsid w:val="6C6509F9"/>
    <w:rsid w:val="6D245EEA"/>
    <w:rsid w:val="6D402839"/>
    <w:rsid w:val="6D5162EE"/>
    <w:rsid w:val="6D6E457E"/>
    <w:rsid w:val="6D7C1C49"/>
    <w:rsid w:val="6DBE4E2E"/>
    <w:rsid w:val="6E117485"/>
    <w:rsid w:val="6E311A56"/>
    <w:rsid w:val="6E33062A"/>
    <w:rsid w:val="6EE66D4F"/>
    <w:rsid w:val="6F0C135D"/>
    <w:rsid w:val="6F120814"/>
    <w:rsid w:val="6F754A4A"/>
    <w:rsid w:val="6F9E61BE"/>
    <w:rsid w:val="6FAC65AE"/>
    <w:rsid w:val="6FBA4014"/>
    <w:rsid w:val="6FF24B04"/>
    <w:rsid w:val="7071680D"/>
    <w:rsid w:val="70857A87"/>
    <w:rsid w:val="70C03F60"/>
    <w:rsid w:val="70CC357C"/>
    <w:rsid w:val="70F47879"/>
    <w:rsid w:val="7108350B"/>
    <w:rsid w:val="710F5880"/>
    <w:rsid w:val="713F547D"/>
    <w:rsid w:val="716E2DAD"/>
    <w:rsid w:val="7193368B"/>
    <w:rsid w:val="720F72E1"/>
    <w:rsid w:val="721E7DF4"/>
    <w:rsid w:val="72304B4A"/>
    <w:rsid w:val="72445F89"/>
    <w:rsid w:val="72A40A21"/>
    <w:rsid w:val="72A74085"/>
    <w:rsid w:val="72B972A0"/>
    <w:rsid w:val="72D10BDE"/>
    <w:rsid w:val="72DB12EE"/>
    <w:rsid w:val="72FB25EE"/>
    <w:rsid w:val="73605D47"/>
    <w:rsid w:val="73982772"/>
    <w:rsid w:val="73B21D68"/>
    <w:rsid w:val="73C8434D"/>
    <w:rsid w:val="73D0614D"/>
    <w:rsid w:val="74596F8B"/>
    <w:rsid w:val="74641D2E"/>
    <w:rsid w:val="74754B23"/>
    <w:rsid w:val="747B7CB4"/>
    <w:rsid w:val="74E60E7E"/>
    <w:rsid w:val="751F3FC7"/>
    <w:rsid w:val="75814351"/>
    <w:rsid w:val="75A968E8"/>
    <w:rsid w:val="75AD6257"/>
    <w:rsid w:val="75AE5E29"/>
    <w:rsid w:val="76496631"/>
    <w:rsid w:val="7693063A"/>
    <w:rsid w:val="76C9228B"/>
    <w:rsid w:val="76E320DF"/>
    <w:rsid w:val="77115926"/>
    <w:rsid w:val="77161B3A"/>
    <w:rsid w:val="77470AB4"/>
    <w:rsid w:val="776A59DD"/>
    <w:rsid w:val="77847B42"/>
    <w:rsid w:val="77B82447"/>
    <w:rsid w:val="77E2279E"/>
    <w:rsid w:val="77E521C7"/>
    <w:rsid w:val="781B12FD"/>
    <w:rsid w:val="782E3193"/>
    <w:rsid w:val="783F2A1B"/>
    <w:rsid w:val="787E261B"/>
    <w:rsid w:val="78AD51F1"/>
    <w:rsid w:val="78B92519"/>
    <w:rsid w:val="78E3219F"/>
    <w:rsid w:val="79700C68"/>
    <w:rsid w:val="797D368B"/>
    <w:rsid w:val="79973557"/>
    <w:rsid w:val="79F642F3"/>
    <w:rsid w:val="7A031657"/>
    <w:rsid w:val="7A181F70"/>
    <w:rsid w:val="7A3869E1"/>
    <w:rsid w:val="7A6706E5"/>
    <w:rsid w:val="7A80465C"/>
    <w:rsid w:val="7AA8176A"/>
    <w:rsid w:val="7B025C62"/>
    <w:rsid w:val="7B547A4E"/>
    <w:rsid w:val="7BAC40A1"/>
    <w:rsid w:val="7BEE1A71"/>
    <w:rsid w:val="7BF75CEC"/>
    <w:rsid w:val="7CA452AC"/>
    <w:rsid w:val="7CF771BD"/>
    <w:rsid w:val="7D0707E1"/>
    <w:rsid w:val="7D0D51F0"/>
    <w:rsid w:val="7D266A94"/>
    <w:rsid w:val="7D5F095D"/>
    <w:rsid w:val="7D6F63E2"/>
    <w:rsid w:val="7D7C7E6B"/>
    <w:rsid w:val="7D904B43"/>
    <w:rsid w:val="7DC03097"/>
    <w:rsid w:val="7DE66E2E"/>
    <w:rsid w:val="7E427931"/>
    <w:rsid w:val="7E5A01C3"/>
    <w:rsid w:val="7E742216"/>
    <w:rsid w:val="7E7A6E35"/>
    <w:rsid w:val="7EAC6814"/>
    <w:rsid w:val="7EE13239"/>
    <w:rsid w:val="7F271FC5"/>
    <w:rsid w:val="7F274E5A"/>
    <w:rsid w:val="7F656F03"/>
    <w:rsid w:val="7F9C3CA6"/>
    <w:rsid w:val="7FB75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autoRedefine/>
    <w:semiHidden/>
    <w:qFormat/>
    <w:uiPriority w:val="0"/>
  </w:style>
  <w:style w:type="table" w:default="1" w:styleId="6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2451</Words>
  <Characters>3258</Characters>
  <Lines>0</Lines>
  <Paragraphs>0</Paragraphs>
  <TotalTime>8</TotalTime>
  <ScaleCrop>false</ScaleCrop>
  <LinksUpToDate>false</LinksUpToDate>
  <CharactersWithSpaces>3263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2025-10-02T02:14:00Z</dcterms:created>
  <dc:creator>陈洁</dc:creator>
  <cp:lastModifiedBy>陈洁</cp:lastModifiedBy>
  <dcterms:modified xsi:type="dcterms:W3CDTF">2025-10-02T02:24:14Z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E88A97FA3181495A8CD3CA472F442E9A_11</vt:lpwstr>
  </property>
  <property fmtid="{D5CDD505-2E9C-101B-9397-08002B2CF9AE}" pid="4" name="KSOTemplateDocerSaveRecord">
    <vt:lpwstr>eyJoZGlkIjoiN2YzNjBkOTgyNWQ1YTMxYzM3MzMwNWFiODNmOWIzYWMiLCJ1c2VySWQiOiI1Nzg2NjcwNjkifQ==</vt:lpwstr>
  </property>
</Properties>
</file>