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324F6">
      <w:pPr>
        <w:pStyle w:val="2"/>
      </w:pPr>
    </w:p>
    <w:p w14:paraId="486004A5">
      <w:pPr>
        <w:pStyle w:val="2"/>
      </w:pPr>
      <w:r>
        <w:t>程控卧轴矩台平面磨床技术手册：结构、原理与故障分析</w:t>
      </w:r>
    </w:p>
    <w:p w14:paraId="62156FC6">
      <w:pPr>
        <w:pStyle w:val="3"/>
      </w:pPr>
      <w:r>
        <w:t>一、程控卧轴矩台平面磨床的基本结构与功能</w:t>
      </w:r>
    </w:p>
    <w:p w14:paraId="29091508">
      <w:pPr>
        <w:pStyle w:val="4"/>
      </w:pPr>
      <w:r>
        <w:t>1. 床身结构与性能特点</w:t>
      </w:r>
    </w:p>
    <w:p w14:paraId="3EAD4008">
      <w:r>
        <w:t>床身作为整机的基础支撑结构，其设计直接决定设备的刚性和加工精度稳定性。通常采用高强度铸铁（如HT300）通过树脂砂铸造工艺制成，内部设计网格状加强筋结构，以提升抗扭刚度和减震性能。例如HZ-64A/CK型床身外形尺寸达4320×1900×2520mm，重量约5600kg，通过6个月自然时效处理消除铸造内应力，确保长期使用后变形量控制在0.005mm以内。床身上部安装工作台导轨，采用平-V组合结构，导轨面粘贴聚四氟乙烯软带，摩擦系数低至0.005-0.01，配合强制润滑系统（每小时供油500mL，供油压力0.2-0.3MPa），有效降低运动阻力并防止低速爬行。导轨平行度误差严格控制在≤0.02mm/1000mm，通过精密刮研保证接触面积≥80%，确保工作台纵向运动的直线度精度。床身侧面集成独立液压站安装位，采用外置式风冷却液压系统（油箱容积50L），避免传统内置液压油升温对导轨精度的影响，油温控制在45℃以内，进一步保障加工精度的稳定性。</w:t>
      </w:r>
    </w:p>
    <w:p w14:paraId="3D1167C5">
      <w:pPr>
        <w:pStyle w:val="4"/>
      </w:pPr>
      <w:r>
        <w:t>2. 工作台的组成与运动功能</w:t>
      </w:r>
    </w:p>
    <w:p w14:paraId="3718AE67">
      <w:r>
        <w:t>工作台为矩形矩台结构，是承载工件并实现纵向往复运动的核心部件。主流规格包括400×1600mm（M7132型）、630×1600mm（M7163C型）等，最大承载量可达2044kg（含电磁吸盘）。台面加工有T型槽，如M7132型为3×18mm槽，间距150mm，用于机械装夹或安装电磁吸盘。工作台驱动采用双油缸液压驱动方式，行程范围1650-2050mm，通过电液换向阀和接近开关控制换向，实现0.1-2.5m/min无级调速。其运动原理为：液压泵输出压力油经比例调速阀进入工作台油缸，推动活塞带动工作台沿导轨运动，换向过程经历“第一次快跳-慢速移动-第二次快跳”三阶段，端点停留时间可通过节流阀在0.5-2s范围内调整，避免工件端部出现磨削缺陷。导轨副采用贴塑工艺，表面经精密刮研，接触面积≥80%，直线度误差≤0.01mm/1000mm，确保磨削平面的平行度精度达300:0.005mm。工作台还配备手动微调机构，在需要精确定位时，可通过手轮实现0.01mm级微调，满足复杂工件加工需求。</w:t>
      </w:r>
    </w:p>
    <w:p w14:paraId="188EAA13">
      <w:pPr>
        <w:pStyle w:val="4"/>
      </w:pPr>
      <w:r>
        <w:t>3. 立柱与滑座的结构及功能</w:t>
      </w:r>
    </w:p>
    <w:p w14:paraId="61A717AC">
      <w:r>
        <w:t>立柱与滑座构成磨头的升降和横向进给机构，是实现垂直和横向精确定位的关键部件。立柱为箱型结构，采用优质铸铁铸造，通过定位销和高强度螺栓与床身刚性连接，导轨面采用镶钢材质，经中频淬火（硬度HRC50-55）和精密磨削加工，确保垂直方向的导向精度。滑座沿立柱导轨升降，垂直行程400-500mm，由伺服电机（功率1kW）通过蜗轮蜗杆减速器（减速比1:40）驱动滚珠丝杠副（导程10mm，精度C3级）实现运动，最小进给量0.001mm，快速升降速度≥200mm/min。滑座与砂轮箱通过燕尾导轨连接，配合横向滚珠丝杠（直径32mm）实现磨头横向进给，行程≥430mm，进给速度0.1-2.5m/min。为保障运动精度，立柱采用热对称设计，减少温度变化对导轨精度的影响；滑座与立柱导轨配合间隙通过楔铁调整，确保间隙控制在0.01-0.02mm范围内。横向进给系统配备光栅尺位置反馈装置（分辨率1μm），形成闭环控制，重复定位精度≤±0.002mm，满足高精度磨削需求。</w:t>
      </w:r>
    </w:p>
    <w:p w14:paraId="50F8BD83">
      <w:pPr>
        <w:pStyle w:val="4"/>
      </w:pPr>
      <w:r>
        <w:t>4. 砂轮箱（磨头）的核心结构与磨削功能</w:t>
      </w:r>
    </w:p>
    <w:p w14:paraId="244B6F68">
      <w:r>
        <w:t>砂轮箱（磨头）是执行磨削加工的核心部件，其结构性能直接决定磨削精度和表面质量。主轴采用套筒式结构，支承方式分为精密滚动轴承和动静压轴承两种：普通机型采用P4级角接触球轴承（型号7210C/P4），配对安装并施加预紧力（预紧量0.01-0.02mm），径向跳动≤0.005mm；高精度机型则配备动静压轴承，通过压力油膜（供油压力1.2-1.5MPa）实现液体摩擦，径向跳动可控制在0.002mm以内，轴向窜动≤0.001mm。砂轮尺寸根据机型不同而异，如M7132型砂轮尺寸为Φ350×40×Φ127mm（外径×宽度×内径），线速度35m/s，由5.5-9kW电机驱动，转速1450rpm。磨头电机与主轴连接方式有皮带传动和直联传动两种：皮带传动通过多楔带传递动力，可缓冲振动；直联传动通过刚性联轴器连接，传动效率达98%以上。砂轮箱横向进给采用液压驱动与手动操作相结合的方式，支持0.3-3m/min连续进给和0.3-12mm/单行程间断进给，进给量通过刻度盘精确控制。部分机型配备自动砂轮修整器，金刚笔进给速度0.001-0.002mm/step，可在线修正砂轮轮廓，确保磨削精度稳定。</w:t>
      </w:r>
    </w:p>
    <w:p w14:paraId="020820B7">
      <w:pPr>
        <w:pStyle w:val="4"/>
      </w:pPr>
      <w:r>
        <w:t>5. 电磁吸盘的结构与工件夹持功能</w:t>
      </w:r>
    </w:p>
    <w:p w14:paraId="2701A0D1">
      <w:r>
        <w:t>电磁吸盘是吸附工件的关键部件，采用矩形结构，有效吸附面积与工作台匹配，如M7132型吸盘尺寸400×1600mm。其工作原理为：通过整流电路将交流电转换为110V直流电，通入吸盘线圈产生磁场，实现工件吸附。吸盘内部线圈分区域绕制，支持局部充磁功能，满足不同尺寸工件的夹持需求。吸力指标≥120N/cm²，确保工件在磨削过程中无滑动。控制电路包括充磁、退磁和保护环节：充磁时，转换开关旋至“吸合”位置，直流电流经整流器进入吸盘线圈，同时欠电流继电器KA得电，其常开触点闭合，为砂轮电机启动提供联锁条件；退磁时，转换开关旋至“退磁”位置，反向电流经限流电阻接入吸盘，产生反向磁场抵消剩磁，退磁时间通过RC电路控制在3-5秒，残留磁场≤0.5mT。电磁吸盘与砂轮电机实现电气联锁，仅在充磁完成且欠电流继电器动作后，砂轮电机才能启动，防止工件脱落引发安全事故。吸盘台面边缘倒角3×45°，避免划伤工件，台面T型槽与工作台配合，实现机械与电磁双重夹持，提升装夹灵活性。</w:t>
      </w:r>
    </w:p>
    <w:p w14:paraId="5C9C35C9">
      <w:pPr>
        <w:pStyle w:val="3"/>
      </w:pPr>
      <w:r>
        <w:t>二、机械工作原理与传动系统</w:t>
      </w:r>
    </w:p>
    <w:p w14:paraId="2DD033E6">
      <w:pPr>
        <w:pStyle w:val="4"/>
      </w:pPr>
      <w:r>
        <w:t>1. 砂轮主轴系统的动力传递与工作原理</w:t>
      </w:r>
    </w:p>
    <w:p w14:paraId="77CB9743">
      <w:r>
        <w:t>砂轮主轴系统是实现磨削加工的动力核心，其动力传递路径和支承方式直接影响加工精度。对于传统机型，动力传递路径为：磨头电机（功率5.5kW）通过多楔带驱动主轴皮带轮，皮带轮与主轴通过键连接传递扭矩，皮带轮直径比1:2.5，实现砂轮转速1450rpm（对应砂轮直径Φ350mm时线速度35m/s）。高精度数控机型则采用电机与主轴一体化设计，定子直接嵌入砂轮架体壳内，通过刚性联轴器实现无间隙传动，传动效率提升至98%以上。主轴支承方式根据精度要求分为两类：普通机型采用P4级精密角接触球轴承，前后轴承配对安装，前端轴承承受径向和轴向力，后端轴承主要承受径向力，通过螺母预紧调整轴承间隙（预紧量0.01-0.02mm），确保径向跳动≤0.005mm；高精度机型采用动静压轴承，由供油系统提供1.2-1.5MPa压力油，通过轴瓦油腔形成压力油膜（厚度0.02-0.04mm），实现液体摩擦，承载能力强且回转精度高（径向跳动≤0.002mm）。主轴前端采用7:24精密锥孔，与砂轮法兰盘配合，通过拉杆螺栓（扭矩45-50N·m）实现砂轮刚性夹持，高速旋转时无径向窜动。部分机型配备变频调速功能，通过改变电机频率（0-50Hz）调整砂轮转速，适应不同材质磨削需求，如CBN砂轮线速度可达60-80m/s。</w:t>
      </w:r>
    </w:p>
    <w:p w14:paraId="58F48491">
      <w:pPr>
        <w:pStyle w:val="4"/>
      </w:pPr>
      <w:r>
        <w:t>2. 工作台进给机构的传动原理与控制方式</w:t>
      </w:r>
    </w:p>
    <w:p w14:paraId="6E762788">
      <w:r>
        <w:t>工作台进给机构负责实现工件的纵向往复运动，其传动原理基于“液压驱动+机械导向”的组合方式。动力传递路径为：2.2kW液压泵电机驱动双联叶片泵（排量16+6ml/r），输出压力油经比例调速阀（调节范围0.5-2MPa）进入工作台油缸，推动活塞（直径125mm，行程1100mm）带动工作台沿床身导轨运动。导轨形式为V-平组合导轨，表面贴塑（聚四氟乙烯涂层，摩擦系数0.005-0.01），并通过节流阀实现无级调速（0.1-2.5m/min），低速时无爬行现象。为提高运动平稳性，液压系统采用双泵供油：快速移动时双泵合流（流量22L/min），工作进给时小泵单独供油（6L/min），通过电磁换向阀切换。工作台换向控制由先导阀和液动换向阀配合实现，经历“第一次快跳-慢速移动-第二次快跳”三阶段：当工作台接近端点时，挡块推动先导阀阀芯移动，控制油路切换，液动换向阀阀芯先快速移动（第一次快跳），实现预制动；随后在节流阀控制下慢速移动（0.5-2s），形成端点停留；最后阀芯第二次快跳完成主油路切换，实现平稳换向。位置检测通过接近开关实现，当挡块触发接近开关时，PLC控制换向阀动作，确保换向精度±0.5mm。数控机型配备光栅尺（分辨率1μm），实时反馈工作台位置，与设定值比较后通过PID调节比例阀开度，位置控制精度达±0.005mm。</w:t>
      </w:r>
    </w:p>
    <w:p w14:paraId="79A10337">
      <w:pPr>
        <w:pStyle w:val="4"/>
      </w:pPr>
      <w:r>
        <w:t>3. 液压传动系统的组成与工作原理</w:t>
      </w:r>
    </w:p>
    <w:p w14:paraId="27C346F5">
      <w:r>
        <w:t>液压传动系统是工作台和磨头进给的动力源，由动力元件、控制元件、执行元件和辅助元件组成。动力元件为变量叶片泵（型号YB1-16，额定压力6.3MPa），安装于床身内部油池，通过滤油器（精度10μm）吸入46#抗磨液压油。控制元件集成于操纵箱，包括溢流阀（设定系统压力0.8-1MPa）、比例调速阀（控制工作台速度）、电磁换向阀（型号34EO-B10H-T，响应时间≤10ms）、单向阀（防止油液倒流）。执行元件包括工作台油缸（驱动纵向往复运动）和磨头横向油缸（驱动横向进给）。辅助元件包括油箱（容积50L）、冷却器（风冷却，换热面积0.4㎡）、蓄能器（容积0.5L，预充压力0.3MPa）和压力表（量程0-2.5MPa）。系统工作原理为：电机驱动液压泵输出压力油，经溢流阀调节压力后进入控制油路，通过电磁换向阀切换油路方向，控制油缸动作。工作台快速移动时，电磁换向阀通电，双泵合流供油，流量22L/min，速度达2.5m/min；工作进给时，电磁换向阀断电，小泵单独供油，流量6L/min，速度0.1-1m/min。液压系统采用开式循环，回油经冷却器降温后返回油箱，油温控制在30-50℃。蓄能器用于吸收压力脉动，确保系统压力稳定，压力波动≤±0.02MPa。滤油器定期更换（每500小时），防止油液污染导致阀件堵塞，保障系统可靠运行。</w:t>
      </w:r>
    </w:p>
    <w:p w14:paraId="1BE1CB3A">
      <w:pPr>
        <w:pStyle w:val="4"/>
      </w:pPr>
      <w:r>
        <w:t>4. 磨头进给与垂直升降机构的传动设计</w:t>
      </w:r>
    </w:p>
    <w:p w14:paraId="7C209F88">
      <w:r>
        <w:t>磨头进给与垂直升降机构实现砂轮的横向和垂直进给，是控制磨削深度的关键。横向进给机构采用“液压驱动+燕尾导轨”结构，磨头体安装于滑座的水平燕尾导轨（配合间隙0.01-0.02mm），由直径40mm的横向油缸驱动，通过齿条-齿轮机构（模数2，齿数20）将直线运动转换为磨头的横向移动。进给量在0.3-12mm/单行程范围内无级可调，连续进给速度0.3-3m/min。手动操作时，旋转手轮（每转进给3mm，刻度盘每格0.05mm），通过超越离合器断开液压驱动，实现微调。垂直升降机构采用滚珠丝杠传动（型号SFU4005，导程5mm），动力传递路径为：1kW伺服电机通过蜗轮蜗杆减速器（减速比1:40）驱动滚珠丝杠，带动滑座沿立柱矩形导轨上下移动，升降行程325mm，最小进给量0.001mm。为消除间隙，丝杠螺母采用双螺母预紧结构（预紧力1500N），重复定位精度±0.002mm。垂直进给有手动和机动两种模式：手动时通过手轮（每格0.005mm）驱动；机动时由电机正反转实现，快速升降速度350mm/min，并设有上下限位开关（距离端点50mm触发）。立柱采用热对称设计，导轨面经中频淬火（硬度HRC50-55），磨削深度通过数控系统控制Z轴进给实现，配合光栅尺闭环反馈，确保磨削尺寸精度达±0.003mm。横向和垂直进给机构均配备润滑系统，定时定量供油，减少导轨磨损，延长使用寿命。</w:t>
      </w:r>
    </w:p>
    <w:p w14:paraId="2D565319">
      <w:pPr>
        <w:pStyle w:val="4"/>
      </w:pPr>
      <w:r>
        <w:t>5. 传动系统的协同工作与精度保障措施</w:t>
      </w:r>
    </w:p>
    <w:p w14:paraId="20FDD0A9">
      <w:r>
        <w:t>传动系统各部件的协同工作通过机械结构设计和电气控制实现，确保磨削过程的连续性和精度稳定性。机械协同方面，工作台纵向运动与磨头横向进给通过PLC程序联动：当工作台到达换向点时，触发磨头横向进给信号，进给量根据磨削工艺设定（5-25mm/行程），形成“之”字形磨削轨迹，确保工件表面均匀覆盖。垂直升降机构与横向进给机构通过互锁装置防止干涉，仅当磨头退离工件后，垂直方向才能快速移动。精度保障措施包括：导轨精度控制，床身导轨直线度误差≤0.01mm/m，通过刮研保证接触点密度≥16点/25mm×25mm；丝杠精度补偿，采用激光干涉仪测量滚珠丝杠螺距误差，通过数控系统参数（3620-3624号参数）进行分段补偿，补偿间隔0.1-1m；反向间隙补偿，测量各轴反向间隙（通常0.002-0.01mm），通过1851号参数输入补偿值；热变形控制，立柱采用热对称设计，减少温度变化对导轨垂直度的影响，液压油通过冷却器控制油温（波动≤±2℃），润滑油采用恒温供油（40±2℃），减少热变形对传动精度的影响。此外，砂轮主轴定期进行动平衡测试（残余不平衡量≤5g·mm），工作台导轨定期润滑（32#导轨油，供油压力0.2MPa），确保传动系统长期稳定运行，加工精度保持在平面度0.005mm/1000mm，表面粗糙度Ra0.04-0.16μm。</w:t>
      </w:r>
    </w:p>
    <w:p w14:paraId="3368BF18">
      <w:pPr>
        <w:pStyle w:val="3"/>
      </w:pPr>
      <w:r>
        <w:t>三、控制系统与电气系统</w:t>
      </w:r>
    </w:p>
    <w:p w14:paraId="48CBADC8">
      <w:pPr>
        <w:pStyle w:val="4"/>
      </w:pPr>
      <w:r>
        <w:t>1. PLC控制系统的硬件组成与工作原理</w:t>
      </w:r>
    </w:p>
    <w:p w14:paraId="0757EAB2">
      <w:r>
        <w:t>PLC控制系统是设备自动化运行的核心，采用模块化架构，以西门子S7系列PLC为典型代表。硬件组成包括CPU模块、电源模块、输入/输出模块、通信模块及扩展模块。CPU模块根据设备规模选择：中小型磨床采用S7-1214C DC/DC/DC（集成14DI/10DO/2AI/1AO），处理速度0.1μs/指令，工作内存100KB；大型磨床采用S7-1511-1PN（集成PROFINET接口，处理速度0.04μs/指令，工作内存512KB），支持分布式I/O扩展。电源模块采用PS 307 5A（输入AC120/230V，输出DC24V/5A），为CPU和I/O模块供电，具备过压、过载保护功能。输入/输出模块包括：数字量输入模块SM 321（16点DC24V，光电隔离，响应时间≤10ms），连接接近开关、急停按钮等；数字量输出模块SM 322（16点DC24V/2A，晶体管输出），驱动电磁阀、接触器等；模拟量输入模块SM 331（8通道13位精度，支持0-10V/4-20mA），连接压力传感器、光栅尺等；模拟量输出模块SM 332（4通道12位精度），控制伺服驱动器、比例阀等。通信模块采用CP 343-1（工业以太网）或CP 342-5（Profibus-DP），实现PLC与HMI、数控系统、MES系统的数据交互，传输速率100Mbps。系统工作原理为：通过输入模块采集现场信号（如工作台位置、压力值），CPU模块执行用户程序（逻辑运算、数据处理），输出模块驱动执行机构动作，通信模块实现数据交换，形成“感知-决策-执行”闭环控制，确保设备按预设工艺自动运行。</w:t>
      </w:r>
    </w:p>
    <w:p w14:paraId="11B7E230">
      <w:pPr>
        <w:pStyle w:val="4"/>
      </w:pPr>
      <w:r>
        <w:t>2. PLC软件编程与控制逻辑</w:t>
      </w:r>
    </w:p>
    <w:p w14:paraId="491D9233">
      <w:r>
        <w:t>PLC软件编程采用西门子TIA Portal开发环境，支持梯形图（LD）、语句表（STL）、功能块图（FBD）等编程语言，程序结构采用模块化设计，分为主程序、组织块（OB）、功能块（FB）和功能（FC）。主程序（OB1）负责调用各功能模块，实现系统初始化、模式切换、故障诊断等核心流程。组织块包括：OB100（上电初始化，设置I/O参数、变量清零）、OB35（循环中断，周期100ms，执行高速计数、模拟量处理）、OB82（输入模块故障处理）、OB86（机架故障处理）。功能块将常用功能封装为可重用模块，如FB10（工作台液压控制）、FB20（磨头进给控制）、FB30（安全联锁控制）。以工作台往复运动控制为例，其逻辑实现过程为：当系统处于自动模式（M0.1为1）且工作台启动信号（I0.2）触发时，PLC置位工作台前进标志（M10.0），输出前进电磁阀信号（Q0.0），工作台开始前进；当工作台触发右极限接近开关（I1.0）时，复位前进标志，置位后退标志（M10.1），输出后退电磁阀信号（Q0.1），工作台换向；同时通过模拟量输出模块（AQW0）发送4-20mA信号至比例调速阀，控制工作台速度（0.1-2.5m/min），速度闭环调节通过PID功能块FB41实现，设定值（DB10.DBD0）与实际速度（由编码器反馈计算）比较，输出控制量调整比例阀开度，速度波动≤±2%。安全联锁逻辑（FB30）验证急停信号（I0.0）、电磁吸盘状态（I2.0）、润滑压力（I3.0）等条件，所有条件满足时，允许砂轮电机启动（Q0.2），否则输出报警信号（Q4.0）并停机。</w:t>
      </w:r>
    </w:p>
    <w:p w14:paraId="4C43520D">
      <w:pPr>
        <w:pStyle w:val="4"/>
      </w:pPr>
      <w:r>
        <w:t>3. 数控系统的功能与参数设置</w:t>
      </w:r>
    </w:p>
    <w:p w14:paraId="0941EB6A">
      <w:r>
        <w:t>现代程控卧轴矩台平面磨床通常配备FANUC 0i Mate-TD或西门子828D等数控系统，实现多轴联动控制和精密磨削。数控系统功能包括：程序管理（存储≥100组加工程序，支持后台编辑）、轴控制（X/Z轴联动，定位精度±0.001mm）、参数设置（系统参数、PLC参数、刀具参数）、故障诊断（实时报警、历史记录）。核心参数设置如下：轴基本参数，1001号参数设定最小移动单位（0为公制），1006号参数定义轴类型（0为直线轴），1320/1321号参数设置软限位（如X轴正向500.0mm）；精度补偿参数，1851号参数（反向间隙补偿，输入实测值0.002mm），3620-3624号参数（螺距误差补偿，分段输入激光测量数据）；伺服参数，1825号参数（伺服环增益3000-5000，数值越高响应越快），1826号参数（到位宽度0.001mm，确保定位精度）。参数设置流程：进入系统参数画面（按“SYSTEM”键），输入参数号（如1851），修改数值后按“INPUT”确认，重启系统生效。以螺距误差补偿为例，使用激光干涉仪测量X轴各位置误差（间隔50mm），在3620号参数设置补偿点数（如20点），3621/3622号参数设置起始/终止位置（0-1000mm），3623号参数组输入各点补偿值（如第5点补偿+0.003mm），补偿后定位精度提升50%。数控系统还支持宏程序编程，通过变量（#24为X轴当前位置，#26为Z轴当前位置）和条件语句（IF[#3EQ1]GOTO1）实现复杂逻辑控制，如根据工件厚度自动调整磨削深度（#100=#[#101]+0.01），提高加工灵活性。</w:t>
      </w:r>
    </w:p>
    <w:p w14:paraId="32A5A62A">
      <w:pPr>
        <w:pStyle w:val="4"/>
      </w:pPr>
      <w:r>
        <w:t>4. 电气主电路的设计与保护机制</w:t>
      </w:r>
    </w:p>
    <w:p w14:paraId="5E2CD533">
      <w:r>
        <w:t>电气主电路采用三相380V交流电源供电，通过主断路器QF1（额定电流160A，分断能力35kA）引入，为砂轮电机M1、液压泵电机M2、冷却泵电机M3供电。主电路组成及保护机制如下：砂轮电机M1（5.5kW），由接触器KM1控制启停，热继电器FR1（整定电流12A）提供过载保护，熔断器FU1（63A）实现短路保护；液压泵电机M2（1.5kW），由接触器KM2控制，热继电器FR2（整定电流3.2A）保护，熔断器FU2（10A）短路保护；冷却泵电机M3（0.125kW），与KM1主触点串联，实现顺序控制（仅M1启动后M3运行），无单独过载保护。电机绕组采用△形接法，额定电压380V，单向旋转。保护机制包括：短路保护（熔断器FU1-FU3，分断能力10kA）、过载保护（热继电器FR1-FR2，动作时间10s@120%额定电流）、欠压保护（主断路器QF1内置欠压脱扣器，电压＜70%额定值时脱扣）、相序保护（相序继电器K1，缺相或相序错误时切断电源）、接地保护（所有设备金属外壳通过PE线连接，接地电阻≤4Ω）。主电路还配置电流互感器TA1（变比50/5A）和电流表A1，监测总电流，正常运行时电流≤30A。电气元件安装于独立控制柜，柜门与断路器实现联锁（柜门打开时QF1无法合闸），确保维修安全。导线选用铜芯电缆（主电路10mm²，控制电路1.5mm²），穿镀锌钢管敷设，强电弱电分离（间距≥150mm），减少电磁干扰。</w:t>
      </w:r>
    </w:p>
    <w:p w14:paraId="27DECBEA">
      <w:pPr>
        <w:pStyle w:val="4"/>
      </w:pPr>
      <w:r>
        <w:t>5. 电磁吸盘控制电路与传感器系统</w:t>
      </w:r>
    </w:p>
    <w:p w14:paraId="066761AC">
      <w:r>
        <w:t>电磁吸盘控制电路由整流装置、充磁/退磁控制、保护环节组成。整流装置包括整流变压器T1（输入AC380V，输出AC145V）和单相桥式整流器VC（4个IN5408二极管），输出DC110V供给吸盘线圈YH。充磁控制：转换开关QS2旋至“吸合”位置，触点（205-208、206-209）闭合，电流路径为VC(+)→YH→QS2→VC(-)，吸盘充磁，同时欠电流继电器KA线圈（并联于YH）得电，其常开触点（3-4）闭合，为砂轮电机启动提供联锁条件。退磁控制：QS2旋至“退磁”位置，触点（205-210、206-209）闭合，电流路径为VC(+)→R→QS2→YH→VC(-)，反向电流通过限流电阻R（50Ω）接入吸盘，产生反向磁场退磁，退磁时间5-10秒。保护环节：欠电流继电器KA监测吸盘电流，当电流＜80%额定值时，KA触点断开，切断砂轮电机控制回路，防止工件脱落；整流器输出端并联续流二极管VD（IN5408），吸收线圈断电时的反电动势，保护元件。传感器系统包括：位置传感器，接近开关E2E-X10ME1（检测距离10mm）安装于工作台行程端点，触发换向信号；光栅尺AK-060（分辨率1μm，测量长度2000mm）安装于X/Z轴，实时反馈位置；压力传感器QBE2003-P16（量程0-1MPa，精度0.5级）安装于液压系统，监测供油压力；温度传感器Pt100（测量范围0-100℃，精度±0.5℃）安装于主轴轴承，监测温度。传感器信号通过屏蔽电缆传输至PLC模拟量输入模块，经A/D转换后参与控制，如压力低于0.8MPa时，PLC输出报警并停机，确保设备安全运行。</w:t>
      </w:r>
    </w:p>
    <w:p w14:paraId="32FAB19F">
      <w:pPr>
        <w:pStyle w:val="3"/>
      </w:pPr>
      <w:r>
        <w:t>四、常见故障现象及成因分析</w:t>
      </w:r>
    </w:p>
    <w:p w14:paraId="18A61965">
      <w:pPr>
        <w:pStyle w:val="4"/>
      </w:pPr>
      <w:r>
        <w:t>1. 工件表面质量故障的表现与成因</w:t>
      </w:r>
    </w:p>
    <w:p w14:paraId="53BD8326">
      <w:pPr>
        <w:pStyle w:val="5"/>
      </w:pPr>
      <w:r>
        <w:t>1.1 表面波纹（横向/纵向/杂乱波纹）</w:t>
      </w:r>
    </w:p>
    <w:p w14:paraId="70E6BD2A">
      <w:r>
        <w:t>表面波纹是磨削加工中常见的质量缺陷，表现为沿特定方向分布的周期性起伏纹路。横向波纹与砂轮轴线平行，间距均匀（通常1-5mm），主要成因包括：砂轮主轴轴承间隙过大（径向间隙＞0.015mm），主轴旋转中心不稳定，产生周期性振动；砂轮静平衡不良（残余不平衡量＞5g·mm），高速旋转时产生离心力，振幅＞0.1mm/s；砂轮法兰盘安装不规范（贴合面有油污或间隙＞0.1mm），加剧振动传递。纵向波纹与工作台运动方向一致，表现为连续条纹，成因包括：工作台导轨润滑不良（供油压力＜0.2MPa），运动阻力不均，产生爬行；液压系统混入空气，油液中气泡导致压力波动（±0.05MPa），工作台速度不稳定；横向进给丝杠螺母间隙过大（＞0.015mm），进给量忽大忽小。杂乱波纹无明显方向，多因砂轮钝化（磨粒突出高度＜0.05mm）、磨削参数不合理（进给速度＞3m/min）或工件材质不均匀（硬度偏差＞HRC3），导致磨削力波动，表面粗糙度Ra＞1.6μm。</w:t>
      </w:r>
    </w:p>
    <w:p w14:paraId="606EA98B">
      <w:pPr>
        <w:pStyle w:val="5"/>
      </w:pPr>
      <w:r>
        <w:t>1.2 表面烧伤（变色/硬度下降）</w:t>
      </w:r>
    </w:p>
    <w:p w14:paraId="0708ABEE">
      <w:r>
        <w:t>表面烧伤表现为工件表面出现淡黄色、黄褐色至蓝色、黑色的氧化变色区域，严重时伴随硬度下降（降低10-30HRC）和微裂纹。主要成因包括：砂轮选择不当，如硬度过高（WA80L用于软钢加工）或粒度太细（60#用于粗磨），导致磨削力增大（＞50N），散热不良；冷却不足，冷却液流量＜30L/min或浓度＜5%，无法及时带走磨削区热量（温度＞600℃）；磨削用量不合理，背吃刀量过大（＞0.02mm）或进给速度过快（＞2m/min），单颗磨粒切削厚度增加，热输入集中；砂轮修整不及时，磨粒切削刃变钝，挤压摩擦作用增强，替代切削作用；工件材质导热性差（如不锈钢），磨削区热量无法快速扩散。烧伤区域金属组织发生相变（奥氏体转变为马氏体），表面硬度异常，影响工件使用寿命，需通过金相分析确认烧伤程度。</w:t>
      </w:r>
    </w:p>
    <w:p w14:paraId="6D0D946F">
      <w:pPr>
        <w:pStyle w:val="4"/>
      </w:pPr>
      <w:r>
        <w:t>2. 运动系统故障的表现与成因</w:t>
      </w:r>
    </w:p>
    <w:p w14:paraId="29ECAA87">
      <w:pPr>
        <w:pStyle w:val="5"/>
      </w:pPr>
      <w:r>
        <w:t>2.1 工作台运动异常（爬行/换向冲击/速度不均）</w:t>
      </w:r>
    </w:p>
    <w:p w14:paraId="6EC558A6">
      <w:r>
        <w:t>工作台爬行表现为低速运行时（＜0.5m/min），工作台移动不平稳，出现“一顿一挫”的跳跃式运动，速度波动＞±20%。成因包括：导轨润滑不良，润滑油黏度不足（40℃时＜32cSt）或油路堵塞，摩擦系数＞0.1；液压系统混入空气，油液中气泡在低压区膨胀、高压区破裂，产生气穴现象；导轨贴塑层磨损（厚度＜0.5mm）或导轨面研损，接触面积＜60%，运动阻力不均。换向冲击表现为工作台换向瞬间产生明显震动，伴随“哐当”声响，成因包括：换向阀阀芯卡滞（被油污或杂质堵塞），换向时间＜0.3s；节流阀调节不当，端点停留时间过短（＜0.5s）；工作台油缸内泄漏（密封件老化，泄漏量＞5mL/min），缓冲效果减弱。速度不均表现为恒定指令速度下，实际速度偏差＞±5%，成因包括：比例调速阀故障（阀芯磨损，控制特性曲线非线性）；液压泵容积效率下降（＜85%），供油流量不稳定；编码器信号干扰（电缆屏蔽不良），速度反馈失真。</w:t>
      </w:r>
    </w:p>
    <w:p w14:paraId="0B169DD1">
      <w:pPr>
        <w:pStyle w:val="5"/>
      </w:pPr>
      <w:r>
        <w:t>2.2 横向进给不均匀（进给量波动/卡顿/异响）</w:t>
      </w:r>
    </w:p>
    <w:p w14:paraId="4EE0F408">
      <w:r>
        <w:t>横向进给不均匀表现为磨头横向位移量偏差＞±0.01mm，工件表面出现横向条纹。进给量波动成因包括：液压系统压力不稳定（波动＞±0.1MPa），油缸驱动力变化；横向进给丝杠螺母间隙过大（＞0.015mm），产生空行程；伺服电机编码器故障（信号丢失或干扰），位置反馈不准确。卡顿表现为手动操作时阻力不均，有明显“台阶感”，成因包括：燕尾导轨楔铁过紧（间隙＜0.01mm），运动阻力增大；齿条-齿轮啮合不良（齿侧间隙＞0.1mm）或齿面磨损（齿厚减薄＞0.2mm）；超越离合器卡滞（滚珠磨损或弹簧失效），手动/自动切换不畅。异响表现为进给过程中发出“吱吱”摩擦声或“咔咔”撞击声，成因包括：丝杠润滑不良（润滑脂干涸），摩擦力矩增大；导轨面有异物（铁屑或漆渣），划伤导轨；电机与丝杠联轴器不同轴（同轴度误差＞0.05mm），传递扭矩时产生冲击。</w:t>
      </w:r>
    </w:p>
    <w:p w14:paraId="5DE9CAA5">
      <w:pPr>
        <w:pStyle w:val="4"/>
      </w:pPr>
      <w:r>
        <w:t>3. 结构部件故障的表现与成因</w:t>
      </w:r>
    </w:p>
    <w:p w14:paraId="6F6E38EE">
      <w:pPr>
        <w:pStyle w:val="5"/>
      </w:pPr>
      <w:r>
        <w:t>3.1 磨头主轴过热抱死（温度异常/转速下降/异响）</w:t>
      </w:r>
    </w:p>
    <w:p w14:paraId="45EF6769">
      <w:r>
        <w:t>磨头主轴过热抱死是严重的突发性故障，表现为轴承部位温度＞60℃（正常≤50℃），转速降至设定值的50%-70%，伴随“嗡嗡”或“吱吱”异响，最终主轴停转，电机过载保护动作。主要成因包括：轴承润滑不良，润滑脂干涸（运行时间＞2000小时未更换）或填充量不足（＜1/3轴承空间），摩擦热积聚；静压轴承供油不足（供油压力＜1.2MPa）或油孔堵塞（0.5mm毛细孔被杂质堵塞），油膜无法形成，轴瓦与主轴直接接触；主轴与轴瓦间隙过小（＜0.01mm）或异物进入（如金属屑），加剧摩擦磨损；电机与主轴联轴器过紧（安装过盈量＞0.02mm），产生附加力矩，轴承负荷增大。拆解检查可见：滚动轴承钢珠点蚀或保持架损坏，动静压轴承轴瓦表面有划痕或烧伤痕迹，液压油中含有金属磨屑（粒度＞50μm）。</w:t>
      </w:r>
    </w:p>
    <w:p w14:paraId="24BA6347">
      <w:pPr>
        <w:pStyle w:val="5"/>
      </w:pPr>
      <w:r>
        <w:t>3.2 电磁吸盘吸力不足/退磁不良</w:t>
      </w:r>
    </w:p>
    <w:p w14:paraId="4F500FB7">
      <w:r>
        <w:t>电磁吸盘吸力不足表现为工件吸附不牢（吸力＜120N/cm²），磨削过程中工件滑动，主要成因包括：整流电路故障，整流二极管VD1-VD4中有损坏（正向电阻＞1kΩ），输出电压＜90V DC；吸盘线圈局部短路（匝间绝缘损坏），线圈电阻＜设计值的80%（正常约50Ω），电流增大但磁场强度下降；转换开关QS2触点氧化（接触电阻＞0.5Ω），电压损失过大；吸盘台面有油污或铁锈，接触电阻增大，磁力传递减弱。退磁不良表现为工件退磁后残留磁场＞0.5mT，难以取下或后续加工磁化，成因包括：退磁电路限流电阻R值不当（过大导致退磁电流不足，过小导致过退磁）；转换开关QS2退磁触点接触不良，退磁时间＜3s；吸盘线圈分区域绕制不均，局部剩磁难以消除。此外，整流变压器T1输出电压异常（＜145V AC）或退磁电容C老化（容量下降＞20%），也会导致退磁效果不佳。</w:t>
      </w:r>
    </w:p>
    <w:p w14:paraId="4AA7E7DC">
      <w:pPr>
        <w:pStyle w:val="3"/>
      </w:pPr>
      <w:r>
        <w:t>五、故障诊断方法与维修对策</w:t>
      </w:r>
    </w:p>
    <w:p w14:paraId="39908E5F">
      <w:pPr>
        <w:pStyle w:val="4"/>
      </w:pPr>
      <w:r>
        <w:t>1. 故障诊断的系统化流程与工具应用</w:t>
      </w:r>
    </w:p>
    <w:p w14:paraId="3512D4E7">
      <w:r>
        <w:t>故障诊断需遵循“现象识别-数据验证-根因分析-解决方案”的系统化流程。现象识别通过感官观察：视觉检查设备状态（砂轮裂纹、导轨拉伤、漏油）、工件质量（波纹、烧伤）；听觉判断异常声音（主轴异响、液压冲击）；触觉感知温度（轴承＜60℃）和振动（振幅＜0.1mm/s）；嗅觉辨别异味（焦糊味、油味）。数据验证使用专业工具：机械检测，百分表测量主轴径向跳动（≤0.003mm）、塞尺检查导轨间隙（0.01-0.02mm）、激光干涉仪测量定位精度（±0.001mm）；电气检测，万用表测量电压（DC24V±5%）、电流（电机三相不平衡度＜5%）、电阻（线圈绝缘＞1MΩ）；液压检测，压力表测量系统压力（0.8-1MPa）、黏度计检测油液黏度（40℃时32-46cSt）。根因分析采用鱼骨图法，从人（操作失误）、机（部件磨损）、料（砂轮/油液质量）、法（参数设置）、环（环境温湿度）五个维度排查，如表面波纹故障，依次检查砂轮平衡→主轴轴承→导轨润滑→液压系统。解决方案制定包括应急处理（更换备件）、根本解决（修复磨损部件）、预防措施（制定保养计划）。常用诊断工具包括：振动仪（测振仪VM-63A，检测轴承状态）、激光干涉仪（Renishaw XL-80，精度±0.5ppm）、PLC编程软件（在线监控I/O信号）、液压测试仪（测量流量/压力）。</w:t>
      </w:r>
    </w:p>
    <w:p w14:paraId="5B39829C">
      <w:pPr>
        <w:pStyle w:val="4"/>
      </w:pPr>
      <w:r>
        <w:t>2. 典型表面质量故障的维修对策</w:t>
      </w:r>
    </w:p>
    <w:p w14:paraId="3EE6635D">
      <w:pPr>
        <w:pStyle w:val="5"/>
      </w:pPr>
      <w:r>
        <w:t>2.1 表面波纹故障的修复</w:t>
      </w:r>
    </w:p>
    <w:p w14:paraId="1D22280C">
      <w:r>
        <w:t>针对横向波纹，首先检查砂轮平衡：拆卸砂轮，使用平衡架进行静平衡，通过调整平衡块位置，使砂轮在任意位置静止（残余不平衡量≤5g·mm）；若主轴轴承间隙过大（＞0.015mm），更换P4级角接触球轴承，调整预紧螺母（扭矩25N·m），确保径向跳动≤0.005mm；砂轮法兰盘贴合面用无水酒精清洁，安装时均匀涂抹密封脂，螺栓按对角顺序拧紧（扭矩30N·m）。纵向波纹修复：检查工作台导轨润滑，清理油路堵塞（拆卸节流阀，疏通0.5mm油孔），调整供油压力至0.25MPa，确保润滑油膜厚度5-10μm；排除液压系统空气，打开油缸排气阀，手动往复移动工作台5次，直至无气泡溢出；更换老化液压油（46#抗磨液压油），过滤精度10μm，油位保持在油箱2/3处。杂乱波纹修复：更换砂轮（粒度粗1-2号，如60#换46#），调整砂轮硬度（软1级，如L换K）；优化磨削参数，背吃刀量降至0.01mm，进给速度＜2m/min；修整砂轮（金刚笔进给速度0.001mm/step，修整深度0.01mm），确保磨粒突出高度＞0.05mm。修复后试磨验证，表面粗糙度Ra≤1.6μm，波纹间距＞10mm为合格。</w:t>
      </w:r>
    </w:p>
    <w:p w14:paraId="7CB7420D">
      <w:pPr>
        <w:pStyle w:val="5"/>
      </w:pPr>
      <w:r>
        <w:t>2.2 表面烧伤故障的修复</w:t>
      </w:r>
    </w:p>
    <w:p w14:paraId="5C341163">
      <w:r>
        <w:t>砂轮选择不当导致的烧伤，更换匹配砂轮：磨削软钢选用WA46K（粒度46#，硬度K级），淬火钢选用CBN砂轮（粒度80#，浓度100%）；调整砂轮线速度至35-45m/s（普通砂轮）或60-80m/s（CBN砂轮）。冷却不足修复：清理冷却喷嘴（确保对准磨削区，距离10-15mm），调整流量至40L/min，浓度5%-8%（折光仪检测）；检查冷却液箱液位（≥2/3），更换变质冷却液（pH值8-9），添加防锈剂（浓度0.5%）。磨削用量优化：粗磨背吃刀量≤0.02mm，精磨≤0.01mm；提高工件转速（增加10%-20%），减少单颗磨粒切削厚度；增加光磨次数（3-5次无进给磨削），降低表面温度。砂轮修整：增加修整次数（每磨削50件工件修整一次），修整进给速度0.001mm/step，修整深度0.01mm，确保砂轮锋利。修复后检测：工件表面无变色，硬度下降量≤5HRC，金相组织无相变（马氏体含量＜5%）。</w:t>
      </w:r>
    </w:p>
    <w:p w14:paraId="1382778B">
      <w:pPr>
        <w:pStyle w:val="4"/>
      </w:pPr>
      <w:r>
        <w:t>3. 运动系统故障的维修对策</w:t>
      </w:r>
    </w:p>
    <w:p w14:paraId="374C7960">
      <w:pPr>
        <w:pStyle w:val="5"/>
      </w:pPr>
      <w:r>
        <w:t>3.1 工作台运动异常的修复</w:t>
      </w:r>
    </w:p>
    <w:p w14:paraId="500CB64C">
      <w:r>
        <w:t>爬行故障修复：排除液压系统空气，启动液压泵，打开工作台油缸排气阀，手动操作工作台至两端极限位置，反复5次，直至无气泡溢出；清洗溢流阀阀芯（去除油污杂质），确保阻尼孔通畅（0.8mm），调整弹簧预紧力，系统压力稳定在0.9MPa；更换导轨润滑油（32#导轨油），通过油脂枪加注至导轨面形成油膜，供油间隔30min/次。换向冲击修复：调整换向阀节流阀（J1/J2），延长阀芯慢速移动时间至1-2s，端点停留时间2s；更换油缸密封件（丁腈橡胶Y型圈，硬度70 Shore A），确保内泄漏量＜1mL/min；检查工作台与油缸连接螺栓（扭矩20N·m），紧固松动螺栓，消除相对位移。速度不均修复：校准比例调速阀，输入4mA信号（对应0.1m/min）、20mA信号（对应2.5m/min），调整反馈电位器，使实际速度与指令偏差≤±1%；更换磨损的液压泵（容积效率＜85%），或修复泵内泄漏（更换叶片和配油盘）；编码器电缆采用双绞屏蔽线，接地电阻≤4Ω，远离强电电缆（间距≥150mm），减少信号干扰。修复后工作台速度波动≤±2%，换向冲击加速度＜5m/s²。</w:t>
      </w:r>
    </w:p>
    <w:p w14:paraId="456F7A68">
      <w:pPr>
        <w:pStyle w:val="5"/>
      </w:pPr>
      <w:r>
        <w:t>3.2 横向进给不均匀的修复</w:t>
      </w:r>
    </w:p>
    <w:p w14:paraId="08127DE0">
      <w:r>
        <w:t>进给量波动修复：调整横向进给丝杠预紧力，双螺母垫片厚度增加0.02mm，预紧扭矩35N·m，轴向间隙≤0.01mm；液压系统更换精密过滤器（5μm），清洗比例阀阀芯，确保控制电流与输出压力线性关系（误差≤±1%）；伺服电机编码器更换屏蔽电缆，检查信号波形（无畸变），调整伺服环增益（1825号参数设为4000），位置环增益（1826号参数设为0.001mm）。卡顿修复：调整燕尾导轨楔铁，用0.03mm塞尺检查间隙，插入深度≤20mm，手动移动磨头阻力50-100N；齿条-齿轮啮合间隙调整，增加垫片厚度0.1mm，啮合侧隙控制在0.05-0.1mm；超越离合器拆解清洗，更换磨损滚珠（直径5mm）和弹簧（自由长度20mm），涂抹硅脂润滑，确保切换灵活。异响修复：丝杠加注特种润滑脂（如THK AFG），注油量为丝杠容积的1/3，手动移动磨头全程，使润滑脂均匀分布；导轨面异物清理，用细砂纸（400#）打磨划痕，涂抹导轨修复剂（如Molykote DX）；联轴器重新找正，同轴度误差≤0.02mm，弹性垫更换聚氨酯材质（硬度80 Shore A）。修复后横向进给量偏差≤±0.005mm，无明显异响。</w:t>
      </w:r>
    </w:p>
    <w:p w14:paraId="2AC76CC2">
      <w:pPr>
        <w:pStyle w:val="4"/>
      </w:pPr>
      <w:r>
        <w:t>4. 结构部件故障的维修对策</w:t>
      </w:r>
    </w:p>
    <w:p w14:paraId="2CF371BC">
      <w:pPr>
        <w:pStyle w:val="5"/>
      </w:pPr>
      <w:r>
        <w:t>4.1 磨头主轴过热抱死的维修</w:t>
      </w:r>
    </w:p>
    <w:p w14:paraId="44C0A625">
      <w:r>
        <w:t>轴承润滑不良修复：拆卸主轴箱，清理旧润滑脂，更换高温润滑脂（如Klüberplex BEM 41-132），填充量为轴承空间的1/2，手动转动主轴应灵活无卡滞；动静压轴承检查供油系统，清洗滤油器（精度3μm），调整溢流阀压力至1.4MPa，确保油膜厚度30-40μm，油孔通畅（用0.5mm通针清理）。主轴与轴瓦摩擦修复：测量主轴与轴瓦间隙，若＜0.01mm，刮研轴瓦（接触点≥16点/25mm×25mm），调整间隙至0.02-0.03mm；若轴瓦表面有划痕，研磨修复（使用W5研磨膏，平板研磨），表面粗糙度Ra≤0.4μm；更换损坏主轴（直线度误差＞0.005mm/m），新轴调质处理（硬度HRC28-32），轴颈表面磨削（圆度≤0.001mm）。联轴器过紧修复：调整电机座位置，用百分表找正（同轴度≤0.02mm），更换弹性联轴器（聚氨酯材质），安装时预留0.1mm轴向间隙。维修后主轴温度≤50℃，振动速度≤0.1mm/s，连续运行8小时无异常。</w:t>
      </w:r>
    </w:p>
    <w:p w14:paraId="40EEA795">
      <w:pPr>
        <w:pStyle w:val="5"/>
      </w:pPr>
      <w:r>
        <w:t>4.2 电磁吸盘故障的维修</w:t>
      </w:r>
    </w:p>
    <w:p w14:paraId="3E12EB02">
      <w:r>
        <w:t>吸力不足修复：检查整流电路，用万用表测量整流器输出电压（110V DC±5%），更换损坏二极管（IN5408，反向耐压1000V）；检测吸盘线圈电阻（正常50Ω±5%），若线圈短路，重新绕制线圈（线径0.8mm，匝数1200匝），绝缘处理（浸漆烘干，绝缘电阻＞100MΩ）；清理吸盘台面，用砂纸（240#）去除铁锈，涂抹防锈油（非磨削区域），确保接触面积≥90%。退磁不良修复：调整退磁电路限流电阻R值（50Ω），用示波器观察退磁电流波形（衰减振荡，周期1s）；更换退磁电容C（10μF/400V），确保容量偏差≤±10%；转换开关QS2拆解清洗，触点用细砂纸（400#）打磨，涂抹导电膏，接触电阻＜0.1Ω。修复后吸力≥120N/cm²，退磁后残留磁场≤0.3mT，工件可徒手取下。</w:t>
      </w:r>
    </w:p>
    <w:p w14:paraId="4730E787">
      <w:pPr>
        <w:pStyle w:val="4"/>
      </w:pPr>
      <w:r>
        <w:t>5. 预防性维护与工艺优化</w:t>
      </w:r>
    </w:p>
    <w:p w14:paraId="062E826A">
      <w:r>
        <w:t>预防性维护计划包括日常点检、每周保养、每月校准、年度大修。日常点检（每班）：检查砂轮状态（无裂纹、平衡良好）、油位（液压油箱1/2-2/3）、气压（0.6-0.8MPa）、安全装置（急停、联锁）；清理导轨面铁屑，擦拭光栅尺；记录关键参数（主轴温度、磨削电流）。每周保养：导轨润滑（加注32#导轨油，供油压力0.25MPa）；传感器清洁（光电开关镜头、激光测距仪）；过滤器压差检查（≤100kPa）；液压系统排气。每月校准：水平仪校准床身水平（纵向≤0.02mm/m，横向≤0.03mm/m）；激光干涉仪检测定位精度（X/Z轴反向间隙≤0.005mm）；主轴动平衡测试（残余不平衡量≤5g·mm）。年度大修：更换主轴轴承、滚珠丝杠、导轨贴塑层；清洗液压油箱，更换液压油和滤芯；校准数控系统参数（反向间隙、螺距补偿）。工艺优化措施：建立磨削参数模板库（按材料分类：钢/铸铁/有色金属），预设砂轮型号（如45#钢用WA60M）、进给量（0.05mm/r）、线速度（35m/s）；定期砂轮修整（进给速度0.001mm/step，修整深度0.01mm）；优化冷却系统（双喷嘴设计，流量40L/min）；采用在线测量装置（精度±0.001mm），实现尺寸闭环控制。通过预防性维护，设备故障率降低50%，使用寿命延长3-5年，加工合格率提升至99.5%以上。</w:t>
      </w:r>
    </w:p>
    <w:p w14:paraId="2916FB7E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CD952A"/>
    <w:rsid w:val="7FF6C12C"/>
    <w:rsid w:val="BCB98261"/>
    <w:rsid w:val="F3EB132D"/>
    <w:rsid w:val="FB3DBABC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2025-09-29T11:23:16Z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0C2071D3237F8B62A4FBD96830F1FA4B_43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