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16F28">
      <w:pPr>
        <w:pStyle w:val="2"/>
        <w:ind w:left="0" w:leftChars="0" w:firstLine="0" w:firstLineChars="0"/>
        <w:jc w:val="left"/>
        <w:rPr>
          <w:rFonts w:hint="eastAsia" w:eastAsia="微软雅黑"/>
          <w:b w:val="0"/>
          <w:bCs w:val="0"/>
          <w:lang w:eastAsia="zh"/>
          <w:woUserID w:val="1"/>
        </w:rPr>
      </w:pPr>
      <w:bookmarkStart w:id="2" w:name="_GoBack"/>
      <w:bookmarkEnd w:id="2"/>
      <w:bookmarkStart w:id="0" w:name="李子柒的商业价值与未来展望"/>
      <w:bookmarkStart w:id="1" w:name="李子柒的未来展望"/>
      <w:r>
        <w:rPr>
          <w:rFonts w:hint="eastAsia"/>
          <w:b w:val="0"/>
          <w:bCs w:val="0"/>
          <w:lang w:eastAsia="zh"/>
          <w:woUserID w:val="1"/>
        </w:rPr>
        <w:t>作为系统工程师，希望了解武汉JP智能科技公司干变装配车间的功能、系统结构及主要设备</w:t>
      </w:r>
    </w:p>
    <w:p w14:paraId="6343ECB7">
      <w:pPr>
        <w:pStyle w:val="2"/>
      </w:pPr>
    </w:p>
    <w:p w14:paraId="46D362C0">
      <w:pPr>
        <w:pStyle w:val="2"/>
      </w:pPr>
      <w:r>
        <w:t>武汉</w:t>
      </w:r>
      <w:r>
        <w:rPr>
          <w:rFonts w:hint="eastAsia"/>
          <w:lang w:eastAsia="zh"/>
        </w:rPr>
        <w:t>JP</w:t>
      </w:r>
      <w:r>
        <w:t>智能科技干变装配车间技术分析报告</w:t>
      </w:r>
    </w:p>
    <w:p w14:paraId="5F01C650">
      <w:pPr>
        <w:pStyle w:val="3"/>
      </w:pPr>
      <w:r>
        <w:t>一、车间概述与建设背景</w:t>
      </w:r>
    </w:p>
    <w:p w14:paraId="28A93704">
      <w:pPr>
        <w:pStyle w:val="4"/>
      </w:pPr>
      <w:r>
        <w:t>1.1 车间建设背景与行业意义</w:t>
      </w:r>
    </w:p>
    <w:p w14:paraId="14A1547E">
      <w:r>
        <w:t>武汉</w:t>
      </w:r>
      <w:r>
        <w:rPr>
          <w:rFonts w:hint="eastAsia"/>
          <w:lang w:eastAsia="zh"/>
        </w:rPr>
        <w:t>JP</w:t>
      </w:r>
      <w:r>
        <w:t>智能科技干变装配车间的建设是公司落实“数字工厂3.0”战略的关键环节，也是响应国家“智能制造2025”与新能源产业升级需求的核心实践。作为干式变压器制造的总装工序，装配质量直接决定产品的整体性能（如绝缘可靠性、机械强度）与运行稳定性（如温升控制、短路承受能力），其工艺水平对产品质量的影响权重占比达35%以上。传统装配车间普遍存在三大痛点：自动化程度低（行业平均自动化率不足40%），依赖人工定位导致铁芯-绕组对接精度波动大（偏差±1.5mm）；质量追溯能力弱，关键工序参数（如紧固扭矩、干燥时间）记录不完整，故障定位耗时超过3小时；能耗高（单位产品电耗较行业基准值高22%），且生产柔性不足（换型时间≥45分钟），难以满足新能源市场对定制化、高可靠性产品的需求（如海上风电用变压器需承受盐雾腐蚀与振动冲击）。</w:t>
      </w:r>
    </w:p>
    <w:p w14:paraId="1A20834D">
      <w:r>
        <w:t>车间建设严格遵循德国VDI4499标准，深度融合数字孪生、AI视觉与绿色能源技术，构建“精密装配-智能检测-数据追溯”一体化体系。其行业意义体现在三方面：一是推动变压器制造从“人工经验驱动”向“数据驱动”转型，通过全流程参数采集（112项关键数据）与分析，使装配一次合格率从92%提升至98.5%；二是树立新能源装备智能制造标杆，支撑公司在10kV~220kV干式变压器市场的份额提升至25%，其中海上风电、光伏配套产品占比超65%；三是探索绿色制造路径，通过光伏-储能协同供电与智能调度，单位产品能耗降低25%，可再生能源利用率达38%，为行业“双碳”目标提供可复制方案。车间的建成投产，使武汉</w:t>
      </w:r>
      <w:r>
        <w:rPr>
          <w:rFonts w:hint="eastAsia"/>
          <w:lang w:eastAsia="zh"/>
        </w:rPr>
        <w:t>JP</w:t>
      </w:r>
      <w:r>
        <w:t>智能在高端干式变压器装配领域的技术领先优势进一步扩大，2024年相关产品出口额同比增长52%，成为公司业绩增长的核心引擎。</w:t>
      </w:r>
    </w:p>
    <w:p w14:paraId="3CBEBE9A">
      <w:pPr>
        <w:pStyle w:val="4"/>
      </w:pPr>
      <w:r>
        <w:t>1.2 车间总体概况与主要技术指标</w:t>
      </w:r>
    </w:p>
    <w:p w14:paraId="7401FA40">
      <w:r>
        <w:t>武汉</w:t>
      </w:r>
      <w:r>
        <w:rPr>
          <w:rFonts w:hint="eastAsia"/>
          <w:lang w:eastAsia="zh"/>
        </w:rPr>
        <w:t>JP</w:t>
      </w:r>
      <w:r>
        <w:t>智能科技干变装配车间位于江夏区绿色产业园内，占地面积约5200平方米，于2023年10月与绕线车间协同建成投产，是公司高端干式变压器数字化制造的总装枢纽。车间年产能达8000台套干式变压器，覆盖50kVA~31500kVA容量范围，适配环氧树脂浇注式、敞开式等多种结构类型，重点服务新能源（海上风电、光伏、储能）、轨道交通及智能电网等高端市场。</w:t>
      </w:r>
    </w:p>
    <w:p w14:paraId="57B0DDCF">
      <w:r>
        <w:t>车间核心技术指标处于行业领先水平，具体如下表所示：</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060350CC">
        <w:tblPrEx>
          <w:tblCellMar>
            <w:top w:w="0" w:type="dxa"/>
            <w:left w:w="0" w:type="dxa"/>
            <w:bottom w:w="0" w:type="dxa"/>
            <w:right w:w="0" w:type="dxa"/>
          </w:tblCellMar>
        </w:tblPrEx>
        <w:tc>
          <w:tcPr>
            <w:tcW w:w="0" w:type="auto"/>
            <w:vAlign w:val="center"/>
          </w:tcPr>
          <w:p w14:paraId="09064994">
            <w:pPr>
              <w:jc w:val="center"/>
              <w:rPr>
                <w:b/>
              </w:rPr>
            </w:pPr>
            <w:r>
              <w:rPr>
                <w:b/>
              </w:rPr>
              <w:t>技术指标</w:t>
            </w:r>
          </w:p>
        </w:tc>
        <w:tc>
          <w:tcPr>
            <w:tcW w:w="0" w:type="auto"/>
            <w:vAlign w:val="center"/>
          </w:tcPr>
          <w:p w14:paraId="624D8116">
            <w:pPr>
              <w:jc w:val="center"/>
              <w:rPr>
                <w:b/>
              </w:rPr>
            </w:pPr>
            <w:r>
              <w:rPr>
                <w:b/>
              </w:rPr>
              <w:t>干变装配车间指标</w:t>
            </w:r>
          </w:p>
        </w:tc>
        <w:tc>
          <w:tcPr>
            <w:tcW w:w="0" w:type="auto"/>
            <w:vAlign w:val="center"/>
          </w:tcPr>
          <w:p w14:paraId="081B494A">
            <w:pPr>
              <w:jc w:val="center"/>
              <w:rPr>
                <w:b/>
              </w:rPr>
            </w:pPr>
            <w:r>
              <w:rPr>
                <w:b/>
              </w:rPr>
              <w:t>行业平均水平</w:t>
            </w:r>
          </w:p>
        </w:tc>
        <w:tc>
          <w:tcPr>
            <w:tcW w:w="0" w:type="auto"/>
            <w:vAlign w:val="center"/>
          </w:tcPr>
          <w:p w14:paraId="1AB4324B">
            <w:pPr>
              <w:jc w:val="center"/>
              <w:rPr>
                <w:b/>
              </w:rPr>
            </w:pPr>
            <w:r>
              <w:rPr>
                <w:b/>
              </w:rPr>
              <w:t>提升幅度</w:t>
            </w:r>
          </w:p>
        </w:tc>
      </w:tr>
      <w:tr w14:paraId="2B0B0AA7">
        <w:tblPrEx>
          <w:tblCellMar>
            <w:top w:w="0" w:type="dxa"/>
            <w:left w:w="0" w:type="dxa"/>
            <w:bottom w:w="0" w:type="dxa"/>
            <w:right w:w="0" w:type="dxa"/>
          </w:tblCellMar>
        </w:tblPrEx>
        <w:tc>
          <w:tcPr>
            <w:tcW w:w="0" w:type="auto"/>
            <w:vAlign w:val="center"/>
          </w:tcPr>
          <w:p w14:paraId="0B4D674B">
            <w:r>
              <w:t>装配自动化率</w:t>
            </w:r>
          </w:p>
        </w:tc>
        <w:tc>
          <w:tcPr>
            <w:tcW w:w="0" w:type="auto"/>
            <w:vAlign w:val="center"/>
          </w:tcPr>
          <w:p w14:paraId="7DC061AA">
            <w:r>
              <w:t>≥85%</w:t>
            </w:r>
          </w:p>
        </w:tc>
        <w:tc>
          <w:tcPr>
            <w:tcW w:w="0" w:type="auto"/>
            <w:vAlign w:val="center"/>
          </w:tcPr>
          <w:p w14:paraId="039D8C08">
            <w:r>
              <w:t>35%~40%</w:t>
            </w:r>
          </w:p>
        </w:tc>
        <w:tc>
          <w:tcPr>
            <w:tcW w:w="0" w:type="auto"/>
            <w:vAlign w:val="center"/>
          </w:tcPr>
          <w:p w14:paraId="5A058EE6">
            <w:r>
              <w:t>45~50个百分点</w:t>
            </w:r>
          </w:p>
        </w:tc>
      </w:tr>
      <w:tr w14:paraId="2522CEE7">
        <w:tblPrEx>
          <w:tblCellMar>
            <w:top w:w="0" w:type="dxa"/>
            <w:left w:w="0" w:type="dxa"/>
            <w:bottom w:w="0" w:type="dxa"/>
            <w:right w:w="0" w:type="dxa"/>
          </w:tblCellMar>
        </w:tblPrEx>
        <w:tc>
          <w:tcPr>
            <w:tcW w:w="0" w:type="auto"/>
            <w:vAlign w:val="center"/>
          </w:tcPr>
          <w:p w14:paraId="5F43356B">
            <w:r>
              <w:t>铁芯-绕组对接精度</w:t>
            </w:r>
          </w:p>
        </w:tc>
        <w:tc>
          <w:tcPr>
            <w:tcW w:w="0" w:type="auto"/>
            <w:vAlign w:val="center"/>
          </w:tcPr>
          <w:p w14:paraId="0B42FF91">
            <w:r>
              <w:t>≤±0.3mm</w:t>
            </w:r>
          </w:p>
        </w:tc>
        <w:tc>
          <w:tcPr>
            <w:tcW w:w="0" w:type="auto"/>
            <w:vAlign w:val="center"/>
          </w:tcPr>
          <w:p w14:paraId="60F24A4F">
            <w:r>
              <w:t>±1.0~1.5mm</w:t>
            </w:r>
          </w:p>
        </w:tc>
        <w:tc>
          <w:tcPr>
            <w:tcW w:w="0" w:type="auto"/>
            <w:vAlign w:val="center"/>
          </w:tcPr>
          <w:p w14:paraId="3CE0FAB4">
            <w:r>
              <w:t>70%~80%</w:t>
            </w:r>
          </w:p>
        </w:tc>
      </w:tr>
      <w:tr w14:paraId="079C3452">
        <w:tc>
          <w:tcPr>
            <w:tcW w:w="0" w:type="auto"/>
            <w:vAlign w:val="center"/>
          </w:tcPr>
          <w:p w14:paraId="22FA91C7">
            <w:r>
              <w:t>一次合格率</w:t>
            </w:r>
          </w:p>
        </w:tc>
        <w:tc>
          <w:tcPr>
            <w:tcW w:w="0" w:type="auto"/>
            <w:vAlign w:val="center"/>
          </w:tcPr>
          <w:p w14:paraId="2B58089C">
            <w:r>
              <w:t>98.5%</w:t>
            </w:r>
          </w:p>
        </w:tc>
        <w:tc>
          <w:tcPr>
            <w:tcW w:w="0" w:type="auto"/>
            <w:vAlign w:val="center"/>
          </w:tcPr>
          <w:p w14:paraId="2906AD7F">
            <w:r>
              <w:t>92%~93%</w:t>
            </w:r>
          </w:p>
        </w:tc>
        <w:tc>
          <w:tcPr>
            <w:tcW w:w="0" w:type="auto"/>
            <w:vAlign w:val="center"/>
          </w:tcPr>
          <w:p w14:paraId="5E947756">
            <w:r>
              <w:t>5.5~6.5个百分点</w:t>
            </w:r>
          </w:p>
        </w:tc>
      </w:tr>
      <w:tr w14:paraId="7D5921F5">
        <w:tblPrEx>
          <w:tblCellMar>
            <w:top w:w="0" w:type="dxa"/>
            <w:left w:w="0" w:type="dxa"/>
            <w:bottom w:w="0" w:type="dxa"/>
            <w:right w:w="0" w:type="dxa"/>
          </w:tblCellMar>
        </w:tblPrEx>
        <w:tc>
          <w:tcPr>
            <w:tcW w:w="0" w:type="auto"/>
            <w:vAlign w:val="center"/>
          </w:tcPr>
          <w:p w14:paraId="1E9296B6">
            <w:r>
              <w:t>单班产能（标准机型）</w:t>
            </w:r>
          </w:p>
        </w:tc>
        <w:tc>
          <w:tcPr>
            <w:tcW w:w="0" w:type="auto"/>
            <w:vAlign w:val="center"/>
          </w:tcPr>
          <w:p w14:paraId="33DAFBEF">
            <w:r>
              <w:t>12台/天</w:t>
            </w:r>
          </w:p>
        </w:tc>
        <w:tc>
          <w:tcPr>
            <w:tcW w:w="0" w:type="auto"/>
            <w:vAlign w:val="center"/>
          </w:tcPr>
          <w:p w14:paraId="616D61A8">
            <w:r>
              <w:t>6~8台/天</w:t>
            </w:r>
          </w:p>
        </w:tc>
        <w:tc>
          <w:tcPr>
            <w:tcW w:w="0" w:type="auto"/>
            <w:vAlign w:val="center"/>
          </w:tcPr>
          <w:p w14:paraId="1A4CD65F">
            <w:r>
              <w:t>50%~100%</w:t>
            </w:r>
          </w:p>
        </w:tc>
      </w:tr>
      <w:tr w14:paraId="36489E70">
        <w:tblPrEx>
          <w:tblCellMar>
            <w:top w:w="0" w:type="dxa"/>
            <w:left w:w="0" w:type="dxa"/>
            <w:bottom w:w="0" w:type="dxa"/>
            <w:right w:w="0" w:type="dxa"/>
          </w:tblCellMar>
        </w:tblPrEx>
        <w:tc>
          <w:tcPr>
            <w:tcW w:w="0" w:type="auto"/>
            <w:vAlign w:val="center"/>
          </w:tcPr>
          <w:p w14:paraId="5D26CCEA">
            <w:r>
              <w:t>产品换型时间</w:t>
            </w:r>
          </w:p>
        </w:tc>
        <w:tc>
          <w:tcPr>
            <w:tcW w:w="0" w:type="auto"/>
            <w:vAlign w:val="center"/>
          </w:tcPr>
          <w:p w14:paraId="5584DF6F">
            <w:r>
              <w:t>≤15分钟</w:t>
            </w:r>
          </w:p>
        </w:tc>
        <w:tc>
          <w:tcPr>
            <w:tcW w:w="0" w:type="auto"/>
            <w:vAlign w:val="center"/>
          </w:tcPr>
          <w:p w14:paraId="0F981D58">
            <w:r>
              <w:t>45~60分钟</w:t>
            </w:r>
          </w:p>
        </w:tc>
        <w:tc>
          <w:tcPr>
            <w:tcW w:w="0" w:type="auto"/>
            <w:vAlign w:val="center"/>
          </w:tcPr>
          <w:p w14:paraId="26BC2535">
            <w:r>
              <w:t>67%~75%</w:t>
            </w:r>
          </w:p>
        </w:tc>
      </w:tr>
      <w:tr w14:paraId="75706E9B">
        <w:tblPrEx>
          <w:tblCellMar>
            <w:top w:w="0" w:type="dxa"/>
            <w:left w:w="0" w:type="dxa"/>
            <w:bottom w:w="0" w:type="dxa"/>
            <w:right w:w="0" w:type="dxa"/>
          </w:tblCellMar>
        </w:tblPrEx>
        <w:tc>
          <w:tcPr>
            <w:tcW w:w="0" w:type="auto"/>
            <w:vAlign w:val="center"/>
          </w:tcPr>
          <w:p w14:paraId="3AE7FA41">
            <w:r>
              <w:t>可再生能源利用率</w:t>
            </w:r>
          </w:p>
        </w:tc>
        <w:tc>
          <w:tcPr>
            <w:tcW w:w="0" w:type="auto"/>
            <w:vAlign w:val="center"/>
          </w:tcPr>
          <w:p w14:paraId="7631733B">
            <w:r>
              <w:t>38%</w:t>
            </w:r>
          </w:p>
        </w:tc>
        <w:tc>
          <w:tcPr>
            <w:tcW w:w="0" w:type="auto"/>
            <w:vAlign w:val="center"/>
          </w:tcPr>
          <w:p w14:paraId="1910141E">
            <w:r>
              <w:t>12%~15%</w:t>
            </w:r>
          </w:p>
        </w:tc>
        <w:tc>
          <w:tcPr>
            <w:tcW w:w="0" w:type="auto"/>
            <w:vAlign w:val="center"/>
          </w:tcPr>
          <w:p w14:paraId="5070A94C">
            <w:r>
              <w:t>23~26个百分点</w:t>
            </w:r>
          </w:p>
        </w:tc>
      </w:tr>
      <w:tr w14:paraId="03B84CE1">
        <w:tc>
          <w:tcPr>
            <w:tcW w:w="0" w:type="auto"/>
            <w:vAlign w:val="center"/>
          </w:tcPr>
          <w:p w14:paraId="03F95779">
            <w:r>
              <w:t>单位产品能耗</w:t>
            </w:r>
          </w:p>
        </w:tc>
        <w:tc>
          <w:tcPr>
            <w:tcW w:w="0" w:type="auto"/>
            <w:vAlign w:val="center"/>
          </w:tcPr>
          <w:p w14:paraId="5E3F4381">
            <w:r>
              <w:t>降低25%</w:t>
            </w:r>
          </w:p>
        </w:tc>
        <w:tc>
          <w:tcPr>
            <w:tcW w:w="0" w:type="auto"/>
            <w:vAlign w:val="center"/>
          </w:tcPr>
          <w:p w14:paraId="6F13D2C3">
            <w:r>
              <w:t>降低6%~9%</w:t>
            </w:r>
          </w:p>
        </w:tc>
        <w:tc>
          <w:tcPr>
            <w:tcW w:w="0" w:type="auto"/>
            <w:vAlign w:val="center"/>
          </w:tcPr>
          <w:p w14:paraId="5DCA3608">
            <w:r>
              <w:t>16~19个百分点</w:t>
            </w:r>
          </w:p>
        </w:tc>
      </w:tr>
      <w:tr w14:paraId="1CF40066">
        <w:tblPrEx>
          <w:tblCellMar>
            <w:top w:w="0" w:type="dxa"/>
            <w:left w:w="0" w:type="dxa"/>
            <w:bottom w:w="0" w:type="dxa"/>
            <w:right w:w="0" w:type="dxa"/>
          </w:tblCellMar>
        </w:tblPrEx>
        <w:tc>
          <w:tcPr>
            <w:tcW w:w="0" w:type="auto"/>
            <w:vAlign w:val="center"/>
          </w:tcPr>
          <w:p w14:paraId="3EFC7786">
            <w:r>
              <w:t>设备综合效率（OEE）</w:t>
            </w:r>
          </w:p>
        </w:tc>
        <w:tc>
          <w:tcPr>
            <w:tcW w:w="0" w:type="auto"/>
            <w:vAlign w:val="center"/>
          </w:tcPr>
          <w:p w14:paraId="5DE94626">
            <w:r>
              <w:t>89%</w:t>
            </w:r>
          </w:p>
        </w:tc>
        <w:tc>
          <w:tcPr>
            <w:tcW w:w="0" w:type="auto"/>
            <w:vAlign w:val="center"/>
          </w:tcPr>
          <w:p w14:paraId="208A5333">
            <w:r>
              <w:t>72%~78%</w:t>
            </w:r>
          </w:p>
        </w:tc>
        <w:tc>
          <w:tcPr>
            <w:tcW w:w="0" w:type="auto"/>
            <w:vAlign w:val="center"/>
          </w:tcPr>
          <w:p w14:paraId="65DF58F4">
            <w:r>
              <w:t>11~17个百分点</w:t>
            </w:r>
          </w:p>
        </w:tc>
      </w:tr>
      <w:tr w14:paraId="4EA93E68">
        <w:tblPrEx>
          <w:tblCellMar>
            <w:top w:w="0" w:type="dxa"/>
            <w:left w:w="0" w:type="dxa"/>
            <w:bottom w:w="0" w:type="dxa"/>
            <w:right w:w="0" w:type="dxa"/>
          </w:tblCellMar>
        </w:tblPrEx>
        <w:tc>
          <w:tcPr>
            <w:tcW w:w="0" w:type="auto"/>
            <w:vAlign w:val="center"/>
          </w:tcPr>
          <w:p w14:paraId="4D0D8142">
            <w:r>
              <w:t>质量追溯响应时间</w:t>
            </w:r>
          </w:p>
        </w:tc>
        <w:tc>
          <w:tcPr>
            <w:tcW w:w="0" w:type="auto"/>
            <w:vAlign w:val="center"/>
          </w:tcPr>
          <w:p w14:paraId="2009FF44">
            <w:r>
              <w:t>≤10分钟</w:t>
            </w:r>
          </w:p>
        </w:tc>
        <w:tc>
          <w:tcPr>
            <w:tcW w:w="0" w:type="auto"/>
            <w:vAlign w:val="center"/>
          </w:tcPr>
          <w:p w14:paraId="6D889BAC">
            <w:r>
              <w:t>≥60分钟</w:t>
            </w:r>
          </w:p>
        </w:tc>
        <w:tc>
          <w:tcPr>
            <w:tcW w:w="0" w:type="auto"/>
            <w:vAlign w:val="center"/>
          </w:tcPr>
          <w:p w14:paraId="67C15036">
            <w:r>
              <w:t>83%以上</w:t>
            </w:r>
          </w:p>
        </w:tc>
      </w:tr>
    </w:tbl>
    <w:p w14:paraId="4F8F1634">
      <w:r>
        <w:rPr>
          <w:b/>
        </w:rPr>
        <w:t>指标说明</w:t>
      </w:r>
      <w:r>
        <w:t>：</w:t>
      </w:r>
    </w:p>
    <w:p w14:paraId="57D0AAAF">
      <w:pPr>
        <w:numPr>
          <w:ilvl w:val="0"/>
          <w:numId w:val="13"/>
        </w:numPr>
        <w:spacing w:before="0" w:beforeAutospacing="1" w:after="0" w:afterAutospacing="1"/>
        <w:ind w:left="720" w:hanging="360"/>
      </w:pPr>
      <w:r>
        <w:rPr>
          <w:b/>
        </w:rPr>
        <w:t>装配自动化率</w:t>
      </w:r>
      <w:r>
        <w:t>：覆盖从铁芯上料、绕组对接、绝缘件安装到成品检测的全流程，单班仅需6名运维人员，较传统车间减少人力成本70%；</w:t>
      </w:r>
    </w:p>
    <w:p w14:paraId="028FBEC2">
      <w:pPr>
        <w:numPr>
          <w:ilvl w:val="0"/>
          <w:numId w:val="13"/>
        </w:numPr>
        <w:spacing w:before="0" w:beforeAutospacing="1" w:after="0" w:afterAutospacing="1"/>
        <w:ind w:left="720" w:hanging="360"/>
      </w:pPr>
      <w:r>
        <w:rPr>
          <w:b/>
        </w:rPr>
        <w:t>对接精度</w:t>
      </w:r>
      <w:r>
        <w:t>：通过激光定位仪（精度±0.05mm）与视觉引导系统（1200万像素相机）协同，实现铁芯与绕组中心轴线偏差≤±0.3mm，确保产品抗短路能力提升15%；</w:t>
      </w:r>
    </w:p>
    <w:p w14:paraId="50C1B9E3">
      <w:pPr>
        <w:numPr>
          <w:ilvl w:val="0"/>
          <w:numId w:val="13"/>
        </w:numPr>
        <w:spacing w:before="0" w:beforeAutospacing="1" w:after="0" w:afterAutospacing="1"/>
        <w:ind w:left="720" w:hanging="360"/>
      </w:pPr>
      <w:r>
        <w:rPr>
          <w:b/>
        </w:rPr>
        <w:t>能源利用</w:t>
      </w:r>
      <w:r>
        <w:t>：基于光伏出力预测模型（LSTM神经网络，精度≥92%）调度高能耗设备（如真空干燥罐，功率50kW）在10:00-16:00运行，可再生能源占比达38%；</w:t>
      </w:r>
    </w:p>
    <w:p w14:paraId="566324F2">
      <w:pPr>
        <w:numPr>
          <w:ilvl w:val="0"/>
          <w:numId w:val="13"/>
        </w:numPr>
        <w:spacing w:before="0" w:beforeAutospacing="1" w:after="0" w:afterAutospacing="1"/>
        <w:ind w:left="720" w:hanging="360"/>
      </w:pPr>
      <w:r>
        <w:rPr>
          <w:b/>
        </w:rPr>
        <w:t>OEE提升</w:t>
      </w:r>
      <w:r>
        <w:t>：采用振动监测（采样频率500Hz）与温度传感（PT100精度±0.1℃）实现预测性维护，设备故障停机时间从每月12小时降至3.2小时，综合效率提升至89%。</w:t>
      </w:r>
    </w:p>
    <w:p w14:paraId="3C5FB8DA">
      <w:pPr>
        <w:pStyle w:val="3"/>
      </w:pPr>
      <w:r>
        <w:t>二、车间功能定位与业务范围</w:t>
      </w:r>
    </w:p>
    <w:p w14:paraId="6BD52596">
      <w:pPr>
        <w:pStyle w:val="4"/>
      </w:pPr>
      <w:r>
        <w:t>2.1 核心功能定位</w:t>
      </w:r>
    </w:p>
    <w:p w14:paraId="0088A37E">
      <w:r>
        <w:t>武汉</w:t>
      </w:r>
      <w:r>
        <w:rPr>
          <w:rFonts w:hint="eastAsia"/>
          <w:lang w:eastAsia="zh"/>
        </w:rPr>
        <w:t>JP</w:t>
      </w:r>
      <w:r>
        <w:t>智能干变装配车间的核心功能定位为“干式变压器精密总装与质量控制枢纽”，其功能设计深度融合“精密装配、智能检测、数字管控、绿色协同”四大理念，形成差异化技术优势。</w:t>
      </w:r>
    </w:p>
    <w:p w14:paraId="0AAC86A2">
      <w:r>
        <w:rPr>
          <w:b/>
        </w:rPr>
        <w:t>精密装配功能</w:t>
      </w:r>
      <w:r>
        <w:t>是车间的核心能力。通过全自动装配机器人（如ABB YuMi双臂机器人）与激光定位系统协同，实现铁芯-绕组的高精度对接（轴线偏差≤±0.3mm）与绝缘件自动安装（定位精度±0.05mm）。例如在220kV大容量变压器装配中，设备可自动完成层压木夹件的紧固（扭矩控制精度±1%）与引线的三维空间排布（路径偏差≤±1mm），确保产品短路阻抗偏差≤±2%（IEC 60076标准）。针对海上风电用变压器的抗振动需求，车间通过优化装配工艺参数（如夹件紧固扭矩梯度曲线），使产品在10~50Hz频段的振动加速度降低至0.1g以下，满足GL Wind标准要求。</w:t>
      </w:r>
    </w:p>
    <w:p w14:paraId="7E7B8920">
      <w:r>
        <w:rPr>
          <w:b/>
        </w:rPr>
        <w:t>智能检测功能</w:t>
      </w:r>
      <w:r>
        <w:t>构建全维度质量屏障。车间部署多工位在线检测系统，覆盖几何精度（激光轮廓仪检测器身垂直度≤0.5°/m）、电气性能（局部放电量≤5pC@1.73U）及力学强度（夹件紧固扭矩追溯）。当检测到器身高度偏差超±1mm时，系统可自动触发调整指令（如液压定位平台补偿0.8mm），响应时间≤30秒。此外，检测数据实时上传至数字孪生平台，形成“装配参数-质量指标”关联模型，支持质量问题的反向追溯（如某批次产品局部放电量异常可定位至绝缘件安装压力不足）。</w:t>
      </w:r>
    </w:p>
    <w:p w14:paraId="4DFFFF48">
      <w:r>
        <w:rPr>
          <w:b/>
        </w:rPr>
        <w:t>数字管控功能</w:t>
      </w:r>
      <w:r>
        <w:t>实现全流程数据闭环。车间数字孪生平台实时映射装配过程，集成112项关键参数（如铁芯叠压系数、绕组预紧力、环境温湿度），构建“工艺-质量”预测模型。新产品装配方案可在虚拟环境中验证（如31500kVA大容量变压器的器身稳定性仿真），现场调试周期从15天缩短至5天。同时，平台支持远程运维，技术人员可通过虚拟模型查看设备实时状态（如机器人关节温度、AGV电量），并下发调试指令（如调整拧紧机扭矩参数）。</w:t>
      </w:r>
    </w:p>
    <w:p w14:paraId="54511F2C">
      <w:r>
        <w:rPr>
          <w:b/>
        </w:rPr>
        <w:t>绿色协同功能</w:t>
      </w:r>
      <w:r>
        <w:t>优化能源与生产调度。车间能源管理系统（EMS）与园区10MW光伏电站、2MWh储能系统联动，通过AI算法预测未来24小时能耗需求（误差≤8%），优先调度高能耗设备（真空干燥罐、固化烘箱）在光伏供电高峰运行。例如，将真空干燥工序（单批次能耗225kWh）安排在11:00-14:00，此时段光伏供电占比超80%，有效降低电网负荷。通过该模式，车间年减少碳排放520吨，绿色制造水平达到国内领先。</w:t>
      </w:r>
    </w:p>
    <w:p w14:paraId="3A3B7D5E">
      <w:r>
        <w:t>在企业产业链中，车间承接绕线车间的绕组部件与铁芯加工车间的铁芯部件，完成总装后交付成品检测车间，其生产节奏通过MES系统与上下游工序协同（如装配产能与绕线产能匹配系数1.2:1），确保变压器整体制造周期从18天缩短至9天，满足新能源市场对“短交期、高质量”的产品需求。</w:t>
      </w:r>
    </w:p>
    <w:p w14:paraId="7D62A47F">
      <w:pPr>
        <w:pStyle w:val="4"/>
      </w:pPr>
      <w:r>
        <w:t>2.2 业务范围与生产能力</w:t>
      </w:r>
    </w:p>
    <w:p w14:paraId="2182051D">
      <w:r>
        <w:t>车间的业务范围覆盖10kV~220kV电压等级干式变压器的总装制造，具体包括三大类核心产品：</w:t>
      </w:r>
    </w:p>
    <w:p w14:paraId="2B9AEE8D">
      <w:r>
        <w:rPr>
          <w:b/>
        </w:rPr>
        <w:t>新能源用环氧树脂浇注干式变压器</w:t>
      </w:r>
    </w:p>
    <w:p w14:paraId="12A216CD">
      <w:r>
        <w:t>适用于海上风电、光伏电站等场景，容量范围1000kVA~31500kVA，采用H级绝缘系统（最高耐温180℃）与防盐雾设计（表面涂层厚度≥80μm）。典型产品如SCBH15-G-20000/35风电用干式变压器，通过优化铁芯-绕组装配间隙（均匀性误差≤±0.2mm），降低空载损耗15%，满足GB/T 10228-2015能效一级标准。车间具备该类产品的柔性生产能力，最小批量5台时交付周期可压缩至7天（行业平均15天）。</w:t>
      </w:r>
    </w:p>
    <w:p w14:paraId="7821A658">
      <w:r>
        <w:rPr>
          <w:b/>
        </w:rPr>
        <w:t>轨道交通用敞开式干式变压器</w:t>
      </w:r>
    </w:p>
    <w:p w14:paraId="4433BD26">
      <w:r>
        <w:t>服务于地铁、轻轨等领域，容量范围500kVA~6300kVA，具备低噪音（≤55dB@1m）、抗冲击（30g加速度）特性。产品采用铝箔绕组与环氧树脂绝缘筒结构，装配过程中通过自动缠绕机（缠绕张力控制精度±2N）实现绝缘层均匀包覆（厚度偏差≤±0.1mm）。车间年产能达2000台该类产品，占国内轨道交通干式变压器市场份额的18%。</w:t>
      </w:r>
    </w:p>
    <w:p w14:paraId="67267144">
      <w:r>
        <w:rPr>
          <w:b/>
        </w:rPr>
        <w:t>智能电网用调容调压干式变压器</w:t>
      </w:r>
    </w:p>
    <w:p w14:paraId="789F1CF3">
      <w:r>
        <w:t>针对智能配电网需求，容量范围50kVA~2500kVA，具备自动调容（容量调节范围50%~100%）与无级调压功能。装配过程中，通过精密伺服系统（定位精度±0.01mm）控制分接开关与绕组的对接，确保调压精度≤±0.5%。车间配备专用调试工位，可模拟不同负载条件下的调容响应（切换时间≤300ms），保障产品在智能电网中的稳定运行。</w:t>
      </w:r>
    </w:p>
    <w:p w14:paraId="013A05DD">
      <w:r>
        <w:t>生产能力方面，车间采用“4+1”柔性产线配置（4条常规装配线+1条定制化产线），具备以下特性：</w:t>
      </w:r>
    </w:p>
    <w:p w14:paraId="023535AC">
      <w:pPr>
        <w:numPr>
          <w:ilvl w:val="0"/>
          <w:numId w:val="14"/>
        </w:numPr>
        <w:spacing w:before="0" w:beforeAutospacing="1" w:after="0" w:afterAutospacing="1"/>
        <w:ind w:left="720" w:hanging="360"/>
      </w:pPr>
      <w:r>
        <w:rPr>
          <w:b/>
        </w:rPr>
        <w:t>标准机型</w:t>
      </w:r>
      <w:r>
        <w:t>：如10kV/2500kVA环氧树脂浇注变压器，单班产能达12台，换型时间≤15分钟（通过快换夹具与参数配方库实现，内置150+种产品工艺参数）；</w:t>
      </w:r>
    </w:p>
    <w:p w14:paraId="3AD9EA95">
      <w:pPr>
        <w:numPr>
          <w:ilvl w:val="0"/>
          <w:numId w:val="14"/>
        </w:numPr>
        <w:spacing w:before="0" w:beforeAutospacing="1" w:after="0" w:afterAutospacing="1"/>
        <w:ind w:left="720" w:hanging="360"/>
      </w:pPr>
      <w:r>
        <w:rPr>
          <w:b/>
        </w:rPr>
        <w:t>定制机型</w:t>
      </w:r>
      <w:r>
        <w:t>：如220kV/31500kVA大容量风电用变压器，生产周期可压缩至72小时（行业平均120小时），满足紧急订单需求；</w:t>
      </w:r>
    </w:p>
    <w:p w14:paraId="68224107">
      <w:pPr>
        <w:numPr>
          <w:ilvl w:val="0"/>
          <w:numId w:val="14"/>
        </w:numPr>
        <w:spacing w:before="0" w:beforeAutospacing="1" w:after="0" w:afterAutospacing="1"/>
        <w:ind w:left="720" w:hanging="360"/>
      </w:pPr>
      <w:r>
        <w:rPr>
          <w:b/>
        </w:rPr>
        <w:t>小批量试制</w:t>
      </w:r>
      <w:r>
        <w:t>：通过数字孪生虚拟调试，新产品工艺验证周期从传统的2周缩短至48小时，研发转化效率提升75%（如新型超导干式变压器的装配工艺验证）。</w:t>
      </w:r>
    </w:p>
    <w:p w14:paraId="5466F746">
      <w:pPr>
        <w:pStyle w:val="4"/>
      </w:pPr>
      <w:r>
        <w:t>2.3 功能分区布局</w:t>
      </w:r>
    </w:p>
    <w:p w14:paraId="42FAB410">
      <w:r>
        <w:t>车间采用“模块化+流程化”布局设计，划分为七大功能分区，各区域通过AGV通道（宽3m，双向循环）与辊道输送机衔接，形成“铁芯/绕组入库→预处理→装配→检测→成品入库”的闭环生产流，物流路径总长度较传统布局缩短35%。</w:t>
      </w:r>
    </w:p>
    <w:p w14:paraId="651B2D7F">
      <w:r>
        <w:rPr>
          <w:b/>
        </w:rPr>
        <w:t>核心装配区</w:t>
      </w:r>
    </w:p>
    <w:p w14:paraId="696ABD86">
      <w:r>
        <w:t>位于车间中央区域，配置4条自动化装配线，每条产线包含：</w:t>
      </w:r>
    </w:p>
    <w:p w14:paraId="1DD8E80E">
      <w:pPr>
        <w:numPr>
          <w:ilvl w:val="0"/>
          <w:numId w:val="15"/>
        </w:numPr>
        <w:spacing w:before="0" w:beforeAutospacing="1" w:after="0" w:afterAutospacing="1"/>
        <w:ind w:left="720" w:hanging="360"/>
      </w:pPr>
      <w:r>
        <w:rPr>
          <w:b/>
        </w:rPr>
        <w:t>全自动装配机器人单元</w:t>
      </w:r>
      <w:r>
        <w:t>：配置ABB YuMi双臂机器人（负载5kg/臂，定位精度±0.02mm），集成视觉引导系统（康耐视In-Sight 9912相机，1200万像素），负责铁芯-绕组对接、绝缘件安装（如撑条、角环）与引线连接；</w:t>
      </w:r>
    </w:p>
    <w:p w14:paraId="613C06DF">
      <w:pPr>
        <w:numPr>
          <w:ilvl w:val="0"/>
          <w:numId w:val="15"/>
        </w:numPr>
        <w:spacing w:before="0" w:beforeAutospacing="1" w:after="0" w:afterAutospacing="1"/>
        <w:ind w:left="720" w:hanging="360"/>
      </w:pPr>
      <w:r>
        <w:rPr>
          <w:b/>
        </w:rPr>
        <w:t>器身翻转与定位平台</w:t>
      </w:r>
      <w:r>
        <w:t>：液压驱动翻转机构（最大翻转重量15吨，翻转角度0~180°）与激光定位仪（基恩士LK-G5000，精度±0.05mm），实现器身三维空间定位（X/Y/Z轴调整范围±50mm）；</w:t>
      </w:r>
    </w:p>
    <w:p w14:paraId="4D50D151">
      <w:pPr>
        <w:numPr>
          <w:ilvl w:val="0"/>
          <w:numId w:val="15"/>
        </w:numPr>
        <w:spacing w:before="0" w:beforeAutospacing="1" w:after="0" w:afterAutospacing="1"/>
        <w:ind w:left="720" w:hanging="360"/>
      </w:pPr>
      <w:r>
        <w:rPr>
          <w:b/>
        </w:rPr>
        <w:t>智能拧紧工作站</w:t>
      </w:r>
      <w:r>
        <w:t>：Atlas Copco智能拧紧机（扭矩范围5~500N·m，控制精度±1%），配备16轴自动换枪系统，满足不同规格螺栓的紧固需求（如夹件螺栓、引线端子螺栓）。</w:t>
      </w:r>
    </w:p>
    <w:p w14:paraId="53C05566">
      <w:r>
        <w:rPr>
          <w:b/>
        </w:rPr>
        <w:t>预处理区</w:t>
      </w:r>
    </w:p>
    <w:p w14:paraId="235B6A44">
      <w:r>
        <w:t>紧邻装配区设置，负责铁芯与绕组的装配前处理：</w:t>
      </w:r>
    </w:p>
    <w:p w14:paraId="5E7E3BA8">
      <w:pPr>
        <w:numPr>
          <w:ilvl w:val="0"/>
          <w:numId w:val="16"/>
        </w:numPr>
        <w:spacing w:before="0" w:beforeAutospacing="1" w:after="0" w:afterAutospacing="1"/>
        <w:ind w:left="720" w:hanging="360"/>
      </w:pPr>
      <w:r>
        <w:rPr>
          <w:b/>
        </w:rPr>
        <w:t>铁芯整理单元</w:t>
      </w:r>
      <w:r>
        <w:t>：激光平整度检测（平面度误差≤0.3mm/m）与毛刺清理（毛刷+负压吸附，洁净度等级ISO 8级）；</w:t>
      </w:r>
    </w:p>
    <w:p w14:paraId="73C073C0">
      <w:pPr>
        <w:numPr>
          <w:ilvl w:val="0"/>
          <w:numId w:val="16"/>
        </w:numPr>
        <w:spacing w:before="0" w:beforeAutospacing="1" w:after="0" w:afterAutospacing="1"/>
        <w:ind w:left="720" w:hanging="360"/>
      </w:pPr>
      <w:r>
        <w:rPr>
          <w:b/>
        </w:rPr>
        <w:t>绕组预处理单元</w:t>
      </w:r>
      <w:r>
        <w:t>：绝缘电阻测试（≥1000MΩ@2500V）与表面清洁（离子风除静电+无尘布擦拭，尘埃颗粒≤10μm）；</w:t>
      </w:r>
    </w:p>
    <w:p w14:paraId="503E34AA">
      <w:pPr>
        <w:numPr>
          <w:ilvl w:val="0"/>
          <w:numId w:val="16"/>
        </w:numPr>
        <w:spacing w:before="0" w:beforeAutospacing="1" w:after="0" w:afterAutospacing="1"/>
        <w:ind w:left="720" w:hanging="360"/>
      </w:pPr>
      <w:r>
        <w:rPr>
          <w:b/>
        </w:rPr>
        <w:t>绝缘件预装单元</w:t>
      </w:r>
      <w:r>
        <w:t>：环氧板、层压木等绝缘件的尺寸分选（激光测厚仪，精度±0.01mm）与预定位（工装夹具定位，偏差≤±0.1mm）。</w:t>
      </w:r>
    </w:p>
    <w:p w14:paraId="1EF9A778">
      <w:r>
        <w:rPr>
          <w:b/>
        </w:rPr>
        <w:t>在线检测区</w:t>
      </w:r>
    </w:p>
    <w:p w14:paraId="2B8B8A06">
      <w:r>
        <w:t>位于装配区出口端，配置多维度检测工位：</w:t>
      </w:r>
    </w:p>
    <w:p w14:paraId="49E1BC03">
      <w:pPr>
        <w:numPr>
          <w:ilvl w:val="0"/>
          <w:numId w:val="17"/>
        </w:numPr>
        <w:spacing w:before="0" w:beforeAutospacing="1" w:after="0" w:afterAutospacing="1"/>
        <w:ind w:left="720" w:hanging="360"/>
      </w:pPr>
      <w:r>
        <w:rPr>
          <w:b/>
        </w:rPr>
        <w:t>几何精度检测站</w:t>
      </w:r>
      <w:r>
        <w:t>：激光轮廓仪（测量范围0~1000mm，精度±0.05mm）检测器身直径（偏差≤±1mm）、高度（±0.5mm）及垂直度（≤0.5°/m）；</w:t>
      </w:r>
    </w:p>
    <w:p w14:paraId="4373B55A">
      <w:pPr>
        <w:numPr>
          <w:ilvl w:val="0"/>
          <w:numId w:val="17"/>
        </w:numPr>
        <w:spacing w:before="0" w:beforeAutospacing="1" w:after="0" w:afterAutospacing="1"/>
        <w:ind w:left="720" w:hanging="360"/>
      </w:pPr>
      <w:r>
        <w:rPr>
          <w:b/>
        </w:rPr>
        <w:t>电气性能检测站</w:t>
      </w:r>
      <w:r>
        <w:t>：绝缘电阻测试仪（量程0~10000MΩ，精度±1%）、变比测试仪（变比范围1~1000，精度±0.2%）及局部放电检测仪（检测灵敏度1pC），自动判定合格与否并生成检测报告；</w:t>
      </w:r>
    </w:p>
    <w:p w14:paraId="07451C55">
      <w:pPr>
        <w:numPr>
          <w:ilvl w:val="0"/>
          <w:numId w:val="17"/>
        </w:numPr>
        <w:spacing w:before="0" w:beforeAutospacing="1" w:after="0" w:afterAutospacing="1"/>
        <w:ind w:left="720" w:hanging="360"/>
      </w:pPr>
      <w:r>
        <w:rPr>
          <w:b/>
        </w:rPr>
        <w:t>力学性能检测站</w:t>
      </w:r>
      <w:r>
        <w:t>：动态扭矩测试仪（量程0~1000N·m，精度±0.5%）检测夹件紧固扭矩，确保器身机械强度（抗短路力≥200kN）。</w:t>
      </w:r>
    </w:p>
    <w:p w14:paraId="6DC2FD3C">
      <w:r>
        <w:rPr>
          <w:b/>
        </w:rPr>
        <w:t>真空干燥与固化区</w:t>
      </w:r>
    </w:p>
    <w:p w14:paraId="0BB30276">
      <w:r>
        <w:t>配置3台真空干燥罐（容积5m×3m×3m）与2台固化烘箱，技术参数如下：</w:t>
      </w:r>
    </w:p>
    <w:p w14:paraId="64C41C6D">
      <w:pPr>
        <w:numPr>
          <w:ilvl w:val="0"/>
          <w:numId w:val="18"/>
        </w:numPr>
        <w:spacing w:before="0" w:beforeAutospacing="1" w:after="0" w:afterAutospacing="1"/>
        <w:ind w:left="720" w:hanging="360"/>
      </w:pPr>
      <w:r>
        <w:rPr>
          <w:b/>
        </w:rPr>
        <w:t>真空干燥罐</w:t>
      </w:r>
      <w:r>
        <w:t>：极限真空度≤10Pa，温度控制范围50~150℃（精度±1℃），加热均匀性≤±2℃，单次处理量3台10kV变压器；</w:t>
      </w:r>
    </w:p>
    <w:p w14:paraId="4D96520E">
      <w:pPr>
        <w:numPr>
          <w:ilvl w:val="0"/>
          <w:numId w:val="18"/>
        </w:numPr>
        <w:spacing w:before="0" w:beforeAutospacing="1" w:after="0" w:afterAutospacing="1"/>
        <w:ind w:left="720" w:hanging="360"/>
      </w:pPr>
      <w:r>
        <w:rPr>
          <w:b/>
        </w:rPr>
        <w:t>固化烘箱</w:t>
      </w:r>
      <w:r>
        <w:t>：热风循环（风量2000m³/h），温度控制50~200℃（精度±1.5℃），适用于环氧树脂绝缘件的固化处理（固化度≥95%）。</w:t>
      </w:r>
    </w:p>
    <w:p w14:paraId="3549F6E4">
      <w:r>
        <w:rPr>
          <w:b/>
        </w:rPr>
        <w:t>智能物流区</w:t>
      </w:r>
    </w:p>
    <w:p w14:paraId="4BD6DB88">
      <w:r>
        <w:t>由AGV通道、中转缓存站与立体仓库接口组成，配置5台激光SLAM导航AGV（负载1.5吨，定位精度±10mm）：</w:t>
      </w:r>
    </w:p>
    <w:p w14:paraId="0AFC585E">
      <w:pPr>
        <w:numPr>
          <w:ilvl w:val="0"/>
          <w:numId w:val="19"/>
        </w:numPr>
        <w:spacing w:before="0" w:beforeAutospacing="1" w:after="0" w:afterAutospacing="1"/>
        <w:ind w:left="720" w:hanging="360"/>
      </w:pPr>
      <w:r>
        <w:rPr>
          <w:b/>
        </w:rPr>
        <w:t>物料配送</w:t>
      </w:r>
      <w:r>
        <w:t>：从立体仓库转运铁芯、绕组至预处理区，响应时间≤5分钟，按装配计划自动备料（提前4小时完成待料缓存）；</w:t>
      </w:r>
    </w:p>
    <w:p w14:paraId="6F76BD4B">
      <w:pPr>
        <w:numPr>
          <w:ilvl w:val="0"/>
          <w:numId w:val="19"/>
        </w:numPr>
        <w:spacing w:before="0" w:beforeAutospacing="1" w:after="0" w:afterAutospacing="1"/>
        <w:ind w:left="720" w:hanging="360"/>
      </w:pPr>
      <w:r>
        <w:rPr>
          <w:b/>
        </w:rPr>
        <w:t>成品转运</w:t>
      </w:r>
      <w:r>
        <w:t>：装配检测合格的变压器由AGV转运至成品库，转运时间≤15分钟，支持按订单优先级调度；</w:t>
      </w:r>
    </w:p>
    <w:p w14:paraId="5EE32BCB">
      <w:pPr>
        <w:numPr>
          <w:ilvl w:val="0"/>
          <w:numId w:val="19"/>
        </w:numPr>
        <w:spacing w:before="0" w:beforeAutospacing="1" w:after="0" w:afterAutospacing="1"/>
        <w:ind w:left="720" w:hanging="360"/>
      </w:pPr>
      <w:r>
        <w:rPr>
          <w:b/>
        </w:rPr>
        <w:t>废料回收</w:t>
      </w:r>
      <w:r>
        <w:t>：绝缘件边角料、包装材料通过专用AGV转运至分类回收区，回收率100%。</w:t>
      </w:r>
    </w:p>
    <w:p w14:paraId="4EA12D16">
      <w:r>
        <w:rPr>
          <w:b/>
        </w:rPr>
        <w:t>立体仓储区</w:t>
      </w:r>
    </w:p>
    <w:p w14:paraId="35C8C4F1">
      <w:r>
        <w:t>位于车间北侧，配置自动化立体仓库（货架规格长4m×深1.5m×高8m，800个货位），配备单立柱堆垛机（运行速度100m/min，升降速度30m/min，定位精度±5mm），实现铁芯、绕组、绝缘件等物料的高密度存储与智能管理（出入库效率30次/小时）。</w:t>
      </w:r>
    </w:p>
    <w:p w14:paraId="79B77DB7">
      <w:r>
        <w:rPr>
          <w:b/>
        </w:rPr>
        <w:t>办公与监控区</w:t>
      </w:r>
    </w:p>
    <w:p w14:paraId="16B4CA07">
      <w:r>
        <w:t>位于车间东侧夹层，设置中央控制室（配置数字孪生监控平台）与工艺办公室，通过工业互联网平台实时显示生产进度（订单完成率）、设备状态（OEE、故障报警）及能耗数据（单位产品电耗），管理人员可通过三维虚拟场景远程调整工艺参数（如机器人装配路径）。</w:t>
      </w:r>
    </w:p>
    <w:p w14:paraId="1B468661">
      <w:pPr>
        <w:pStyle w:val="3"/>
      </w:pPr>
      <w:r>
        <w:t>三、车间系统结构与数字化架构</w:t>
      </w:r>
    </w:p>
    <w:p w14:paraId="3866010A">
      <w:pPr>
        <w:pStyle w:val="4"/>
      </w:pPr>
      <w:r>
        <w:t>3.1 数字化工厂总体特点</w:t>
      </w:r>
    </w:p>
    <w:p w14:paraId="7676A0D2">
      <w:r>
        <w:t>武汉</w:t>
      </w:r>
      <w:r>
        <w:rPr>
          <w:rFonts w:hint="eastAsia"/>
          <w:lang w:eastAsia="zh"/>
        </w:rPr>
        <w:t>JP</w:t>
      </w:r>
      <w:r>
        <w:t>智能干变装配车间的数字化工厂建设以“虚实协同、绿色驱动、数据贯通”为核心，构建“物理生产-虚拟仿真-数据优化”的智能制造体系，具体特点如下：</w:t>
      </w:r>
    </w:p>
    <w:p w14:paraId="7EDB099F">
      <w:r>
        <w:rPr>
          <w:b/>
        </w:rPr>
        <w:t>虚实协同的数字孪生应用</w:t>
      </w:r>
    </w:p>
    <w:p w14:paraId="31FA1DBA">
      <w:r>
        <w:t>构建“设备-工序-车间”三级数字孪生模型，实现物理产线与虚拟空间的实时交互：</w:t>
      </w:r>
    </w:p>
    <w:p w14:paraId="4257BEA4">
      <w:pPr>
        <w:numPr>
          <w:ilvl w:val="0"/>
          <w:numId w:val="20"/>
        </w:numPr>
        <w:spacing w:before="0" w:beforeAutospacing="1" w:after="0" w:afterAutospacing="1"/>
        <w:ind w:left="720" w:hanging="360"/>
      </w:pPr>
      <w:r>
        <w:rPr>
          <w:b/>
        </w:rPr>
        <w:t>设备孪生</w:t>
      </w:r>
      <w:r>
        <w:t>：采用SolidWorks与ADAMS建立装配机器人、AGV等设备的多体动力学模型，集成运动学参数（如机器人关节刚度、AGV驱动轮摩擦系数），精确映射设备物理行为（仿真误差≤3%）；</w:t>
      </w:r>
    </w:p>
    <w:p w14:paraId="04CA58F1">
      <w:pPr>
        <w:numPr>
          <w:ilvl w:val="0"/>
          <w:numId w:val="20"/>
        </w:numPr>
        <w:spacing w:before="0" w:beforeAutospacing="1" w:after="0" w:afterAutospacing="1"/>
        <w:ind w:left="720" w:hanging="360"/>
      </w:pPr>
      <w:r>
        <w:rPr>
          <w:b/>
        </w:rPr>
        <w:t>工序孪生</w:t>
      </w:r>
      <w:r>
        <w:t>：通过Unity3D开发装配过程动态仿真场景，实时显示铁芯-绕组对接轨迹（三维坐标）、紧固扭矩分布（色彩云图）及应力应变状态（有限元分析结果），支持工艺参数虚拟调试（如调整机器人抓取角度优化对接精度）；</w:t>
      </w:r>
    </w:p>
    <w:p w14:paraId="019860D8">
      <w:pPr>
        <w:numPr>
          <w:ilvl w:val="0"/>
          <w:numId w:val="20"/>
        </w:numPr>
        <w:spacing w:before="0" w:beforeAutospacing="1" w:after="0" w:afterAutospacing="1"/>
        <w:ind w:left="720" w:hanging="360"/>
      </w:pPr>
      <w:r>
        <w:rPr>
          <w:b/>
        </w:rPr>
        <w:t>车间孪生</w:t>
      </w:r>
      <w:r>
        <w:t>：整合物流系统、能源系统与生产数据，构建车间级虚拟场景，实时显示AGV位置、设备负载率、订单进度及能耗指标，通过数字线程追溯每个产品的全流程参数（如SN12345变压器对应铁芯批次A0912、绕组张力32N）。</w:t>
      </w:r>
    </w:p>
    <w:p w14:paraId="350D8C9E">
      <w:r>
        <w:rPr>
          <w:b/>
        </w:rPr>
        <w:t>绿色驱动的能源管控</w:t>
      </w:r>
    </w:p>
    <w:p w14:paraId="70BF54E3">
      <w:r>
        <w:t>车间能源系统与园区光伏-储能微电网深度融合，实现“自发自用、余电储能”的低碳生产模式：</w:t>
      </w:r>
    </w:p>
    <w:p w14:paraId="7EAC2C06">
      <w:pPr>
        <w:numPr>
          <w:ilvl w:val="0"/>
          <w:numId w:val="21"/>
        </w:numPr>
        <w:spacing w:before="0" w:beforeAutospacing="1" w:after="0" w:afterAutospacing="1"/>
        <w:ind w:left="720" w:hanging="360"/>
      </w:pPr>
      <w:r>
        <w:rPr>
          <w:b/>
        </w:rPr>
        <w:t>光伏出力预测</w:t>
      </w:r>
      <w:r>
        <w:t>：基于LSTM神经网络（输入参数：历史出力、天气 forecast、温度）预测未来24小时光伏功率，预测精度≥92%（1小时短期预测误差≤6%）；</w:t>
      </w:r>
    </w:p>
    <w:p w14:paraId="43319D4E">
      <w:pPr>
        <w:numPr>
          <w:ilvl w:val="0"/>
          <w:numId w:val="21"/>
        </w:numPr>
        <w:spacing w:before="0" w:beforeAutospacing="1" w:after="0" w:afterAutospacing="1"/>
        <w:ind w:left="720" w:hanging="360"/>
      </w:pPr>
      <w:r>
        <w:rPr>
          <w:b/>
        </w:rPr>
        <w:t>设备调度策略</w:t>
      </w:r>
      <w:r>
        <w:t>：根据预测结果调度高能耗设备运行时段，如将真空干燥罐（单批次能耗225kWh）安排在10:00-14:00（光伏发电高峰）运行，此时段能耗占比达75%；</w:t>
      </w:r>
    </w:p>
    <w:p w14:paraId="4CE53326">
      <w:pPr>
        <w:numPr>
          <w:ilvl w:val="0"/>
          <w:numId w:val="21"/>
        </w:numPr>
        <w:spacing w:before="0" w:beforeAutospacing="1" w:after="0" w:afterAutospacing="1"/>
        <w:ind w:left="720" w:hanging="360"/>
      </w:pPr>
      <w:r>
        <w:rPr>
          <w:b/>
        </w:rPr>
        <w:t>储能协同调峰</w:t>
      </w:r>
      <w:r>
        <w:t>：当光伏出力大于车间需求（如正午时段），多余电能（最大300kW）存入储能系统；当光伏出力不足（如阴天），储能系统放电（放电深度≤80%）补充供电，平抑电网负荷波动（峰谷差降低40%）。</w:t>
      </w:r>
    </w:p>
    <w:p w14:paraId="48D612BA">
      <w:r>
        <w:rPr>
          <w:b/>
        </w:rPr>
        <w:t>数据贯通的智能决策</w:t>
      </w:r>
    </w:p>
    <w:p w14:paraId="2759E4B0">
      <w:r>
        <w:t>构建“数据采集-分析-优化-执行”闭环体系，支撑全流程智能决策：</w:t>
      </w:r>
    </w:p>
    <w:p w14:paraId="4FBCDE1A">
      <w:pPr>
        <w:numPr>
          <w:ilvl w:val="0"/>
          <w:numId w:val="22"/>
        </w:numPr>
        <w:spacing w:before="0" w:beforeAutospacing="1" w:after="0" w:afterAutospacing="1"/>
        <w:ind w:left="720" w:hanging="360"/>
      </w:pPr>
      <w:r>
        <w:rPr>
          <w:b/>
        </w:rPr>
        <w:t>全要素数据采集</w:t>
      </w:r>
      <w:r>
        <w:t>：部署286个传感器节点，覆盖设备状态（振动、温度）、工艺参数（扭矩、定位偏差）、环境条件（温湿度、洁净度）及能源消耗（各设备耗电量），采样频率1kHz~10Hz（关键参数高频采集）；</w:t>
      </w:r>
    </w:p>
    <w:p w14:paraId="4FD7047C">
      <w:pPr>
        <w:numPr>
          <w:ilvl w:val="0"/>
          <w:numId w:val="22"/>
        </w:numPr>
        <w:spacing w:before="0" w:beforeAutospacing="1" w:after="0" w:afterAutospacing="1"/>
        <w:ind w:left="720" w:hanging="360"/>
      </w:pPr>
      <w:r>
        <w:rPr>
          <w:b/>
        </w:rPr>
        <w:t>边缘-云端协同分析</w:t>
      </w:r>
      <w:r>
        <w:t>：边缘计算节点（每2条产线配置1台工业服务器，Intel Xeon W-2275处理器）实时分析装配精度偏差（如铁芯-绕组对接误差趋势），云端平台（基于华为云Stack）进行大数据挖掘（如工艺参数优化、质量预测）；</w:t>
      </w:r>
    </w:p>
    <w:p w14:paraId="13181520">
      <w:pPr>
        <w:numPr>
          <w:ilvl w:val="0"/>
          <w:numId w:val="22"/>
        </w:numPr>
        <w:spacing w:before="0" w:beforeAutospacing="1" w:after="0" w:afterAutospacing="1"/>
        <w:ind w:left="720" w:hanging="360"/>
      </w:pPr>
      <w:r>
        <w:rPr>
          <w:b/>
        </w:rPr>
        <w:t>自适应优化执行</w:t>
      </w:r>
      <w:r>
        <w:t>：AI算法根据分析结果动态调整工艺参数，如当检测到某批次铁芯叠压系数偏低（≤0.95）时，自动增加夹件紧固扭矩10%，确保器身机械强度达标。</w:t>
      </w:r>
    </w:p>
    <w:p w14:paraId="23B73B81">
      <w:pPr>
        <w:pStyle w:val="4"/>
      </w:pPr>
      <w:r>
        <w:t>3.2 系统架构层级设计</w:t>
      </w:r>
    </w:p>
    <w:p w14:paraId="6C441487">
      <w:r>
        <w:t>车间数字化系统架构采用ISA-95标准，构建“设备层-控制层-管理层”三层金字塔结构，各层级通过标准化接口实现数据交互与功能协同，形成“感知-决策-执行”的智能制造闭环。</w:t>
      </w:r>
    </w:p>
    <w:p w14:paraId="0EC30A6E">
      <w:r>
        <w:rPr>
          <w:b/>
        </w:rPr>
        <w:t>设备层</w:t>
      </w:r>
    </w:p>
    <w:p w14:paraId="5EAF5C34">
      <w:r>
        <w:t>系统的物理执行层，由生产设备、传感器及执行器组成，承担数据采集与精确控制功能：</w:t>
      </w:r>
    </w:p>
    <w:p w14:paraId="6C0B460E">
      <w:pPr>
        <w:numPr>
          <w:ilvl w:val="0"/>
          <w:numId w:val="23"/>
        </w:numPr>
        <w:spacing w:before="0" w:beforeAutospacing="1" w:after="0" w:afterAutospacing="1"/>
        <w:ind w:left="720" w:hanging="360"/>
      </w:pPr>
      <w:r>
        <w:rPr>
          <w:b/>
        </w:rPr>
        <w:t>生产设备</w:t>
      </w:r>
      <w:r>
        <w:t>：全自动装配机器人、真空干燥罐、AGV等，配置高精度执行部件（如机器人RV减速器，重复定位精度±0.01mm）；</w:t>
      </w:r>
    </w:p>
    <w:p w14:paraId="7BC71A55">
      <w:pPr>
        <w:numPr>
          <w:ilvl w:val="0"/>
          <w:numId w:val="23"/>
        </w:numPr>
        <w:spacing w:before="0" w:beforeAutospacing="1" w:after="0" w:afterAutospacing="1"/>
        <w:ind w:left="720" w:hanging="360"/>
      </w:pPr>
      <w:r>
        <w:rPr>
          <w:b/>
        </w:rPr>
        <w:t>传感器网络</w:t>
      </w:r>
      <w:r>
        <w:t>：覆盖多物理量监测：</w:t>
      </w:r>
    </w:p>
    <w:p w14:paraId="46309321">
      <w:pPr>
        <w:numPr>
          <w:ilvl w:val="1"/>
          <w:numId w:val="23"/>
        </w:numPr>
        <w:spacing w:before="0" w:beforeAutospacing="1" w:after="0" w:afterAutospacing="1"/>
        <w:ind w:left="1440" w:hanging="360"/>
      </w:pPr>
      <w:r>
        <w:t>位置：激光定位仪（精度±0.05mm）、光栅尺（分辨率0.1μm）；</w:t>
      </w:r>
    </w:p>
    <w:p w14:paraId="00D2BB33">
      <w:pPr>
        <w:numPr>
          <w:ilvl w:val="1"/>
          <w:numId w:val="23"/>
        </w:numPr>
        <w:spacing w:before="0" w:beforeAutospacing="1" w:after="0" w:afterAutospacing="1"/>
        <w:ind w:left="1440" w:hanging="360"/>
      </w:pPr>
      <w:r>
        <w:t>力/扭矩：扭矩传感器（量程0~1000N·m，精度±0.5%FS）、拉压力传感器（0~5000N，±1%FS）；</w:t>
      </w:r>
    </w:p>
    <w:p w14:paraId="093BAAB7">
      <w:pPr>
        <w:numPr>
          <w:ilvl w:val="1"/>
          <w:numId w:val="23"/>
        </w:numPr>
        <w:spacing w:before="0" w:beforeAutospacing="1" w:after="0" w:afterAutospacing="1"/>
        <w:ind w:left="1440" w:hanging="360"/>
      </w:pPr>
      <w:r>
        <w:t>环境：温湿度传感器（精度±0.2℃/±2%RH）、洁净度传感器（ISO 8级监测）；</w:t>
      </w:r>
    </w:p>
    <w:p w14:paraId="415DAB0E">
      <w:pPr>
        <w:numPr>
          <w:ilvl w:val="0"/>
          <w:numId w:val="23"/>
        </w:numPr>
        <w:spacing w:before="0" w:beforeAutospacing="1" w:after="0" w:afterAutospacing="1"/>
        <w:ind w:left="720" w:hanging="360"/>
      </w:pPr>
      <w:r>
        <w:rPr>
          <w:b/>
        </w:rPr>
        <w:t>执行器</w:t>
      </w:r>
      <w:r>
        <w:t>：伺服电机（功率0.5~15kW，转速0~3000r/min）、液压阀（响应时间≤20ms）、气动夹爪（夹持力0~500N可调）。</w:t>
      </w:r>
    </w:p>
    <w:p w14:paraId="1120C644">
      <w:r>
        <w:rPr>
          <w:b/>
        </w:rPr>
        <w:t>控制层</w:t>
      </w:r>
    </w:p>
    <w:p w14:paraId="5B81D6E1">
      <w:r>
        <w:t>系统的中枢管理层，负责生产过程的实时控制与工艺参数执行，主要由PLC系统、设备控制器及边缘计算节点组成：</w:t>
      </w:r>
    </w:p>
    <w:p w14:paraId="69D35272">
      <w:pPr>
        <w:numPr>
          <w:ilvl w:val="0"/>
          <w:numId w:val="24"/>
        </w:numPr>
        <w:spacing w:before="0" w:beforeAutospacing="1" w:after="0" w:afterAutospacing="1"/>
        <w:ind w:left="720" w:hanging="360"/>
      </w:pPr>
      <w:r>
        <w:rPr>
          <w:b/>
        </w:rPr>
        <w:t>PLC系统</w:t>
      </w:r>
      <w:r>
        <w:t>：采用西门子S7-1518F-4PN/DP控制器（集成安全功能SIL 2），实现逻辑控制与设备联锁保护（如机器人工作区域防护、AGV紧急停车）；</w:t>
      </w:r>
    </w:p>
    <w:p w14:paraId="78803967">
      <w:pPr>
        <w:numPr>
          <w:ilvl w:val="0"/>
          <w:numId w:val="24"/>
        </w:numPr>
        <w:spacing w:before="0" w:beforeAutospacing="1" w:after="0" w:afterAutospacing="1"/>
        <w:ind w:left="720" w:hanging="360"/>
      </w:pPr>
      <w:r>
        <w:rPr>
          <w:b/>
        </w:rPr>
        <w:t>设备控制器</w:t>
      </w:r>
      <w:r>
        <w:t>：机器人控制柜（ABB IRC5）、AGV调度控制器（基于ROS开发）、真空干燥罐控制器（定制化PLC），通过Profinet IRT协议与主PLC交互（数据更新周期10ms）；</w:t>
      </w:r>
    </w:p>
    <w:p w14:paraId="72515EEB">
      <w:pPr>
        <w:numPr>
          <w:ilvl w:val="0"/>
          <w:numId w:val="24"/>
        </w:numPr>
        <w:spacing w:before="0" w:beforeAutospacing="1" w:after="0" w:afterAutospacing="1"/>
        <w:ind w:left="720" w:hanging="360"/>
      </w:pPr>
      <w:r>
        <w:rPr>
          <w:b/>
        </w:rPr>
        <w:t>边缘计算节点</w:t>
      </w:r>
      <w:r>
        <w:t>：配置工业服务器（2路Intel Xeon Gold 6330处理器），实时分析关键参数（如装配对接偏差、扭矩衰减趋势），实现AI视觉定位（推理时间≤80ms）与自适应控制算法部署（如基于强化学习的拧紧扭矩优化）。</w:t>
      </w:r>
    </w:p>
    <w:p w14:paraId="6A8B7C8D">
      <w:r>
        <w:rPr>
          <w:b/>
        </w:rPr>
        <w:t>管理层</w:t>
      </w:r>
    </w:p>
    <w:p w14:paraId="5B2E8891">
      <w:r>
        <w:t>系统的决策优化层，聚焦生产全流程的可视化监控与全局优化，主要由数字孪生平台、MES系统及企业资源计划系统组成：</w:t>
      </w:r>
    </w:p>
    <w:p w14:paraId="345B071D">
      <w:pPr>
        <w:numPr>
          <w:ilvl w:val="0"/>
          <w:numId w:val="25"/>
        </w:numPr>
        <w:spacing w:before="0" w:beforeAutospacing="1" w:after="0" w:afterAutospacing="1"/>
        <w:ind w:left="720" w:hanging="360"/>
      </w:pPr>
      <w:r>
        <w:rPr>
          <w:b/>
        </w:rPr>
        <w:t>数字孪生平台</w:t>
      </w:r>
      <w:r>
        <w:t>：基于Unity3D构建车间虚拟映射模型，实时同步物理产线的设备状态（如机器人关节温度、AGV电量）、生产进度（订单完成率）及质量数据（一次合格率），支持虚拟调试与远程运维（振动频谱分析）；</w:t>
      </w:r>
    </w:p>
    <w:p w14:paraId="7B742D8E">
      <w:pPr>
        <w:numPr>
          <w:ilvl w:val="0"/>
          <w:numId w:val="25"/>
        </w:numPr>
        <w:spacing w:before="0" w:beforeAutospacing="1" w:after="0" w:afterAutospacing="1"/>
        <w:ind w:left="720" w:hanging="360"/>
      </w:pPr>
      <w:r>
        <w:rPr>
          <w:b/>
        </w:rPr>
        <w:t>MES系统</w:t>
      </w:r>
      <w:r>
        <w:t>：基于Wonderware MES开发，核心功能包括订单管理（接收ERP生产计划）、工艺管理（参数配方下发）、生产跟踪（实时报工）及质量追溯（检测数据采集）；</w:t>
      </w:r>
    </w:p>
    <w:p w14:paraId="010745AD">
      <w:pPr>
        <w:numPr>
          <w:ilvl w:val="0"/>
          <w:numId w:val="25"/>
        </w:numPr>
        <w:spacing w:before="0" w:beforeAutospacing="1" w:after="0" w:afterAutospacing="1"/>
        <w:ind w:left="720" w:hanging="360"/>
      </w:pPr>
      <w:r>
        <w:rPr>
          <w:b/>
        </w:rPr>
        <w:t>能源管理系统（EMS）</w:t>
      </w:r>
      <w:r>
        <w:t>：与园区光伏-储能系统联动，通过AI算法调度高能耗设备运行时段，优化能源成本（年节约电费85万元）。</w:t>
      </w:r>
    </w:p>
    <w:p w14:paraId="4CF56543">
      <w:r>
        <w:t>三层架构的协同流程：ERP下达装配订单→MES分解为生产任务并下发工艺参数（如对接定位坐标、拧紧扭矩）→PLC控制设备执行装配→传感器采集实时数据→边缘节点分析优化（如调整机器人路径补偿铁芯偏差）→数字孪生平台动态仿真→管理层基于数据优化决策（如调整生产排程）。</w:t>
      </w:r>
    </w:p>
    <w:p w14:paraId="73128262">
      <w:pPr>
        <w:pStyle w:val="4"/>
      </w:pPr>
      <w:r>
        <w:t>3.3 网络与数据通信系统</w:t>
      </w:r>
    </w:p>
    <w:p w14:paraId="5A300758">
      <w:r>
        <w:t>车间网络与数据通信系统采用“三层冗余+安全隔离”架构，确保数据传输的实时性、可靠性与安全性，为数字化工厂提供通信支撑。</w:t>
      </w:r>
    </w:p>
    <w:p w14:paraId="649DE921">
      <w:r>
        <w:rPr>
          <w:b/>
        </w:rPr>
        <w:t>网络拓扑结构</w:t>
      </w:r>
    </w:p>
    <w:p w14:paraId="1791D9C9">
      <w:r>
        <w:t>采用“控制网+信息网+无线通信网”融合设计，核心网络为双环冗余结构（华为S5735工业交换机），故障切换时间＜100ms，保障生产连续性：</w:t>
      </w:r>
    </w:p>
    <w:p w14:paraId="3F7BACD1">
      <w:pPr>
        <w:numPr>
          <w:ilvl w:val="0"/>
          <w:numId w:val="26"/>
        </w:numPr>
        <w:spacing w:before="0" w:beforeAutospacing="1" w:after="0" w:afterAutospacing="1"/>
        <w:ind w:left="720" w:hanging="360"/>
      </w:pPr>
      <w:r>
        <w:rPr>
          <w:b/>
        </w:rPr>
        <w:t>控制网</w:t>
      </w:r>
      <w:r>
        <w:t>：Profinet IRT协议，传输周期数据（如机器人位置指令、扭矩设定值），带宽1Gbps，节点数≤200个，数据更新周期≤1ms，支持等时同步（精度±1μs）；</w:t>
      </w:r>
    </w:p>
    <w:p w14:paraId="2008523A">
      <w:pPr>
        <w:numPr>
          <w:ilvl w:val="0"/>
          <w:numId w:val="26"/>
        </w:numPr>
        <w:spacing w:before="0" w:beforeAutospacing="1" w:after="0" w:afterAutospacing="1"/>
        <w:ind w:left="720" w:hanging="360"/>
      </w:pPr>
      <w:r>
        <w:rPr>
          <w:b/>
        </w:rPr>
        <w:t>信息网</w:t>
      </w:r>
      <w:r>
        <w:t>：TCP/IP协议，传输非实时数据（如生产报表、质量记录、能耗数据），带宽1Gbps，通过工业防火墙（华为USG6000E）与控制网隔离，配置访问控制策略（仅允许特定IP通信）；</w:t>
      </w:r>
    </w:p>
    <w:p w14:paraId="7DE40006">
      <w:pPr>
        <w:numPr>
          <w:ilvl w:val="0"/>
          <w:numId w:val="26"/>
        </w:numPr>
        <w:spacing w:before="0" w:beforeAutospacing="1" w:after="0" w:afterAutospacing="1"/>
        <w:ind w:left="720" w:hanging="360"/>
      </w:pPr>
      <w:r>
        <w:rPr>
          <w:b/>
        </w:rPr>
        <w:t>无线通信网</w:t>
      </w:r>
      <w:r>
        <w:t>：部署Wi-Fi 6（IEEE 802.11ax）与5G（SA独立组网）双网络覆盖，支持AGV、移动终端（平板、AR眼镜）接入，Wi-Fi 6传输速率≥800Mbps，5G端到端时延≤20ms，保障移动设备高速通信。</w:t>
      </w:r>
    </w:p>
    <w:p w14:paraId="16C963BF">
      <w:r>
        <w:rPr>
          <w:b/>
        </w:rPr>
        <w:t>通信协议体系</w:t>
      </w:r>
    </w:p>
    <w:p w14:paraId="08072AE8">
      <w:r>
        <w:t>根据数据类型与传输需求，采用多层次协议：</w:t>
      </w:r>
    </w:p>
    <w:p w14:paraId="643BC465">
      <w:pPr>
        <w:numPr>
          <w:ilvl w:val="0"/>
          <w:numId w:val="27"/>
        </w:numPr>
        <w:spacing w:before="0" w:beforeAutospacing="1" w:after="0" w:afterAutospacing="1"/>
        <w:ind w:left="720" w:hanging="360"/>
      </w:pPr>
      <w:r>
        <w:rPr>
          <w:b/>
        </w:rPr>
        <w:t>设备层</w:t>
      </w:r>
      <w:r>
        <w:t>：Profinet IRT（实时控制）、Modbus RTU（传感器数据）、CANopen（AGV内部通信）；</w:t>
      </w:r>
    </w:p>
    <w:p w14:paraId="037A086A">
      <w:pPr>
        <w:numPr>
          <w:ilvl w:val="0"/>
          <w:numId w:val="27"/>
        </w:numPr>
        <w:spacing w:before="0" w:beforeAutospacing="1" w:after="0" w:afterAutospacing="1"/>
        <w:ind w:left="720" w:hanging="360"/>
      </w:pPr>
      <w:r>
        <w:rPr>
          <w:b/>
        </w:rPr>
        <w:t>控制层</w:t>
      </w:r>
      <w:r>
        <w:t>：OPC UA（信息模型标准化，支持跨平台交互）、MQTT（边缘节点数据上传至云端）；</w:t>
      </w:r>
    </w:p>
    <w:p w14:paraId="6C1317EA">
      <w:pPr>
        <w:numPr>
          <w:ilvl w:val="0"/>
          <w:numId w:val="27"/>
        </w:numPr>
        <w:spacing w:before="0" w:beforeAutospacing="1" w:after="0" w:afterAutospacing="1"/>
        <w:ind w:left="720" w:hanging="360"/>
      </w:pPr>
      <w:r>
        <w:rPr>
          <w:b/>
        </w:rPr>
        <w:t>管理层</w:t>
      </w:r>
      <w:r>
        <w:t>：REST API（JSON格式，MES与ERP数据交互）、SFTP（文件传输，如工艺图纸、检测报告）。</w:t>
      </w:r>
    </w:p>
    <w:p w14:paraId="3450E8BF">
      <w:r>
        <w:rPr>
          <w:b/>
        </w:rPr>
        <w:t>网络安全措施</w:t>
      </w:r>
    </w:p>
    <w:p w14:paraId="08F577E4">
      <w:r>
        <w:t>构建“边界防护-终端防护-数据防护”三层安全体系：</w:t>
      </w:r>
    </w:p>
    <w:p w14:paraId="26F14017">
      <w:pPr>
        <w:numPr>
          <w:ilvl w:val="0"/>
          <w:numId w:val="28"/>
        </w:numPr>
        <w:spacing w:before="0" w:beforeAutospacing="1" w:after="0" w:afterAutospacing="1"/>
        <w:ind w:left="720" w:hanging="360"/>
      </w:pPr>
      <w:r>
        <w:rPr>
          <w:b/>
        </w:rPr>
        <w:t>边界防护</w:t>
      </w:r>
      <w:r>
        <w:t>：控制网与信息网间部署防火墙，配置白名单策略（仅允许192.168.2.0/24网段访问PLC），禁止外部网络直接接入控制层；部署入侵检测系统（IDS），实时监控异常流量（如非法Profinet报文）；</w:t>
      </w:r>
    </w:p>
    <w:p w14:paraId="191BB062">
      <w:pPr>
        <w:numPr>
          <w:ilvl w:val="0"/>
          <w:numId w:val="28"/>
        </w:numPr>
        <w:spacing w:before="0" w:beforeAutospacing="1" w:after="0" w:afterAutospacing="1"/>
        <w:ind w:left="720" w:hanging="360"/>
      </w:pPr>
      <w:r>
        <w:rPr>
          <w:b/>
        </w:rPr>
        <w:t>终端防护</w:t>
      </w:r>
      <w:r>
        <w:t>：服务器与PLC安装工业杀毒软件（卡巴斯基工业版），定期更新病毒库（每周1次）；操作终端启用USB端口管控（仅授权设备可接入）；</w:t>
      </w:r>
    </w:p>
    <w:p w14:paraId="4B584A35">
      <w:pPr>
        <w:numPr>
          <w:ilvl w:val="0"/>
          <w:numId w:val="28"/>
        </w:numPr>
        <w:spacing w:before="0" w:beforeAutospacing="1" w:after="0" w:afterAutospacing="1"/>
        <w:ind w:left="720" w:hanging="360"/>
      </w:pPr>
      <w:r>
        <w:rPr>
          <w:b/>
        </w:rPr>
        <w:t>数据防护</w:t>
      </w:r>
      <w:r>
        <w:t>：关键数据（工艺参数、质量记录）采用AES-256加密存储，数据库（SQL Server）启用定时备份（每日凌晨3点）与异地容灾（备份至园区数据中心，距离8km）；数字孪生平台数据传输采用SSL/TLS加密（TLS 1.3协议）。</w:t>
      </w:r>
    </w:p>
    <w:p w14:paraId="290429FE">
      <w:r>
        <w:rPr>
          <w:b/>
        </w:rPr>
        <w:t>网络性能指标</w:t>
      </w:r>
    </w:p>
    <w:p w14:paraId="009D01B3">
      <w:pPr>
        <w:numPr>
          <w:ilvl w:val="0"/>
          <w:numId w:val="29"/>
        </w:numPr>
        <w:spacing w:before="0" w:beforeAutospacing="1" w:after="0" w:afterAutospacing="1"/>
        <w:ind w:left="720" w:hanging="360"/>
      </w:pPr>
      <w:r>
        <w:t>控制网：丢包率＜0.1%，抖动＜10μs，支持1500个实时数据点传输；</w:t>
      </w:r>
    </w:p>
    <w:p w14:paraId="3481F6CE">
      <w:pPr>
        <w:numPr>
          <w:ilvl w:val="0"/>
          <w:numId w:val="29"/>
        </w:numPr>
        <w:spacing w:before="0" w:beforeAutospacing="1" w:after="0" w:afterAutospacing="1"/>
        <w:ind w:left="720" w:hanging="360"/>
      </w:pPr>
      <w:r>
        <w:t>信息网：带宽利用率≤60%，响应时间≤300ms，支持80个并发用户访问；</w:t>
      </w:r>
    </w:p>
    <w:p w14:paraId="07427862">
      <w:pPr>
        <w:numPr>
          <w:ilvl w:val="0"/>
          <w:numId w:val="29"/>
        </w:numPr>
        <w:spacing w:before="0" w:beforeAutospacing="1" w:after="0" w:afterAutospacing="1"/>
        <w:ind w:left="720" w:hanging="360"/>
      </w:pPr>
      <w:r>
        <w:t>无线通信：AGV通信成功率≥99.9%，移动终端视频传输（1080P）无卡顿，5G网络切片时延≤20ms（用于远程运维）。</w:t>
      </w:r>
    </w:p>
    <w:p w14:paraId="2F66DFCB">
      <w:r>
        <w:t>系统配置网络监控软件（华为eSight），实时监测交换机端口流量、链路质量，当出现拥塞（如带宽利用率＞85%）或故障时自动报警，网络管理员通过远程诊断工具（如Wireshark抓包分析）定位问题，平均故障修复时间≤30分钟。</w:t>
      </w:r>
    </w:p>
    <w:p w14:paraId="2C13804D">
      <w:pPr>
        <w:pStyle w:val="3"/>
      </w:pPr>
      <w:r>
        <w:t>四、主要设备配置与技术参数</w:t>
      </w:r>
    </w:p>
    <w:p w14:paraId="7F17B85D">
      <w:pPr>
        <w:pStyle w:val="4"/>
      </w:pPr>
      <w:r>
        <w:t>4.1 核心装配设备</w:t>
      </w:r>
    </w:p>
    <w:p w14:paraId="6BCB2FEF">
      <w:pPr>
        <w:pStyle w:val="5"/>
      </w:pPr>
      <w:r>
        <w:t>4.1.1 全自动装配机器人</w:t>
      </w:r>
    </w:p>
    <w:p w14:paraId="46F39E97">
      <w:r>
        <w:t>全自动装配机器人是车间实现精密装配的核心设备，采用双臂协同设计，集成视觉引导与力控技术，具体技术参数如下：</w:t>
      </w:r>
    </w:p>
    <w:tbl>
      <w:tblPr>
        <w:tblStyle w:val="50"/>
        <w:tblW w:w="0" w:type="auto"/>
        <w:tblInd w:w="0" w:type="dxa"/>
        <w:tblLayout w:type="fixed"/>
        <w:tblCellMar>
          <w:top w:w="0" w:type="dxa"/>
          <w:left w:w="0" w:type="dxa"/>
          <w:bottom w:w="0" w:type="dxa"/>
          <w:right w:w="0" w:type="dxa"/>
        </w:tblCellMar>
      </w:tblPr>
      <w:tblGrid>
        <w:gridCol w:w="4320"/>
        <w:gridCol w:w="4320"/>
      </w:tblGrid>
      <w:tr w14:paraId="4DB55A3E">
        <w:tblPrEx>
          <w:tblCellMar>
            <w:top w:w="0" w:type="dxa"/>
            <w:left w:w="0" w:type="dxa"/>
            <w:bottom w:w="0" w:type="dxa"/>
            <w:right w:w="0" w:type="dxa"/>
          </w:tblCellMar>
        </w:tblPrEx>
        <w:tc>
          <w:tcPr>
            <w:tcW w:w="0" w:type="auto"/>
            <w:vAlign w:val="center"/>
          </w:tcPr>
          <w:p w14:paraId="6E46024F">
            <w:pPr>
              <w:jc w:val="center"/>
              <w:rPr>
                <w:b/>
              </w:rPr>
            </w:pPr>
            <w:r>
              <w:rPr>
                <w:b/>
              </w:rPr>
              <w:t>参数项</w:t>
            </w:r>
          </w:p>
        </w:tc>
        <w:tc>
          <w:tcPr>
            <w:tcW w:w="0" w:type="auto"/>
            <w:vAlign w:val="center"/>
          </w:tcPr>
          <w:p w14:paraId="3EC3A53E">
            <w:pPr>
              <w:jc w:val="center"/>
              <w:rPr>
                <w:b/>
              </w:rPr>
            </w:pPr>
            <w:r>
              <w:rPr>
                <w:b/>
              </w:rPr>
              <w:t>技术指标</w:t>
            </w:r>
          </w:p>
        </w:tc>
      </w:tr>
      <w:tr w14:paraId="45806835">
        <w:tblPrEx>
          <w:tblCellMar>
            <w:top w:w="0" w:type="dxa"/>
            <w:left w:w="0" w:type="dxa"/>
            <w:bottom w:w="0" w:type="dxa"/>
            <w:right w:w="0" w:type="dxa"/>
          </w:tblCellMar>
        </w:tblPrEx>
        <w:tc>
          <w:tcPr>
            <w:tcW w:w="0" w:type="auto"/>
            <w:vAlign w:val="center"/>
          </w:tcPr>
          <w:p w14:paraId="4359C30F">
            <w:r>
              <w:t>机器人型号</w:t>
            </w:r>
          </w:p>
        </w:tc>
        <w:tc>
          <w:tcPr>
            <w:tcW w:w="0" w:type="auto"/>
            <w:vAlign w:val="center"/>
          </w:tcPr>
          <w:p w14:paraId="076510A3">
            <w:r>
              <w:t>ABB YuMi双臂协作机器人</w:t>
            </w:r>
          </w:p>
        </w:tc>
      </w:tr>
      <w:tr w14:paraId="41AA58C3">
        <w:tblPrEx>
          <w:tblCellMar>
            <w:top w:w="0" w:type="dxa"/>
            <w:left w:w="0" w:type="dxa"/>
            <w:bottom w:w="0" w:type="dxa"/>
            <w:right w:w="0" w:type="dxa"/>
          </w:tblCellMar>
        </w:tblPrEx>
        <w:tc>
          <w:tcPr>
            <w:tcW w:w="0" w:type="auto"/>
            <w:vAlign w:val="center"/>
          </w:tcPr>
          <w:p w14:paraId="39072FF6">
            <w:r>
              <w:t>自由度</w:t>
            </w:r>
          </w:p>
        </w:tc>
        <w:tc>
          <w:tcPr>
            <w:tcW w:w="0" w:type="auto"/>
            <w:vAlign w:val="center"/>
          </w:tcPr>
          <w:p w14:paraId="6A45A6E4">
            <w:r>
              <w:t>14轴（7轴/臂）</w:t>
            </w:r>
          </w:p>
        </w:tc>
      </w:tr>
      <w:tr w14:paraId="3C6F63DE">
        <w:tc>
          <w:tcPr>
            <w:tcW w:w="0" w:type="auto"/>
            <w:vAlign w:val="center"/>
          </w:tcPr>
          <w:p w14:paraId="0F179E5A">
            <w:r>
              <w:t>负载能力</w:t>
            </w:r>
          </w:p>
        </w:tc>
        <w:tc>
          <w:tcPr>
            <w:tcW w:w="0" w:type="auto"/>
            <w:vAlign w:val="center"/>
          </w:tcPr>
          <w:p w14:paraId="4B8DC90D">
            <w:r>
              <w:t>5kg/臂（额定），8kg/臂（峰值）</w:t>
            </w:r>
          </w:p>
        </w:tc>
      </w:tr>
      <w:tr w14:paraId="11A17DD3">
        <w:tblPrEx>
          <w:tblCellMar>
            <w:top w:w="0" w:type="dxa"/>
            <w:left w:w="0" w:type="dxa"/>
            <w:bottom w:w="0" w:type="dxa"/>
            <w:right w:w="0" w:type="dxa"/>
          </w:tblCellMar>
        </w:tblPrEx>
        <w:tc>
          <w:tcPr>
            <w:tcW w:w="0" w:type="auto"/>
            <w:vAlign w:val="center"/>
          </w:tcPr>
          <w:p w14:paraId="239010BE">
            <w:r>
              <w:t>定位精度</w:t>
            </w:r>
          </w:p>
        </w:tc>
        <w:tc>
          <w:tcPr>
            <w:tcW w:w="0" w:type="auto"/>
            <w:vAlign w:val="center"/>
          </w:tcPr>
          <w:p w14:paraId="19C39FFB">
            <w:r>
              <w:t>±0.02mm（重复定位误差）</w:t>
            </w:r>
          </w:p>
        </w:tc>
      </w:tr>
      <w:tr w14:paraId="018D8766">
        <w:tblPrEx>
          <w:tblCellMar>
            <w:top w:w="0" w:type="dxa"/>
            <w:left w:w="0" w:type="dxa"/>
            <w:bottom w:w="0" w:type="dxa"/>
            <w:right w:w="0" w:type="dxa"/>
          </w:tblCellMar>
        </w:tblPrEx>
        <w:tc>
          <w:tcPr>
            <w:tcW w:w="0" w:type="auto"/>
            <w:vAlign w:val="center"/>
          </w:tcPr>
          <w:p w14:paraId="37542CE4">
            <w:r>
              <w:t>工作半径</w:t>
            </w:r>
          </w:p>
        </w:tc>
        <w:tc>
          <w:tcPr>
            <w:tcW w:w="0" w:type="auto"/>
            <w:vAlign w:val="center"/>
          </w:tcPr>
          <w:p w14:paraId="6A2CBCA6">
            <w:r>
              <w:t>1400mm（单臂最大）</w:t>
            </w:r>
          </w:p>
        </w:tc>
      </w:tr>
      <w:tr w14:paraId="105CAC28">
        <w:tblPrEx>
          <w:tblCellMar>
            <w:top w:w="0" w:type="dxa"/>
            <w:left w:w="0" w:type="dxa"/>
            <w:bottom w:w="0" w:type="dxa"/>
            <w:right w:w="0" w:type="dxa"/>
          </w:tblCellMar>
        </w:tblPrEx>
        <w:tc>
          <w:tcPr>
            <w:tcW w:w="0" w:type="auto"/>
            <w:vAlign w:val="center"/>
          </w:tcPr>
          <w:p w14:paraId="67F021C4">
            <w:r>
              <w:t>最大运动速度</w:t>
            </w:r>
          </w:p>
        </w:tc>
        <w:tc>
          <w:tcPr>
            <w:tcW w:w="0" w:type="auto"/>
            <w:vAlign w:val="center"/>
          </w:tcPr>
          <w:p w14:paraId="79C87A5C">
            <w:r>
              <w:t>2m/s（关节速度）</w:t>
            </w:r>
          </w:p>
        </w:tc>
      </w:tr>
      <w:tr w14:paraId="28FF387A">
        <w:tc>
          <w:tcPr>
            <w:tcW w:w="0" w:type="auto"/>
            <w:vAlign w:val="center"/>
          </w:tcPr>
          <w:p w14:paraId="17A0EE15">
            <w:r>
              <w:t>视觉系统</w:t>
            </w:r>
          </w:p>
        </w:tc>
        <w:tc>
          <w:tcPr>
            <w:tcW w:w="0" w:type="auto"/>
            <w:vAlign w:val="center"/>
          </w:tcPr>
          <w:p w14:paraId="11974560">
            <w:r>
              <w:t>康耐视In-Sight 9912（1200万像素，帧率30fps）</w:t>
            </w:r>
          </w:p>
        </w:tc>
      </w:tr>
      <w:tr w14:paraId="41917544">
        <w:tblPrEx>
          <w:tblCellMar>
            <w:top w:w="0" w:type="dxa"/>
            <w:left w:w="0" w:type="dxa"/>
            <w:bottom w:w="0" w:type="dxa"/>
            <w:right w:w="0" w:type="dxa"/>
          </w:tblCellMar>
        </w:tblPrEx>
        <w:tc>
          <w:tcPr>
            <w:tcW w:w="0" w:type="auto"/>
            <w:vAlign w:val="center"/>
          </w:tcPr>
          <w:p w14:paraId="40BF74F6">
            <w:r>
              <w:t>力控范围</w:t>
            </w:r>
          </w:p>
        </w:tc>
        <w:tc>
          <w:tcPr>
            <w:tcW w:w="0" w:type="auto"/>
            <w:vAlign w:val="center"/>
          </w:tcPr>
          <w:p w14:paraId="11896B4E">
            <w:r>
              <w:t>0~50N（腕部六维力传感器，精度±0.5N）</w:t>
            </w:r>
          </w:p>
        </w:tc>
      </w:tr>
      <w:tr w14:paraId="48C9B4B3">
        <w:tblPrEx>
          <w:tblCellMar>
            <w:top w:w="0" w:type="dxa"/>
            <w:left w:w="0" w:type="dxa"/>
            <w:bottom w:w="0" w:type="dxa"/>
            <w:right w:w="0" w:type="dxa"/>
          </w:tblCellMar>
        </w:tblPrEx>
        <w:tc>
          <w:tcPr>
            <w:tcW w:w="0" w:type="auto"/>
            <w:vAlign w:val="center"/>
          </w:tcPr>
          <w:p w14:paraId="23495060">
            <w:r>
              <w:t>控制系统</w:t>
            </w:r>
          </w:p>
        </w:tc>
        <w:tc>
          <w:tcPr>
            <w:tcW w:w="0" w:type="auto"/>
            <w:vAlign w:val="center"/>
          </w:tcPr>
          <w:p w14:paraId="60AFFB00">
            <w:r>
              <w:t>ABB IRC5控制器（支持PC-based编程）</w:t>
            </w:r>
          </w:p>
        </w:tc>
      </w:tr>
      <w:tr w14:paraId="560F9EC7">
        <w:tblPrEx>
          <w:tblCellMar>
            <w:top w:w="0" w:type="dxa"/>
            <w:left w:w="0" w:type="dxa"/>
            <w:bottom w:w="0" w:type="dxa"/>
            <w:right w:w="0" w:type="dxa"/>
          </w:tblCellMar>
        </w:tblPrEx>
        <w:tc>
          <w:tcPr>
            <w:tcW w:w="0" w:type="auto"/>
            <w:vAlign w:val="center"/>
          </w:tcPr>
          <w:p w14:paraId="7A2A80AA">
            <w:r>
              <w:t>供电电源</w:t>
            </w:r>
          </w:p>
        </w:tc>
        <w:tc>
          <w:tcPr>
            <w:tcW w:w="0" w:type="auto"/>
            <w:vAlign w:val="center"/>
          </w:tcPr>
          <w:p w14:paraId="4C5AE87F">
            <w:r>
              <w:t>AC 220V±10%，50Hz</w:t>
            </w:r>
          </w:p>
        </w:tc>
      </w:tr>
      <w:tr w14:paraId="7D8DC584">
        <w:tc>
          <w:tcPr>
            <w:tcW w:w="0" w:type="auto"/>
            <w:vAlign w:val="center"/>
          </w:tcPr>
          <w:p w14:paraId="0AD6A856">
            <w:r>
              <w:t>功耗</w:t>
            </w:r>
          </w:p>
        </w:tc>
        <w:tc>
          <w:tcPr>
            <w:tcW w:w="0" w:type="auto"/>
            <w:vAlign w:val="center"/>
          </w:tcPr>
          <w:p w14:paraId="4BB77C2A">
            <w:r>
              <w:t>运行状态≤1.5kW，待机状态≤0.3kW</w:t>
            </w:r>
          </w:p>
        </w:tc>
      </w:tr>
      <w:tr w14:paraId="6279F260">
        <w:tblPrEx>
          <w:tblCellMar>
            <w:top w:w="0" w:type="dxa"/>
            <w:left w:w="0" w:type="dxa"/>
            <w:bottom w:w="0" w:type="dxa"/>
            <w:right w:w="0" w:type="dxa"/>
          </w:tblCellMar>
        </w:tblPrEx>
        <w:tc>
          <w:tcPr>
            <w:tcW w:w="0" w:type="auto"/>
            <w:vAlign w:val="center"/>
          </w:tcPr>
          <w:p w14:paraId="03ACB247">
            <w:r>
              <w:t>工作环境</w:t>
            </w:r>
          </w:p>
        </w:tc>
        <w:tc>
          <w:tcPr>
            <w:tcW w:w="0" w:type="auto"/>
            <w:vAlign w:val="center"/>
          </w:tcPr>
          <w:p w14:paraId="31B494CD">
            <w:r>
              <w:t>温度15~35℃，湿度30%~85%（无凝露）</w:t>
            </w:r>
          </w:p>
        </w:tc>
      </w:tr>
    </w:tbl>
    <w:p w14:paraId="76279E17">
      <w:r>
        <w:rPr>
          <w:b/>
        </w:rPr>
        <w:t>功能应用</w:t>
      </w:r>
      <w:r>
        <w:t>：</w:t>
      </w:r>
    </w:p>
    <w:p w14:paraId="1C649E0B">
      <w:pPr>
        <w:numPr>
          <w:ilvl w:val="0"/>
          <w:numId w:val="30"/>
        </w:numPr>
        <w:spacing w:before="0" w:beforeAutospacing="1" w:after="0" w:afterAutospacing="1"/>
        <w:ind w:left="720" w:hanging="360"/>
      </w:pPr>
      <w:r>
        <w:rPr>
          <w:b/>
        </w:rPr>
        <w:t>铁芯-绕组精密对接</w:t>
      </w:r>
      <w:r>
        <w:t>：通过视觉系统识别铁芯中心孔与绕组定位销，引导机器人调整姿态（X/Y/Z轴微调范围±50mm，角度调整±5°），实现轴线偏差≤±0.3mm，较人工对接效率提升300%；</w:t>
      </w:r>
    </w:p>
    <w:p w14:paraId="7550442D">
      <w:pPr>
        <w:numPr>
          <w:ilvl w:val="0"/>
          <w:numId w:val="30"/>
        </w:numPr>
        <w:spacing w:before="0" w:beforeAutospacing="1" w:after="0" w:afterAutospacing="1"/>
        <w:ind w:left="720" w:hanging="360"/>
      </w:pPr>
      <w:r>
        <w:rPr>
          <w:b/>
        </w:rPr>
        <w:t>绝缘件自动安装</w:t>
      </w:r>
      <w:r>
        <w:t>：配备真空吸盘（吸力0~80kPa可调）与夹爪工具（可更换16种工装），完成环氧板、角环等绝缘件的精准放置（定位精度±0.05mm），避免人工操作导致的绝缘损伤；</w:t>
      </w:r>
    </w:p>
    <w:p w14:paraId="441B0F78">
      <w:pPr>
        <w:numPr>
          <w:ilvl w:val="0"/>
          <w:numId w:val="30"/>
        </w:numPr>
        <w:spacing w:before="0" w:beforeAutospacing="1" w:after="0" w:afterAutospacing="1"/>
        <w:ind w:left="720" w:hanging="360"/>
      </w:pPr>
      <w:r>
        <w:rPr>
          <w:b/>
        </w:rPr>
        <w:t>引线柔性连接</w:t>
      </w:r>
      <w:r>
        <w:t>：集成力控功能，在引线端子螺栓拧紧过程中实时监测接触力（控制范围5~50N），避免过力损伤端子（如铜排变形），拧紧扭矩精度±1%（符合IEC 61400标准）；</w:t>
      </w:r>
    </w:p>
    <w:p w14:paraId="4D8FD614">
      <w:pPr>
        <w:numPr>
          <w:ilvl w:val="0"/>
          <w:numId w:val="30"/>
        </w:numPr>
        <w:spacing w:before="0" w:beforeAutospacing="1" w:after="0" w:afterAutospacing="1"/>
        <w:ind w:left="720" w:hanging="360"/>
      </w:pPr>
      <w:r>
        <w:rPr>
          <w:b/>
        </w:rPr>
        <w:t>人机协作</w:t>
      </w:r>
      <w:r>
        <w:t>：具备碰撞检测功能（灵敏度0.5N），可与操作人员在同一工作区域协同作业（如机器人完成重复性安装，人工进行复杂调整），无需物理隔离围栏，节省空间30%。</w:t>
      </w:r>
    </w:p>
    <w:p w14:paraId="76E3ED47">
      <w:r>
        <w:rPr>
          <w:b/>
        </w:rPr>
        <w:t>协同控制</w:t>
      </w:r>
      <w:r>
        <w:t>：装配机器人与激光定位仪通过Profinet IRT协议实时通信（周期≤1ms），当视觉系统检测到铁芯位置偏差（如ΔX=0.8mm）时，控制器在50ms内调整机器人运动轨迹，同时补偿力控参数（如增加2N压力确保对接贴合），确保装配精度。</w:t>
      </w:r>
    </w:p>
    <w:p w14:paraId="6E7CABEB">
      <w:pPr>
        <w:pStyle w:val="5"/>
      </w:pPr>
      <w:r>
        <w:t>4.1.2 器身翻转与定位设备</w:t>
      </w:r>
    </w:p>
    <w:p w14:paraId="34B89E0D">
      <w:r>
        <w:t>器身翻转与定位设备用于实现变压器器身在装配过程中的姿态调整与三维空间定位，具体技术参数如下：</w:t>
      </w:r>
    </w:p>
    <w:tbl>
      <w:tblPr>
        <w:tblStyle w:val="50"/>
        <w:tblW w:w="0" w:type="auto"/>
        <w:tblInd w:w="0" w:type="dxa"/>
        <w:tblLayout w:type="fixed"/>
        <w:tblCellMar>
          <w:top w:w="0" w:type="dxa"/>
          <w:left w:w="0" w:type="dxa"/>
          <w:bottom w:w="0" w:type="dxa"/>
          <w:right w:w="0" w:type="dxa"/>
        </w:tblCellMar>
      </w:tblPr>
      <w:tblGrid>
        <w:gridCol w:w="4320"/>
        <w:gridCol w:w="4320"/>
      </w:tblGrid>
      <w:tr w14:paraId="5A95FA8D">
        <w:tblPrEx>
          <w:tblCellMar>
            <w:top w:w="0" w:type="dxa"/>
            <w:left w:w="0" w:type="dxa"/>
            <w:bottom w:w="0" w:type="dxa"/>
            <w:right w:w="0" w:type="dxa"/>
          </w:tblCellMar>
        </w:tblPrEx>
        <w:tc>
          <w:tcPr>
            <w:tcW w:w="0" w:type="auto"/>
            <w:vAlign w:val="center"/>
          </w:tcPr>
          <w:p w14:paraId="1F3B3B0B">
            <w:pPr>
              <w:jc w:val="center"/>
              <w:rPr>
                <w:b/>
              </w:rPr>
            </w:pPr>
            <w:r>
              <w:rPr>
                <w:b/>
              </w:rPr>
              <w:t>参数项</w:t>
            </w:r>
          </w:p>
        </w:tc>
        <w:tc>
          <w:tcPr>
            <w:tcW w:w="0" w:type="auto"/>
            <w:vAlign w:val="center"/>
          </w:tcPr>
          <w:p w14:paraId="25D3195E">
            <w:pPr>
              <w:jc w:val="center"/>
              <w:rPr>
                <w:b/>
              </w:rPr>
            </w:pPr>
            <w:r>
              <w:rPr>
                <w:b/>
              </w:rPr>
              <w:t>技术指标</w:t>
            </w:r>
          </w:p>
        </w:tc>
      </w:tr>
      <w:tr w14:paraId="1242A93F">
        <w:tblPrEx>
          <w:tblCellMar>
            <w:top w:w="0" w:type="dxa"/>
            <w:left w:w="0" w:type="dxa"/>
            <w:bottom w:w="0" w:type="dxa"/>
            <w:right w:w="0" w:type="dxa"/>
          </w:tblCellMar>
        </w:tblPrEx>
        <w:tc>
          <w:tcPr>
            <w:tcW w:w="0" w:type="auto"/>
            <w:vAlign w:val="center"/>
          </w:tcPr>
          <w:p w14:paraId="7ED80018">
            <w:r>
              <w:t>设备类型</w:t>
            </w:r>
          </w:p>
        </w:tc>
        <w:tc>
          <w:tcPr>
            <w:tcW w:w="0" w:type="auto"/>
            <w:vAlign w:val="center"/>
          </w:tcPr>
          <w:p w14:paraId="054EB774">
            <w:r>
              <w:t>液压驱动式器身翻转平台</w:t>
            </w:r>
          </w:p>
        </w:tc>
      </w:tr>
      <w:tr w14:paraId="773A10C6">
        <w:tblPrEx>
          <w:tblCellMar>
            <w:top w:w="0" w:type="dxa"/>
            <w:left w:w="0" w:type="dxa"/>
            <w:bottom w:w="0" w:type="dxa"/>
            <w:right w:w="0" w:type="dxa"/>
          </w:tblCellMar>
        </w:tblPrEx>
        <w:tc>
          <w:tcPr>
            <w:tcW w:w="0" w:type="auto"/>
            <w:vAlign w:val="center"/>
          </w:tcPr>
          <w:p w14:paraId="33227585">
            <w:r>
              <w:t>最大承载重量</w:t>
            </w:r>
          </w:p>
        </w:tc>
        <w:tc>
          <w:tcPr>
            <w:tcW w:w="0" w:type="auto"/>
            <w:vAlign w:val="center"/>
          </w:tcPr>
          <w:p w14:paraId="611D4A52">
            <w:r>
              <w:t>15吨</w:t>
            </w:r>
          </w:p>
        </w:tc>
      </w:tr>
      <w:tr w14:paraId="77BB472B">
        <w:tc>
          <w:tcPr>
            <w:tcW w:w="0" w:type="auto"/>
            <w:vAlign w:val="center"/>
          </w:tcPr>
          <w:p w14:paraId="280D9745">
            <w:r>
              <w:t>翻转角度范围</w:t>
            </w:r>
          </w:p>
        </w:tc>
        <w:tc>
          <w:tcPr>
            <w:tcW w:w="0" w:type="auto"/>
            <w:vAlign w:val="center"/>
          </w:tcPr>
          <w:p w14:paraId="339EB7AF">
            <w:r>
              <w:t>0~180°（无级可调）</w:t>
            </w:r>
          </w:p>
        </w:tc>
      </w:tr>
      <w:tr w14:paraId="2F69E4DB">
        <w:tblPrEx>
          <w:tblCellMar>
            <w:top w:w="0" w:type="dxa"/>
            <w:left w:w="0" w:type="dxa"/>
            <w:bottom w:w="0" w:type="dxa"/>
            <w:right w:w="0" w:type="dxa"/>
          </w:tblCellMar>
        </w:tblPrEx>
        <w:tc>
          <w:tcPr>
            <w:tcW w:w="0" w:type="auto"/>
            <w:vAlign w:val="center"/>
          </w:tcPr>
          <w:p w14:paraId="32EE587D">
            <w:r>
              <w:t>翻转角度精度</w:t>
            </w:r>
          </w:p>
        </w:tc>
        <w:tc>
          <w:tcPr>
            <w:tcW w:w="0" w:type="auto"/>
            <w:vAlign w:val="center"/>
          </w:tcPr>
          <w:p w14:paraId="120A87D7">
            <w:r>
              <w:t>±0.5°</w:t>
            </w:r>
          </w:p>
        </w:tc>
      </w:tr>
      <w:tr w14:paraId="43409277">
        <w:tblPrEx>
          <w:tblCellMar>
            <w:top w:w="0" w:type="dxa"/>
            <w:left w:w="0" w:type="dxa"/>
            <w:bottom w:w="0" w:type="dxa"/>
            <w:right w:w="0" w:type="dxa"/>
          </w:tblCellMar>
        </w:tblPrEx>
        <w:tc>
          <w:tcPr>
            <w:tcW w:w="0" w:type="auto"/>
            <w:vAlign w:val="center"/>
          </w:tcPr>
          <w:p w14:paraId="4A0586D6">
            <w:r>
              <w:t>定位调整范围</w:t>
            </w:r>
          </w:p>
        </w:tc>
        <w:tc>
          <w:tcPr>
            <w:tcW w:w="0" w:type="auto"/>
            <w:vAlign w:val="center"/>
          </w:tcPr>
          <w:p w14:paraId="40EB7B07">
            <w:r>
              <w:t>X轴±100mm，Y轴±100mm，Z轴±50mm</w:t>
            </w:r>
          </w:p>
        </w:tc>
      </w:tr>
      <w:tr w14:paraId="77F72EF9">
        <w:tblPrEx>
          <w:tblCellMar>
            <w:top w:w="0" w:type="dxa"/>
            <w:left w:w="0" w:type="dxa"/>
            <w:bottom w:w="0" w:type="dxa"/>
            <w:right w:w="0" w:type="dxa"/>
          </w:tblCellMar>
        </w:tblPrEx>
        <w:tc>
          <w:tcPr>
            <w:tcW w:w="0" w:type="auto"/>
            <w:vAlign w:val="center"/>
          </w:tcPr>
          <w:p w14:paraId="008A532D">
            <w:r>
              <w:t>定位精度</w:t>
            </w:r>
          </w:p>
        </w:tc>
        <w:tc>
          <w:tcPr>
            <w:tcW w:w="0" w:type="auto"/>
            <w:vAlign w:val="center"/>
          </w:tcPr>
          <w:p w14:paraId="3705BDF9">
            <w:r>
              <w:t>±0.1mm（X/Y/Z轴重复定位）</w:t>
            </w:r>
          </w:p>
        </w:tc>
      </w:tr>
      <w:tr w14:paraId="60BB96DC">
        <w:tc>
          <w:tcPr>
            <w:tcW w:w="0" w:type="auto"/>
            <w:vAlign w:val="center"/>
          </w:tcPr>
          <w:p w14:paraId="356867CF">
            <w:r>
              <w:t>驱动系统</w:t>
            </w:r>
          </w:p>
        </w:tc>
        <w:tc>
          <w:tcPr>
            <w:tcW w:w="0" w:type="auto"/>
            <w:vAlign w:val="center"/>
          </w:tcPr>
          <w:p w14:paraId="030DEB7D">
            <w:r>
              <w:t>液压伺服（工作压力16MPa）</w:t>
            </w:r>
          </w:p>
        </w:tc>
      </w:tr>
      <w:tr w14:paraId="702ACBD5">
        <w:tblPrEx>
          <w:tblCellMar>
            <w:top w:w="0" w:type="dxa"/>
            <w:left w:w="0" w:type="dxa"/>
            <w:bottom w:w="0" w:type="dxa"/>
            <w:right w:w="0" w:type="dxa"/>
          </w:tblCellMar>
        </w:tblPrEx>
        <w:tc>
          <w:tcPr>
            <w:tcW w:w="0" w:type="auto"/>
            <w:vAlign w:val="center"/>
          </w:tcPr>
          <w:p w14:paraId="21A6803E">
            <w:r>
              <w:t>定位系统</w:t>
            </w:r>
          </w:p>
        </w:tc>
        <w:tc>
          <w:tcPr>
            <w:tcW w:w="0" w:type="auto"/>
            <w:vAlign w:val="center"/>
          </w:tcPr>
          <w:p w14:paraId="2EDF5A53">
            <w:r>
              <w:t>基恩士LK-G5000激光轮廓仪（2台，呈90°分布）</w:t>
            </w:r>
          </w:p>
        </w:tc>
      </w:tr>
      <w:tr w14:paraId="7B6E785E">
        <w:tblPrEx>
          <w:tblCellMar>
            <w:top w:w="0" w:type="dxa"/>
            <w:left w:w="0" w:type="dxa"/>
            <w:bottom w:w="0" w:type="dxa"/>
            <w:right w:w="0" w:type="dxa"/>
          </w:tblCellMar>
        </w:tblPrEx>
        <w:tc>
          <w:tcPr>
            <w:tcW w:w="0" w:type="auto"/>
            <w:vAlign w:val="center"/>
          </w:tcPr>
          <w:p w14:paraId="1D23FD91">
            <w:r>
              <w:t>安全保护</w:t>
            </w:r>
          </w:p>
        </w:tc>
        <w:tc>
          <w:tcPr>
            <w:tcW w:w="0" w:type="auto"/>
            <w:vAlign w:val="center"/>
          </w:tcPr>
          <w:p w14:paraId="515611A7">
            <w:r>
              <w:t>机械限位+光电传感器+紧急停止按钮</w:t>
            </w:r>
          </w:p>
        </w:tc>
      </w:tr>
      <w:tr w14:paraId="70B2C296">
        <w:tblPrEx>
          <w:tblCellMar>
            <w:top w:w="0" w:type="dxa"/>
            <w:left w:w="0" w:type="dxa"/>
            <w:bottom w:w="0" w:type="dxa"/>
            <w:right w:w="0" w:type="dxa"/>
          </w:tblCellMar>
        </w:tblPrEx>
        <w:tc>
          <w:tcPr>
            <w:tcW w:w="0" w:type="auto"/>
            <w:vAlign w:val="center"/>
          </w:tcPr>
          <w:p w14:paraId="2BABE5C3">
            <w:r>
              <w:t>供电电源</w:t>
            </w:r>
          </w:p>
        </w:tc>
        <w:tc>
          <w:tcPr>
            <w:tcW w:w="0" w:type="auto"/>
            <w:vAlign w:val="center"/>
          </w:tcPr>
          <w:p w14:paraId="6CA31E58">
            <w:r>
              <w:t>AC 380V±10%，50Hz</w:t>
            </w:r>
          </w:p>
        </w:tc>
      </w:tr>
      <w:tr w14:paraId="335ADC36">
        <w:tc>
          <w:tcPr>
            <w:tcW w:w="0" w:type="auto"/>
            <w:vAlign w:val="center"/>
          </w:tcPr>
          <w:p w14:paraId="5F56C76F">
            <w:r>
              <w:t>功耗</w:t>
            </w:r>
          </w:p>
        </w:tc>
        <w:tc>
          <w:tcPr>
            <w:tcW w:w="0" w:type="auto"/>
            <w:vAlign w:val="center"/>
          </w:tcPr>
          <w:p w14:paraId="109D0676">
            <w:r>
              <w:t>运行状态≤15kW，待机状态≤2kW</w:t>
            </w:r>
          </w:p>
        </w:tc>
      </w:tr>
      <w:tr w14:paraId="32DEA611">
        <w:tblPrEx>
          <w:tblCellMar>
            <w:top w:w="0" w:type="dxa"/>
            <w:left w:w="0" w:type="dxa"/>
            <w:bottom w:w="0" w:type="dxa"/>
            <w:right w:w="0" w:type="dxa"/>
          </w:tblCellMar>
        </w:tblPrEx>
        <w:tc>
          <w:tcPr>
            <w:tcW w:w="0" w:type="auto"/>
            <w:vAlign w:val="center"/>
          </w:tcPr>
          <w:p w14:paraId="6E9C322B">
            <w:r>
              <w:t>工作环境</w:t>
            </w:r>
          </w:p>
        </w:tc>
        <w:tc>
          <w:tcPr>
            <w:tcW w:w="0" w:type="auto"/>
            <w:vAlign w:val="center"/>
          </w:tcPr>
          <w:p w14:paraId="02764F3B">
            <w:r>
              <w:t>温度0~40℃，湿度20%~90%（无凝露）</w:t>
            </w:r>
          </w:p>
        </w:tc>
      </w:tr>
    </w:tbl>
    <w:p w14:paraId="09BCE043">
      <w:r>
        <w:rPr>
          <w:b/>
        </w:rPr>
        <w:t>工作原理</w:t>
      </w:r>
      <w:r>
        <w:t>：</w:t>
      </w:r>
    </w:p>
    <w:p w14:paraId="6B3D60DD">
      <w:r>
        <w:t>平台采用“液压翻转+激光定位”复合控制：MES下发目标姿态（如翻转90°、定位坐标X=1200mm,Y=800mm）→液压系统驱动翻转机构动作（速度0.5°/s）→激光轮廓仪实时扫描器身表面特征点（采样频率500Hz）→控制器计算实际位置与目标位置的偏差（ΔX，ΔY，ΔZ）→驱动伺服液压缸调整平台位置，使偏差≤±0.1mm。</w:t>
      </w:r>
    </w:p>
    <w:p w14:paraId="35697D5F">
      <w:r>
        <w:rPr>
          <w:b/>
        </w:rPr>
        <w:t>关键功能</w:t>
      </w:r>
      <w:r>
        <w:t>：</w:t>
      </w:r>
    </w:p>
    <w:p w14:paraId="0A29CE83">
      <w:pPr>
        <w:numPr>
          <w:ilvl w:val="0"/>
          <w:numId w:val="31"/>
        </w:numPr>
        <w:spacing w:before="0" w:beforeAutospacing="1" w:after="0" w:afterAutospacing="1"/>
        <w:ind w:left="720" w:hanging="360"/>
      </w:pPr>
      <w:r>
        <w:rPr>
          <w:b/>
        </w:rPr>
        <w:t>多角度翻转</w:t>
      </w:r>
      <w:r>
        <w:t>：支持0°（水平放置）、90°（垂直放置）、180°（上下翻转）等多种姿态，满足不同装配工序需求（如水平状态安装下铁轭，垂直状态安装侧绝缘）；</w:t>
      </w:r>
    </w:p>
    <w:p w14:paraId="3D822602">
      <w:pPr>
        <w:numPr>
          <w:ilvl w:val="0"/>
          <w:numId w:val="31"/>
        </w:numPr>
        <w:spacing w:before="0" w:beforeAutospacing="1" w:after="0" w:afterAutospacing="1"/>
        <w:ind w:left="720" w:hanging="360"/>
      </w:pPr>
      <w:r>
        <w:rPr>
          <w:b/>
        </w:rPr>
        <w:t>三维精密定位</w:t>
      </w:r>
      <w:r>
        <w:t>：通过双激光轮廓仪协同测量，消除器身偏心误差（如铁芯不圆度导致的中心偏移），定位精度达±0.1mm，确保绕组与铁芯的同心度（偏差≤0.5mm）；</w:t>
      </w:r>
    </w:p>
    <w:p w14:paraId="4FDE2C84">
      <w:pPr>
        <w:numPr>
          <w:ilvl w:val="0"/>
          <w:numId w:val="31"/>
        </w:numPr>
        <w:spacing w:before="0" w:beforeAutospacing="1" w:after="0" w:afterAutospacing="1"/>
        <w:ind w:left="720" w:hanging="360"/>
      </w:pPr>
      <w:r>
        <w:rPr>
          <w:b/>
        </w:rPr>
        <w:t>防倾倒保护</w:t>
      </w:r>
      <w:r>
        <w:t>：内置倾角传感器（精度±0.1°）与过载保护（最大翻转扭矩300kN·m），当检测到器身重心偏移（如超过平台中心100mm）时，自动停止翻转并发出报警，避免设备损坏；</w:t>
      </w:r>
    </w:p>
    <w:p w14:paraId="4F34B99C">
      <w:pPr>
        <w:numPr>
          <w:ilvl w:val="0"/>
          <w:numId w:val="31"/>
        </w:numPr>
        <w:spacing w:before="0" w:beforeAutospacing="1" w:after="0" w:afterAutospacing="1"/>
        <w:ind w:left="720" w:hanging="360"/>
      </w:pPr>
      <w:r>
        <w:rPr>
          <w:b/>
        </w:rPr>
        <w:t>柔性缓冲</w:t>
      </w:r>
      <w:r>
        <w:t>：翻转机构配置液压缓冲器（阻尼系数可调），在启动与停止阶段实现平稳过渡（加速度≤0.5m/s²），防止器身冲击损伤（如绕组松动）。</w:t>
      </w:r>
    </w:p>
    <w:p w14:paraId="6C1AABC2">
      <w:r>
        <w:rPr>
          <w:b/>
        </w:rPr>
        <w:t>应用效果</w:t>
      </w:r>
      <w:r>
        <w:t>：通过该设备，器身翻转与定位时间从传统人工的40分钟缩短至8分钟，定位精度提升80%，操作人员劳动强度降低90%，实现大吨位器身的安全、高效、精密处理。</w:t>
      </w:r>
    </w:p>
    <w:p w14:paraId="56F456BE">
      <w:pPr>
        <w:pStyle w:val="4"/>
      </w:pPr>
      <w:r>
        <w:t>4.2 辅助自动化设备</w:t>
      </w:r>
    </w:p>
    <w:p w14:paraId="33BE1542">
      <w:pPr>
        <w:pStyle w:val="5"/>
      </w:pPr>
      <w:r>
        <w:t>4.2.1 真空干燥与固化设备</w:t>
      </w:r>
    </w:p>
    <w:p w14:paraId="16A8806D">
      <w:r>
        <w:t>真空干燥与固化设备用于去除变压器器身绝缘材料中的水分与挥发物，提升绝缘性能，具体技术参数如下：</w:t>
      </w:r>
    </w:p>
    <w:p w14:paraId="0FD17932">
      <w:r>
        <w:rPr>
          <w:b/>
        </w:rPr>
        <w:t>真空干燥罐</w:t>
      </w:r>
    </w:p>
    <w:p w14:paraId="43CFBBD3">
      <w:r>
        <w:t>| 参数项 | 技术指标 |</w:t>
      </w:r>
    </w:p>
    <w:p w14:paraId="4E62B79C">
      <w:r>
        <w:t>|-----------------------|-----------------------------------|</w:t>
      </w:r>
    </w:p>
    <w:p w14:paraId="646AAE44">
      <w:r>
        <w:t>| 型号 | ZKG-5000（定制化） |</w:t>
      </w:r>
    </w:p>
    <w:p w14:paraId="4929D875">
      <w:r>
        <w:t>| 有效容积 | 5m×3m×3m（长×宽×高） |</w:t>
      </w:r>
    </w:p>
    <w:p w14:paraId="60C773F3">
      <w:r>
        <w:t>| 极限真空度 | ≤10Pa |</w:t>
      </w:r>
    </w:p>
    <w:p w14:paraId="1C6FB3A0">
      <w:r>
        <w:t>| 温度控制范围 | 50~150℃（可调） |</w:t>
      </w:r>
    </w:p>
    <w:p w14:paraId="7076116B">
      <w:r>
        <w:t>| 温度控制精度 | ±1℃（空载），±2℃（满载） |</w:t>
      </w:r>
    </w:p>
    <w:p w14:paraId="7CCEE8DF">
      <w:r>
        <w:t>| 加热均匀性 | ≤±2℃（工作室任意两点） |</w:t>
      </w:r>
    </w:p>
    <w:p w14:paraId="41DE0E79">
      <w:r>
        <w:t>| 升温速率 | 1~5℃/min（可调） |</w:t>
      </w:r>
    </w:p>
    <w:p w14:paraId="3D7D1D16">
      <w:r>
        <w:t>| 抽气速率 | 1500m³/h（真空泵组，2台并联） |</w:t>
      </w:r>
    </w:p>
    <w:p w14:paraId="71F2D508">
      <w:r>
        <w:t>| 加热功率 | 60kW（分四区控制） |</w:t>
      </w:r>
    </w:p>
    <w:p w14:paraId="643340D8">
      <w:r>
        <w:t>| 控制系统 | 西门子S7-1214C PLC |</w:t>
      </w:r>
    </w:p>
    <w:p w14:paraId="48E1F3D3">
      <w:r>
        <w:t>| 安全保护 | 超温报警、真空度异常报警、急停按钮 |</w:t>
      </w:r>
    </w:p>
    <w:p w14:paraId="2EAEBF2F">
      <w:r>
        <w:rPr>
          <w:b/>
        </w:rPr>
        <w:t>固化烘箱</w:t>
      </w:r>
    </w:p>
    <w:p w14:paraId="49D006B1">
      <w:r>
        <w:t>| 参数项 | 技术指标 |</w:t>
      </w:r>
    </w:p>
    <w:p w14:paraId="46A12E62">
      <w:r>
        <w:t>|-----------------------|-----------------------------------|</w:t>
      </w:r>
    </w:p>
    <w:p w14:paraId="24242BF4">
      <w:r>
        <w:t>| 型号 | GH-3000 |</w:t>
      </w:r>
    </w:p>
    <w:p w14:paraId="4CD19DB2">
      <w:r>
        <w:t>| 有效容积 | 4m×2.5m×2.5m（长×宽×高） |</w:t>
      </w:r>
    </w:p>
    <w:p w14:paraId="04BBD595">
      <w:r>
        <w:t>| 温度控制范围 | 50~200℃（可调） |</w:t>
      </w:r>
    </w:p>
    <w:p w14:paraId="4F23EAF2">
      <w:r>
        <w:t>| 温度控制精度 | ±1.5℃（空载），±2.5℃（满载） |</w:t>
      </w:r>
    </w:p>
    <w:p w14:paraId="6AB042C6">
      <w:r>
        <w:t>| 加热均匀性 | ≤±3℃（工作室任意两点） |</w:t>
      </w:r>
    </w:p>
    <w:p w14:paraId="5C081791">
      <w:r>
        <w:t>| 热风循环速率 | 2500m³/h（风压500Pa） |</w:t>
      </w:r>
    </w:p>
    <w:p w14:paraId="3B0A3EA9">
      <w:r>
        <w:t>| 升温速率 | 2~8℃/min（可调） |</w:t>
      </w:r>
    </w:p>
    <w:p w14:paraId="5D981979">
      <w:r>
        <w:t>| 加热功率 | 45kW（电加热管，分三区控制） |</w:t>
      </w:r>
    </w:p>
    <w:p w14:paraId="781A8E10">
      <w:r>
        <w:t>| 控制方式 | 触摸屏+PLC，支持温度曲线编程 |</w:t>
      </w:r>
    </w:p>
    <w:p w14:paraId="6DF3CAC6">
      <w:r>
        <w:rPr>
          <w:b/>
        </w:rPr>
        <w:t>应用流程</w:t>
      </w:r>
      <w:r>
        <w:t>：装配完成的器身由AGV转运至真空干燥罐→关闭罐门并启动真空泵（真空度从大气压降至10Pa耗时30分钟）→加热至120℃（升温速率2℃/min）并保温4小时（去除水分至≤0.5%）→冷却至60℃（自然冷却）→转运至固化烘箱→设定固化曲线（80℃×2h→120℃×3h→150℃×5h）→保温固化（绝缘材料固化度≥95%）→冷却至室温→转运至检测区。通过该流程，器身绝缘电阻提升至≥5000MΩ（2500V兆欧表），局部放电量≤5pC@1.73U，满足新能源变压器对绝缘可靠性的高要求。</w:t>
      </w:r>
    </w:p>
    <w:p w14:paraId="25EEBC6D">
      <w:pPr>
        <w:pStyle w:val="5"/>
      </w:pPr>
      <w:r>
        <w:t>4.2.2 自动紧固与连接设备</w:t>
      </w:r>
    </w:p>
    <w:p w14:paraId="48A2B1DF">
      <w:r>
        <w:t>自动紧固与连接设备用于变压器夹件、引线端子等部件的精密紧固与焊接，确保机械强度与电气连接可靠性，具体技术参数如下：</w:t>
      </w:r>
    </w:p>
    <w:p w14:paraId="60F7A9AE">
      <w:r>
        <w:rPr>
          <w:b/>
        </w:rPr>
        <w:t>智能拧紧机</w:t>
      </w:r>
    </w:p>
    <w:p w14:paraId="44932427">
      <w:r>
        <w:t>| 参数项 | 技术指标 |</w:t>
      </w:r>
    </w:p>
    <w:p w14:paraId="30808CAA">
      <w:r>
        <w:t>|-----------------------|-----------------------------------|</w:t>
      </w:r>
    </w:p>
    <w:p w14:paraId="13E82B28">
      <w:r>
        <w:t>| 型号 | Atlas Copco STRUXURE XT |</w:t>
      </w:r>
    </w:p>
    <w:p w14:paraId="7D25BF60">
      <w:r>
        <w:t>| 扭矩范围 | 5~500N·m（可更换不同枪头） |</w:t>
      </w:r>
    </w:p>
    <w:p w14:paraId="2891096E">
      <w:r>
        <w:t>| 扭矩控制精度 | ±1%（全量程） |</w:t>
      </w:r>
    </w:p>
    <w:p w14:paraId="00B8D332">
      <w:r>
        <w:t>| 转速范围 | 5~500r/min（无级可调） |</w:t>
      </w:r>
    </w:p>
    <w:p w14:paraId="337EA10B">
      <w:r>
        <w:t>| 拧紧策略 | 扭矩控制、角度控制、屈服点控制 |</w:t>
      </w:r>
    </w:p>
    <w:p w14:paraId="4C9F5E9F">
      <w:r>
        <w:t>| 数据存储 | 支持100万组拧紧记录，带时间戳 |</w:t>
      </w:r>
    </w:p>
    <w:p w14:paraId="4C4B0A2D">
      <w:r>
        <w:t>| 换枪系统 | 16轴自动换枪库，换枪时间≤10秒 |</w:t>
      </w:r>
    </w:p>
    <w:p w14:paraId="19E227CD">
      <w:r>
        <w:t>| 通信接口 | Ethernet/IP，支持OPC UA协议 |</w:t>
      </w:r>
    </w:p>
    <w:p w14:paraId="0CB94090">
      <w:r>
        <w:t>| 供电电源 | AC 220V±10%，50Hz |</w:t>
      </w:r>
    </w:p>
    <w:p w14:paraId="058EDBF8">
      <w:r>
        <w:t>| 工作环境 | 温度10~40℃，湿度20%~90%（无凝露） |</w:t>
      </w:r>
    </w:p>
    <w:p w14:paraId="3933F1C7">
      <w:r>
        <w:rPr>
          <w:b/>
        </w:rPr>
        <w:t>激光焊接机器人</w:t>
      </w:r>
    </w:p>
    <w:p w14:paraId="02D64C36">
      <w:r>
        <w:t>| 参数项 | 技术指标 |</w:t>
      </w:r>
    </w:p>
    <w:p w14:paraId="0B013DDA">
      <w:r>
        <w:t>|-----------------------|-----------------------------------|</w:t>
      </w:r>
    </w:p>
    <w:p w14:paraId="1D3D0FD9">
      <w:r>
        <w:t>| 机器人型号 | 发那科M-10iD/12 |</w:t>
      </w:r>
    </w:p>
    <w:p w14:paraId="4B069AA0">
      <w:r>
        <w:t>| 负载能力 | 12kg |</w:t>
      </w:r>
    </w:p>
    <w:p w14:paraId="34BE2556">
      <w:r>
        <w:t>| 定位精度 | ±0.02mm（重复定位误差） |</w:t>
      </w:r>
    </w:p>
    <w:p w14:paraId="1AA22FB1">
      <w:r>
        <w:t>| 激光发生器功率 | 1500W（光纤激光，波长1064nm） |</w:t>
      </w:r>
    </w:p>
    <w:p w14:paraId="17A5F089">
      <w:r>
        <w:t>| 焊接速度 | 0.5~3m/min（可调） |</w:t>
      </w:r>
    </w:p>
    <w:p w14:paraId="35578EA9">
      <w:r>
        <w:t>| 焊缝跟踪系统 | 激光视觉跟踪（精度±0.05mm） |</w:t>
      </w:r>
    </w:p>
    <w:p w14:paraId="0693946D">
      <w:r>
        <w:t>| 控制系统 | 发那科R-30iB Plus控制器 |</w:t>
      </w:r>
    </w:p>
    <w:p w14:paraId="2BAFDE16">
      <w:r>
        <w:t>| 冷却方式 | 水冷（进口流量2L/min，压力0.3MPa） |</w:t>
      </w:r>
    </w:p>
    <w:p w14:paraId="1661A12C">
      <w:r>
        <w:t>| 供电电源 | AC 380V±10%，50Hz |</w:t>
      </w:r>
    </w:p>
    <w:p w14:paraId="014E0F29">
      <w:r>
        <w:t>| 功耗 | 运行状态≤5kW，待机状态≤1kW |</w:t>
      </w:r>
    </w:p>
    <w:p w14:paraId="7E3339DD">
      <w:r>
        <w:rPr>
          <w:b/>
        </w:rPr>
        <w:t>应用场景</w:t>
      </w:r>
      <w:r>
        <w:t>：</w:t>
      </w:r>
    </w:p>
    <w:p w14:paraId="6A5309CA">
      <w:pPr>
        <w:numPr>
          <w:ilvl w:val="0"/>
          <w:numId w:val="32"/>
        </w:numPr>
        <w:spacing w:before="0" w:beforeAutospacing="1" w:after="0" w:afterAutospacing="1"/>
        <w:ind w:left="720" w:hanging="360"/>
      </w:pPr>
      <w:r>
        <w:rPr>
          <w:b/>
        </w:rPr>
        <w:t>夹件紧固</w:t>
      </w:r>
      <w:r>
        <w:t>：智能拧紧机采用“扭矩-角度”复合控制策略（如M16螺栓设定扭矩80N·m+角度180°），确保夹件预紧力均匀（偏差≤±5%），器身机械强度（抗短路力≥200kN）；</w:t>
      </w:r>
    </w:p>
    <w:p w14:paraId="01BA52F5">
      <w:pPr>
        <w:numPr>
          <w:ilvl w:val="0"/>
          <w:numId w:val="32"/>
        </w:numPr>
        <w:spacing w:before="0" w:beforeAutospacing="1" w:after="0" w:afterAutospacing="1"/>
        <w:ind w:left="720" w:hanging="360"/>
      </w:pPr>
      <w:r>
        <w:rPr>
          <w:b/>
        </w:rPr>
        <w:t>引线焊接</w:t>
      </w:r>
      <w:r>
        <w:t>：激光焊接机器人用于铜排与绕组引线的连接，通过焊缝跟踪系统实时调整焊枪位置（响应时间≤50ms），确保焊接强度（抗拉强度≥200MPa）与导电性能（焊接电阻≤5μΩ）；</w:t>
      </w:r>
    </w:p>
    <w:p w14:paraId="5D387924">
      <w:pPr>
        <w:numPr>
          <w:ilvl w:val="0"/>
          <w:numId w:val="32"/>
        </w:numPr>
        <w:spacing w:before="0" w:beforeAutospacing="1" w:after="0" w:afterAutospacing="1"/>
        <w:ind w:left="720" w:hanging="360"/>
      </w:pPr>
      <w:r>
        <w:rPr>
          <w:b/>
        </w:rPr>
        <w:t>质量追溯</w:t>
      </w:r>
      <w:r>
        <w:t>：拧紧与焊接数据（扭矩值、焊接电流、时间戳）自动上传至MES系统，生成质量追溯报告（如SN12345变压器对应夹件螺栓拧紧扭矩82N·m，角度178°），满足ISO 9001质量体系要求。</w:t>
      </w:r>
    </w:p>
    <w:p w14:paraId="62855FEF">
      <w:pPr>
        <w:pStyle w:val="4"/>
      </w:pPr>
      <w:r>
        <w:t>4.3 智能物流与仓储设备</w:t>
      </w:r>
    </w:p>
    <w:p w14:paraId="6F83BBAD">
      <w:pPr>
        <w:pStyle w:val="5"/>
      </w:pPr>
      <w:r>
        <w:t>4.3.1 AGV物流系统</w:t>
      </w:r>
    </w:p>
    <w:p w14:paraId="04C1DB8D">
      <w:r>
        <w:t>AGV物流系统承担车间物料自动化转运任务，由激光SLAM导航AGV、调度系统及充电设施组成，具体技术参数如下：</w:t>
      </w:r>
    </w:p>
    <w:p w14:paraId="68FDABE0">
      <w:r>
        <w:rPr>
          <w:b/>
        </w:rPr>
        <w:t>激光SLAM导航AGV（负载1.5吨级）</w:t>
      </w:r>
    </w:p>
    <w:p w14:paraId="439C2011">
      <w:r>
        <w:t>| 参数项 | 技术指标 |</w:t>
      </w:r>
    </w:p>
    <w:p w14:paraId="7C40DD57">
      <w:r>
        <w:t>|-----------------------|-----------------------------------|</w:t>
      </w:r>
    </w:p>
    <w:p w14:paraId="095DBEEF">
      <w:r>
        <w:t>| 导航方式 | 激光SLAM+惯导融合（双重定位） |</w:t>
      </w:r>
    </w:p>
    <w:p w14:paraId="1069B526">
      <w:r>
        <w:t>| 定位精度 | ±10mm（静态），±15mm（动态） |</w:t>
      </w:r>
    </w:p>
    <w:p w14:paraId="7D089F76">
      <w:r>
        <w:t>| 运行速度 | 0~1.5m/s（可调，空载/满载速度一致） |</w:t>
      </w:r>
    </w:p>
    <w:p w14:paraId="31E57265">
      <w:r>
        <w:t>| 负载能力 | 1500kg（额定），2000kg（峰值） |</w:t>
      </w:r>
    </w:p>
    <w:p w14:paraId="03AE2246">
      <w:r>
        <w:t>| 电池容量 | 300Ah/48V（磷酸铁锂电池，循环寿命≥2000次） |</w:t>
      </w:r>
    </w:p>
    <w:p w14:paraId="62BEB4B5">
      <w:r>
        <w:t>| 续航时间 | 10小时（连续运行） |</w:t>
      </w:r>
    </w:p>
    <w:p w14:paraId="6F3D4667">
      <w:r>
        <w:t>| 充电时间 | ≤1.5小时（快充，充电至80%） |</w:t>
      </w:r>
    </w:p>
    <w:p w14:paraId="4240A022">
      <w:r>
        <w:t>| 驱动方式 | 双轮差速（转向半径0m，原地旋转） |</w:t>
      </w:r>
    </w:p>
    <w:p w14:paraId="71E82445">
      <w:r>
        <w:t>| 安全配置 | 激光防撞（0~3m可调区域）、急停按钮、声光报警、物理防护栏 |</w:t>
      </w:r>
    </w:p>
    <w:p w14:paraId="32D35BDF">
      <w:r>
        <w:t>| 通信方式 | Wi-Fi 6（IEEE 802.11ax），支持5G（预留接口） |</w:t>
      </w:r>
    </w:p>
    <w:p w14:paraId="28767DE8">
      <w:r>
        <w:rPr>
          <w:b/>
        </w:rPr>
        <w:t>调度系统</w:t>
      </w:r>
    </w:p>
    <w:p w14:paraId="1024051B">
      <w:pPr>
        <w:numPr>
          <w:ilvl w:val="0"/>
          <w:numId w:val="33"/>
        </w:numPr>
        <w:spacing w:before="0" w:beforeAutospacing="1" w:after="0" w:afterAutospacing="1"/>
        <w:ind w:left="720" w:hanging="360"/>
      </w:pPr>
      <w:r>
        <w:rPr>
          <w:b/>
        </w:rPr>
        <w:t>任务响应</w:t>
      </w:r>
      <w:r>
        <w:t>：接收MES转运指令后，30秒内生成任务单并分配AGV，支持任务优先级设置（如加急订单物料优先转运）；</w:t>
      </w:r>
    </w:p>
    <w:p w14:paraId="5884EBB6">
      <w:pPr>
        <w:numPr>
          <w:ilvl w:val="0"/>
          <w:numId w:val="33"/>
        </w:numPr>
        <w:spacing w:before="0" w:beforeAutospacing="1" w:after="0" w:afterAutospacing="1"/>
        <w:ind w:left="720" w:hanging="360"/>
      </w:pPr>
      <w:r>
        <w:rPr>
          <w:b/>
        </w:rPr>
        <w:t>路径规划</w:t>
      </w:r>
      <w:r>
        <w:t>：基于改进A*算法，动态规避障碍物（响应时间≤0.5秒），支持交通管制（如AGV交汇路口优先级调度）；</w:t>
      </w:r>
    </w:p>
    <w:p w14:paraId="5024FB5F">
      <w:pPr>
        <w:numPr>
          <w:ilvl w:val="0"/>
          <w:numId w:val="33"/>
        </w:numPr>
        <w:spacing w:before="0" w:beforeAutospacing="1" w:after="0" w:afterAutospacing="1"/>
        <w:ind w:left="720" w:hanging="360"/>
      </w:pPr>
      <w:r>
        <w:rPr>
          <w:b/>
        </w:rPr>
        <w:t>交通管理</w:t>
      </w:r>
      <w:r>
        <w:t>：支持10台AGV协同调度，通过“先到先服务”与“最短路径”结合算法，避免拥堵（AGV平均等待时间≤30秒）；</w:t>
      </w:r>
    </w:p>
    <w:p w14:paraId="0C02C5C2">
      <w:pPr>
        <w:numPr>
          <w:ilvl w:val="0"/>
          <w:numId w:val="33"/>
        </w:numPr>
        <w:spacing w:before="0" w:beforeAutospacing="1" w:after="0" w:afterAutospacing="1"/>
        <w:ind w:left="720" w:hanging="360"/>
      </w:pPr>
      <w:r>
        <w:rPr>
          <w:b/>
        </w:rPr>
        <w:t>状态监控</w:t>
      </w:r>
      <w:r>
        <w:t>：实时显示AGV位置、电量、任务进度，电量≤20%时自动调度至充电桩（充电完成后返回任务队列）。</w:t>
      </w:r>
    </w:p>
    <w:p w14:paraId="64E27231">
      <w:r>
        <w:rPr>
          <w:b/>
        </w:rPr>
        <w:t>应用场景</w:t>
      </w:r>
      <w:r>
        <w:t>：</w:t>
      </w:r>
    </w:p>
    <w:p w14:paraId="77DC3911">
      <w:pPr>
        <w:numPr>
          <w:ilvl w:val="0"/>
          <w:numId w:val="34"/>
        </w:numPr>
        <w:spacing w:before="0" w:beforeAutospacing="1" w:after="0" w:afterAutospacing="1"/>
        <w:ind w:left="720" w:hanging="360"/>
      </w:pPr>
      <w:r>
        <w:rPr>
          <w:b/>
        </w:rPr>
        <w:t>物料配送</w:t>
      </w:r>
      <w:r>
        <w:t>：从立体仓库转运铁芯、绕组至预处理区，转运时间≤8分钟，按装配计划提前4小时备料（如生产10台SCB14-2500kVA需铁芯10套、绕组20套）；</w:t>
      </w:r>
    </w:p>
    <w:p w14:paraId="5BC55AE7">
      <w:pPr>
        <w:numPr>
          <w:ilvl w:val="0"/>
          <w:numId w:val="34"/>
        </w:numPr>
        <w:spacing w:before="0" w:beforeAutospacing="1" w:after="0" w:afterAutospacing="1"/>
        <w:ind w:left="720" w:hanging="360"/>
      </w:pPr>
      <w:r>
        <w:rPr>
          <w:b/>
        </w:rPr>
        <w:t>成品转运</w:t>
      </w:r>
      <w:r>
        <w:t>：检测合格的变压器由AGV转运至成品库，按订单优先级调度（加急订单优先入库），支持扫码绑定订单信息（SN码与订单号关联）；</w:t>
      </w:r>
    </w:p>
    <w:p w14:paraId="4DD36A84">
      <w:pPr>
        <w:numPr>
          <w:ilvl w:val="0"/>
          <w:numId w:val="34"/>
        </w:numPr>
        <w:spacing w:before="0" w:beforeAutospacing="1" w:after="0" w:afterAutospacing="1"/>
        <w:ind w:left="720" w:hanging="360"/>
      </w:pPr>
      <w:r>
        <w:rPr>
          <w:b/>
        </w:rPr>
        <w:t>废料回收</w:t>
      </w:r>
      <w:r>
        <w:t>：绝缘件边角料、包装材料通过专用AGV转运至分类回收区，实现废料资源化利用（如环氧废料回收造粒，回收率85%）。</w:t>
      </w:r>
    </w:p>
    <w:p w14:paraId="009458B8">
      <w:pPr>
        <w:pStyle w:val="5"/>
      </w:pPr>
      <w:r>
        <w:t>4.3.2 立体仓储系统</w:t>
      </w:r>
    </w:p>
    <w:p w14:paraId="464EFCF3">
      <w:r>
        <w:t>立体仓储系统用于铁芯、绕组、绝缘件等物料的高密度存储与智能管理，具体技术参数如下：</w:t>
      </w:r>
    </w:p>
    <w:p w14:paraId="31588007">
      <w:pPr>
        <w:numPr>
          <w:ilvl w:val="0"/>
          <w:numId w:val="35"/>
        </w:numPr>
        <w:spacing w:before="0" w:beforeAutospacing="1" w:after="0" w:afterAutospacing="1"/>
        <w:ind w:left="720" w:hanging="360"/>
      </w:pPr>
      <w:r>
        <w:rPr>
          <w:b/>
        </w:rPr>
        <w:t>货架结构</w:t>
      </w:r>
      <w:r>
        <w:t>：横梁式货架（材质Q235B），规格长4m×深1.5m×高8m，800个货位，单个货位承重1500kg（底层）、800kg（中层）、500kg（高层）；</w:t>
      </w:r>
    </w:p>
    <w:p w14:paraId="2CA2A03F">
      <w:pPr>
        <w:numPr>
          <w:ilvl w:val="0"/>
          <w:numId w:val="35"/>
        </w:numPr>
        <w:spacing w:before="0" w:beforeAutospacing="1" w:after="0" w:afterAutospacing="1"/>
        <w:ind w:left="720" w:hanging="360"/>
      </w:pPr>
      <w:r>
        <w:rPr>
          <w:b/>
        </w:rPr>
        <w:t>堆垛机</w:t>
      </w:r>
      <w:r>
        <w:t>：双立柱巷道式堆垛机（运行速度120m/min，升降速度30m/min，货叉伸缩速度20m/min），定位精度±5mm（激光测距+绝对值编码器）；</w:t>
      </w:r>
    </w:p>
    <w:p w14:paraId="7962BE09">
      <w:pPr>
        <w:numPr>
          <w:ilvl w:val="0"/>
          <w:numId w:val="35"/>
        </w:numPr>
        <w:spacing w:before="0" w:beforeAutospacing="1" w:after="0" w:afterAutospacing="1"/>
        <w:ind w:left="720" w:hanging="360"/>
      </w:pPr>
      <w:r>
        <w:rPr>
          <w:b/>
        </w:rPr>
        <w:t>出入库效率</w:t>
      </w:r>
      <w:r>
        <w:t>：单台堆垛机最大出入库效率40次/小时，支持“先进先出”“后进先出”与“按订单拣选”模式；</w:t>
      </w:r>
    </w:p>
    <w:p w14:paraId="19A77F74">
      <w:pPr>
        <w:numPr>
          <w:ilvl w:val="0"/>
          <w:numId w:val="35"/>
        </w:numPr>
        <w:spacing w:before="0" w:beforeAutospacing="1" w:after="0" w:afterAutospacing="1"/>
        <w:ind w:left="720" w:hanging="360"/>
      </w:pPr>
      <w:r>
        <w:rPr>
          <w:b/>
        </w:rPr>
        <w:t>仓储管理系统（WMS）</w:t>
      </w:r>
      <w:r>
        <w:t>：基于SQL Server数据库开发，功能包括库存实时监控（库存预警阈值5%）、出入库作业管理（自动分配货位）、报表分析（库存周转率、呆滞料预警）；</w:t>
      </w:r>
    </w:p>
    <w:p w14:paraId="58371DAB">
      <w:pPr>
        <w:numPr>
          <w:ilvl w:val="0"/>
          <w:numId w:val="35"/>
        </w:numPr>
        <w:spacing w:before="0" w:beforeAutospacing="1" w:after="0" w:afterAutospacing="1"/>
        <w:ind w:left="720" w:hanging="360"/>
      </w:pPr>
      <w:r>
        <w:rPr>
          <w:b/>
        </w:rPr>
        <w:t>与MES集成</w:t>
      </w:r>
      <w:r>
        <w:t>：通过OPC UA协议接收装配计划，自动生成备料清单（如生产5台35kV/10000kVA变压器需备铁芯5套、高压绕组5套、低压绕组5套），并反馈库存状态（如某规格铁芯库存不足触发采购）。</w:t>
      </w:r>
    </w:p>
    <w:p w14:paraId="4E10E574">
      <w:r>
        <w:rPr>
          <w:b/>
        </w:rPr>
        <w:t>应用效果</w:t>
      </w:r>
      <w:r>
        <w:t>：立体仓储系统使车间物料存储密度较平面仓库提升300%，库存周转率从45天提升至20天，备料响应时间从40分钟缩短至15分钟，满足柔性化生产的物料供应需求。</w:t>
      </w:r>
    </w:p>
    <w:p w14:paraId="12F47FEC">
      <w:pPr>
        <w:pStyle w:val="4"/>
      </w:pPr>
      <w:r>
        <w:t>4.4 在线检测与质量控制设备</w:t>
      </w:r>
    </w:p>
    <w:p w14:paraId="09EAE179">
      <w:pPr>
        <w:pStyle w:val="5"/>
      </w:pPr>
      <w:r>
        <w:t>4.4.1 几何精度检测设备</w:t>
      </w:r>
    </w:p>
    <w:p w14:paraId="5189A611">
      <w:r>
        <w:t>几何精度检测设备用于实时监控变压器器身的关键尺寸参数，确保装配精度，具体技术参数如下：</w:t>
      </w:r>
    </w:p>
    <w:p w14:paraId="7A94A586">
      <w:r>
        <w:rPr>
          <w:b/>
        </w:rPr>
        <w:t>激光轮廓仪</w:t>
      </w:r>
    </w:p>
    <w:p w14:paraId="2CFF8F0D">
      <w:r>
        <w:t>| 参数项 | 技术指标 |</w:t>
      </w:r>
    </w:p>
    <w:p w14:paraId="45D8977C">
      <w:r>
        <w:t>|-----------------------|-----------------------------------|</w:t>
      </w:r>
    </w:p>
    <w:p w14:paraId="0876BD14">
      <w:r>
        <w:t>| 型号 | 基恩士LK-G5000系列 |</w:t>
      </w:r>
    </w:p>
    <w:p w14:paraId="11D9142F">
      <w:r>
        <w:t>| 测量范围 | 0~1000mm（Z轴） |</w:t>
      </w:r>
    </w:p>
    <w:p w14:paraId="29AC5A72">
      <w:r>
        <w:t>| 线性精度 | ±0.05mm |</w:t>
      </w:r>
    </w:p>
    <w:p w14:paraId="7045FD06">
      <w:r>
        <w:t>| 扫描频率 | 500Hz（单轮廓） |</w:t>
      </w:r>
    </w:p>
    <w:p w14:paraId="6F492D7D">
      <w:r>
        <w:t>| 激光波长 | 660nm（红色激光，对金属表面反射率≥90%） |</w:t>
      </w:r>
    </w:p>
    <w:p w14:paraId="2FB86EFC">
      <w:r>
        <w:t>| 数据输出 | Ethernet/IP，支持Profinet协议 |</w:t>
      </w:r>
    </w:p>
    <w:p w14:paraId="02D47D92">
      <w:r>
        <w:t>| 检测项目 | 器身直径（偏差≤±1mm）、高度（±0.5mm）、垂直度（≤0.5°/m） |</w:t>
      </w:r>
    </w:p>
    <w:p w14:paraId="19BFAAA4">
      <w:r>
        <w:t>| 安装方式 | 龙门架式（横跨装配线，双测头呈90°分布） |</w:t>
      </w:r>
    </w:p>
    <w:p w14:paraId="5A3F9CE4">
      <w:r>
        <w:rPr>
          <w:b/>
        </w:rPr>
        <w:t>三坐标测量机</w:t>
      </w:r>
    </w:p>
    <w:p w14:paraId="55EB1002">
      <w:r>
        <w:t>| 参数项 | 技术指标 |</w:t>
      </w:r>
    </w:p>
    <w:p w14:paraId="270EEF4D">
      <w:r>
        <w:t>|-----------------------|-----------------------------------|</w:t>
      </w:r>
    </w:p>
    <w:p w14:paraId="75920AB4">
      <w:r>
        <w:t>| 型号 | 蔡司CONTURA G2 |</w:t>
      </w:r>
    </w:p>
    <w:p w14:paraId="340DBE7E">
      <w:r>
        <w:t>| 测量范围 | X=1000mm，Y=800mm，Z=600mm |</w:t>
      </w:r>
    </w:p>
    <w:p w14:paraId="5E2543C1">
      <w:r>
        <w:t>| 测量精度 | MPEE=（1.7+L/333）μm（L为测量长度，单位mm） |</w:t>
      </w:r>
    </w:p>
    <w:p w14:paraId="291A96D0">
      <w:r>
        <w:t>| 探测系统 | 触发式测头（TP200，测力0.1~0.5N） |</w:t>
      </w:r>
    </w:p>
    <w:p w14:paraId="0A229E40">
      <w:r>
        <w:t>| 运行速度 | 500mm/s（快速移动），200mm/s（测量速度） |</w:t>
      </w:r>
    </w:p>
    <w:p w14:paraId="0F7845CC">
      <w:r>
        <w:t>| 数据处理软件 | Calypso（支持CAD数模导入与比对） |</w:t>
      </w:r>
    </w:p>
    <w:p w14:paraId="6BBF1375">
      <w:r>
        <w:t>| 应用场景 | 关键件抽检（如每批次铁芯抽检3台，测量叠压系数、中心孔位置度） |</w:t>
      </w:r>
    </w:p>
    <w:p w14:paraId="7A25E6D2">
      <w:r>
        <w:rPr>
          <w:b/>
        </w:rPr>
        <w:t>应用流程</w:t>
      </w:r>
      <w:r>
        <w:t>：器身放置于检测平台→激光轮廓仪扫描（耗时15秒）→生成三维点云数据并与理论模型比对→计算直径、高度、垂直度等参数偏差→数据上传至MES（超差时触发报警）→关键件定期三坐标抽检（如铁芯中心孔位置度偏差≤±0.1mm）。通过在线检测，几何尺寸不合格品率从5%降至0.8%，质量问题响应时间从60分钟缩短至10分钟。</w:t>
      </w:r>
    </w:p>
    <w:p w14:paraId="6DB2BF5A">
      <w:pPr>
        <w:pStyle w:val="5"/>
      </w:pPr>
      <w:r>
        <w:t>4.4.2 电气性能检测设备</w:t>
      </w:r>
    </w:p>
    <w:p w14:paraId="7FE1CDE4">
      <w:r>
        <w:t>电气性能检测设备用于验证变压器的绝缘性能与电气参数，确保产品性能符合设计要求，具体技术参数如下：</w:t>
      </w:r>
    </w:p>
    <w:p w14:paraId="00A6832D">
      <w:r>
        <w:rPr>
          <w:b/>
        </w:rPr>
        <w:t>绝缘电阻测试仪</w:t>
      </w:r>
    </w:p>
    <w:p w14:paraId="1C7D109E">
      <w:r>
        <w:t>| 参数项 | 技术指标 |</w:t>
      </w:r>
    </w:p>
    <w:p w14:paraId="33239A63">
      <w:r>
        <w:t>|-----------------------|-----------------------------------|</w:t>
      </w:r>
    </w:p>
    <w:p w14:paraId="6E3D5A34">
      <w:r>
        <w:t>| 型号 | 同惠TH2516A |</w:t>
      </w:r>
    </w:p>
    <w:p w14:paraId="0E49F940">
      <w:r>
        <w:t>| 测量范围 | 0.1μΩ~10000MΩ |</w:t>
      </w:r>
    </w:p>
    <w:p w14:paraId="3EB82FBC">
      <w:r>
        <w:t>| 测试电压 | 250V/500V/1000V/2500V/5000V（可调） |</w:t>
      </w:r>
    </w:p>
    <w:p w14:paraId="3BBB5790">
      <w:r>
        <w:t>| 精度 | ±1%读数+2μΩ（电阻测量） |</w:t>
      </w:r>
    </w:p>
    <w:p w14:paraId="0C8E8628">
      <w:r>
        <w:t>| 测量时间 | ≤3秒（快速模式），≤10秒（精密模式） |</w:t>
      </w:r>
    </w:p>
    <w:p w14:paraId="5A3C44A3">
      <w:r>
        <w:t>| 数据存储 | 支持10000组测试数据，USB导出 |</w:t>
      </w:r>
    </w:p>
    <w:p w14:paraId="76A9C663">
      <w:r>
        <w:rPr>
          <w:b/>
        </w:rPr>
        <w:t>变比测试仪</w:t>
      </w:r>
    </w:p>
    <w:p w14:paraId="1BBE1CF4">
      <w:r>
        <w:t>| 参数项 | 技术指标 |</w:t>
      </w:r>
    </w:p>
    <w:p w14:paraId="0BC11C1A">
      <w:r>
        <w:t>|-----------------------|-----------------------------------|</w:t>
      </w:r>
    </w:p>
    <w:p w14:paraId="318B0468">
      <w:r>
        <w:t>| 型号 | 华天HTBC-V |</w:t>
      </w:r>
    </w:p>
    <w:p w14:paraId="1715FAA6">
      <w:r>
        <w:t>| 变比范围 | 1~10000（单相），1~5000（三相） |</w:t>
      </w:r>
    </w:p>
    <w:p w14:paraId="0F5F507B">
      <w:r>
        <w:t>| 测试精度 | ±0.2%（变比≤100），±0.5%（变比＞100） |</w:t>
      </w:r>
    </w:p>
    <w:p w14:paraId="0D15FC5A">
      <w:r>
        <w:t>| 组别测试 | 支持12种标准组别，自定义组别 |</w:t>
      </w:r>
    </w:p>
    <w:p w14:paraId="53286DD4">
      <w:r>
        <w:t>| 测试时间 | ≤15秒/三相 |</w:t>
      </w:r>
    </w:p>
    <w:p w14:paraId="5222B561">
      <w:r>
        <w:t>| 电源要求 | AC 220V±10%，50Hz |</w:t>
      </w:r>
    </w:p>
    <w:p w14:paraId="5AF87A74">
      <w:r>
        <w:rPr>
          <w:b/>
        </w:rPr>
        <w:t>局部放电检测仪</w:t>
      </w:r>
    </w:p>
    <w:p w14:paraId="59C0F53E">
      <w:r>
        <w:t>| 参数项 | 技术指标 |</w:t>
      </w:r>
    </w:p>
    <w:p w14:paraId="39166830">
      <w:r>
        <w:t>|-----------------------|-----------------------------------|</w:t>
      </w:r>
    </w:p>
    <w:p w14:paraId="13C38E2A">
      <w:r>
        <w:t>| 型号 | 海沃斯Haefely Tettex 2906 |</w:t>
      </w:r>
    </w:p>
    <w:p w14:paraId="13DAB8BC">
      <w:r>
        <w:t>| 检测灵敏度 | 1pC（视在电荷量） |</w:t>
      </w:r>
    </w:p>
    <w:p w14:paraId="7C15219E">
      <w:r>
        <w:t>| 测试电压 | 0~100kV（AC/DC可调，正弦波） |</w:t>
      </w:r>
    </w:p>
    <w:p w14:paraId="25FD99D7">
      <w:r>
        <w:t>| 频率范围 | 30~300kHz（符合IEC 60270标准） |</w:t>
      </w:r>
    </w:p>
    <w:p w14:paraId="55E9EAA8">
      <w:r>
        <w:t>| 背景噪声 | ≤2pC |</w:t>
      </w:r>
    </w:p>
    <w:p w14:paraId="225FA233">
      <w:r>
        <w:t>| 测试时间 | ≤10分钟/台（施加1.73U电压，稳定时间3分钟） |</w:t>
      </w:r>
    </w:p>
    <w:p w14:paraId="510087B1">
      <w:r>
        <w:rPr>
          <w:b/>
        </w:rPr>
        <w:t>应用流程</w:t>
      </w:r>
      <w:r>
        <w:t>：变压器放置于检测平台→自动连接测试电缆（通过快换接头，连接时间≤2分钟）→依次进行绝缘电阻测试（2500V电压下≥5000MΩ）→变比测试（三相变比偏差≤±0.5%）→局部放电测试（1.73U电压下局部放电量≤5pC）→数据上传至MES形成质量档案→合格产品贴电子标签（包含检测数据二维码）。通过电气检测，变压器隐性缺陷（如匝间短路、绝缘不良）检出率达100%，确保交付产品零缺陷。</w:t>
      </w:r>
    </w:p>
    <w:p w14:paraId="18436CA3">
      <w:pPr>
        <w:pStyle w:val="3"/>
      </w:pPr>
      <w:r>
        <w:t>五、智能制造技术应用与系统集成</w:t>
      </w:r>
    </w:p>
    <w:p w14:paraId="13EDFBAA">
      <w:pPr>
        <w:pStyle w:val="4"/>
      </w:pPr>
      <w:r>
        <w:t>5.1 数字孪生技术应用</w:t>
      </w:r>
    </w:p>
    <w:p w14:paraId="64325D81">
      <w:r>
        <w:t>武汉</w:t>
      </w:r>
      <w:r>
        <w:rPr>
          <w:rFonts w:hint="eastAsia"/>
          <w:lang w:eastAsia="zh"/>
        </w:rPr>
        <w:t>JP</w:t>
      </w:r>
      <w:r>
        <w:t>智能干变装配车间构建“设备-工序-车间”三级数字孪生模型，实现物理生产与虚拟仿真的实时交互，支撑工艺优化、虚拟调试与远程运维。</w:t>
      </w:r>
    </w:p>
    <w:p w14:paraId="6D7D8157">
      <w:r>
        <w:rPr>
          <w:b/>
        </w:rPr>
        <w:t>数字孪生模型构建</w:t>
      </w:r>
    </w:p>
    <w:p w14:paraId="32912EF8">
      <w:pPr>
        <w:numPr>
          <w:ilvl w:val="0"/>
          <w:numId w:val="36"/>
        </w:numPr>
        <w:spacing w:before="0" w:beforeAutospacing="1" w:after="0" w:afterAutospacing="1"/>
        <w:ind w:left="720" w:hanging="360"/>
      </w:pPr>
      <w:r>
        <w:rPr>
          <w:b/>
        </w:rPr>
        <w:t>设备孪生</w:t>
      </w:r>
      <w:r>
        <w:t>：基于SolidWorks建立装配机器人、AGV等设备的三维模型，通过ADAMS进行运动学仿真（如机器人关节运动范围、AGV动力学特性），集成设备物理参数（如机器人关节刚度2×10⁵N/m、AGV驱动轮摩擦系数0.3），精确模拟设备运行状态（仿真误差≤3%）；</w:t>
      </w:r>
    </w:p>
    <w:p w14:paraId="44B9E4BC">
      <w:pPr>
        <w:numPr>
          <w:ilvl w:val="0"/>
          <w:numId w:val="36"/>
        </w:numPr>
        <w:spacing w:before="0" w:beforeAutospacing="1" w:after="0" w:afterAutospacing="1"/>
        <w:ind w:left="720" w:hanging="360"/>
      </w:pPr>
      <w:r>
        <w:rPr>
          <w:b/>
        </w:rPr>
        <w:t>工序孪生</w:t>
      </w:r>
      <w:r>
        <w:t>：通过Unity3D开发装配过程动态仿真场景，实时映射铁芯-绕组对接轨迹（三维坐标）、紧固扭矩分布（色彩云图）及应力应变状态（基于ANSYS的有限元分析结果）。例如，在饼式绕组装配仿真中，可直观显示不同预紧力下的绕组变形量（预紧力30kN时变形量≤0.2mm）；</w:t>
      </w:r>
    </w:p>
    <w:p w14:paraId="4460DE13">
      <w:pPr>
        <w:numPr>
          <w:ilvl w:val="0"/>
          <w:numId w:val="36"/>
        </w:numPr>
        <w:spacing w:before="0" w:beforeAutospacing="1" w:after="0" w:afterAutospacing="1"/>
        <w:ind w:left="720" w:hanging="360"/>
      </w:pPr>
      <w:r>
        <w:rPr>
          <w:b/>
        </w:rPr>
        <w:t>车间孪生</w:t>
      </w:r>
      <w:r>
        <w:t>：整合物流系统、能源系统与生产数据，构建车间级虚拟场景，实时显示AGV位置、设备负载率（如装配机器人利用率75%）、订单进度（如订单A0823完成率65%）及能耗指标（单位产品电耗0.8kWh），支持全局优化决策。</w:t>
      </w:r>
    </w:p>
    <w:p w14:paraId="491A1867">
      <w:r>
        <w:rPr>
          <w:b/>
        </w:rPr>
        <w:t>核心应用场景</w:t>
      </w:r>
    </w:p>
    <w:p w14:paraId="2565DC6F">
      <w:pPr>
        <w:numPr>
          <w:ilvl w:val="0"/>
          <w:numId w:val="37"/>
        </w:numPr>
        <w:spacing w:before="0" w:beforeAutospacing="1" w:after="0" w:afterAutospacing="1"/>
        <w:ind w:left="720" w:hanging="360"/>
      </w:pPr>
      <w:r>
        <w:rPr>
          <w:b/>
        </w:rPr>
        <w:t>工艺参数动态优化</w:t>
      </w:r>
      <w:r>
        <w:t>：针对35kV大容量变压器装配，通过数字孪生仿真不同夹件紧固扭矩（250N·m、300N·m、350N·m）对器身刚度的影响，确定最优扭矩300N·m，使器身抗短路变形量从0.8mm降至0.3mm；</w:t>
      </w:r>
    </w:p>
    <w:p w14:paraId="1AB3EACC">
      <w:pPr>
        <w:numPr>
          <w:ilvl w:val="0"/>
          <w:numId w:val="37"/>
        </w:numPr>
        <w:spacing w:before="0" w:beforeAutospacing="1" w:after="0" w:afterAutospacing="1"/>
        <w:ind w:left="720" w:hanging="360"/>
      </w:pPr>
      <w:r>
        <w:rPr>
          <w:b/>
        </w:rPr>
        <w:t>虚拟调试</w:t>
      </w:r>
      <w:r>
        <w:t>：新产品装配方案在虚拟环境中验证，如超导干式变压器的低温装配工艺，通过仿真发现并解决2处绝缘件安装干涉问题（因低温收缩导致间隙不足），现场调试周期从15天缩短至5天；</w:t>
      </w:r>
    </w:p>
    <w:p w14:paraId="40732CB4">
      <w:pPr>
        <w:numPr>
          <w:ilvl w:val="0"/>
          <w:numId w:val="37"/>
        </w:numPr>
        <w:spacing w:before="0" w:beforeAutospacing="1" w:after="0" w:afterAutospacing="1"/>
        <w:ind w:left="720" w:hanging="360"/>
      </w:pPr>
      <w:r>
        <w:rPr>
          <w:b/>
        </w:rPr>
        <w:t>远程运维</w:t>
      </w:r>
      <w:r>
        <w:t>：数字孪生模型实时同步设备振动频谱（10~1000Hz频段分析）与温度数据（如机器人关节温度45℃），通过AI算法（LSTM神经网络）预测轴承剩余寿命（误差≤5%），当振动值超过0.15mm/s（阈值0.12mm/s）时，自动生成维护工单，避免突发故障；</w:t>
      </w:r>
    </w:p>
    <w:p w14:paraId="6158A187">
      <w:pPr>
        <w:numPr>
          <w:ilvl w:val="0"/>
          <w:numId w:val="37"/>
        </w:numPr>
        <w:spacing w:before="0" w:beforeAutospacing="1" w:after="0" w:afterAutospacing="1"/>
        <w:ind w:left="720" w:hanging="360"/>
      </w:pPr>
      <w:r>
        <w:rPr>
          <w:b/>
        </w:rPr>
        <w:t>产能瓶颈分析</w:t>
      </w:r>
      <w:r>
        <w:t>：仿真不同订单组合下的设备负载（如同时生产5台35kV与2台110kV变压器），识别真空干燥罐为瓶颈设备（负载率92%），通过调整生产排程（错峰安排干燥工序）使整体产能提升15%。</w:t>
      </w:r>
    </w:p>
    <w:p w14:paraId="00E7D4A0">
      <w:r>
        <w:rPr>
          <w:b/>
        </w:rPr>
        <w:t>数据同步机制</w:t>
      </w:r>
      <w:r>
        <w:t>：物理系统与虚拟模型通过OPC UA协议实现数据交互，关键参数（如机器人位置、AGV速度、检测数据）更新周期≤100ms，确保虚拟模型与物理系统的一致性（偏差≤3%）。</w:t>
      </w:r>
    </w:p>
    <w:p w14:paraId="5F8AABB3">
      <w:pPr>
        <w:pStyle w:val="4"/>
      </w:pPr>
      <w:r>
        <w:t>5.2 AI视觉与自适应控制</w:t>
      </w:r>
    </w:p>
    <w:p w14:paraId="142BFBBF">
      <w:r>
        <w:t>AI视觉与自适应控制技术的融合应用，显著提升装配精度与工艺稳定性，实现从“被动检测”到“主动控制”的跨越。</w:t>
      </w:r>
    </w:p>
    <w:p w14:paraId="289AF826">
      <w:r>
        <w:rPr>
          <w:b/>
        </w:rPr>
        <w:t>AI视觉引导装配技术</w:t>
      </w:r>
    </w:p>
    <w:p w14:paraId="4C8264F3">
      <w:r>
        <w:t>部署于装配机器人工作区域，由1200万像素工业相机（康耐视In-Sight 9912）与AI推理服务器（NVIDIA Jetson AGX Orin）组成：</w:t>
      </w:r>
    </w:p>
    <w:p w14:paraId="19D756EC">
      <w:pPr>
        <w:numPr>
          <w:ilvl w:val="0"/>
          <w:numId w:val="38"/>
        </w:numPr>
        <w:spacing w:before="0" w:beforeAutospacing="1" w:after="0" w:afterAutospacing="1"/>
        <w:ind w:left="720" w:hanging="360"/>
      </w:pPr>
      <w:r>
        <w:rPr>
          <w:b/>
        </w:rPr>
        <w:t>图像采集</w:t>
      </w:r>
      <w:r>
        <w:t>：采用高动态范围（HDR）成像技术，消除金属表面反光干扰（动态范围120dB），清晰捕捉铁芯中心孔、绕组定位销等特征（亚像素级精度）；</w:t>
      </w:r>
    </w:p>
    <w:p w14:paraId="2153AB00">
      <w:pPr>
        <w:numPr>
          <w:ilvl w:val="0"/>
          <w:numId w:val="38"/>
        </w:numPr>
        <w:spacing w:before="0" w:beforeAutospacing="1" w:after="0" w:afterAutospacing="1"/>
        <w:ind w:left="720" w:hanging="360"/>
      </w:pPr>
      <w:r>
        <w:rPr>
          <w:b/>
        </w:rPr>
        <w:t>特征识别</w:t>
      </w:r>
      <w:r>
        <w:t>：基于CNN深度学习模型（训练样本15万+张），提取特征点（如中心孔圆心坐标、定位销边缘轮廓），识别准确率≥99.8%，识别时间≤80ms；</w:t>
      </w:r>
    </w:p>
    <w:p w14:paraId="3CAC6D6E">
      <w:pPr>
        <w:numPr>
          <w:ilvl w:val="0"/>
          <w:numId w:val="38"/>
        </w:numPr>
        <w:spacing w:before="0" w:beforeAutospacing="1" w:after="0" w:afterAutospacing="1"/>
        <w:ind w:left="720" w:hanging="360"/>
      </w:pPr>
      <w:r>
        <w:rPr>
          <w:b/>
        </w:rPr>
        <w:t>定位计算</w:t>
      </w:r>
      <w:r>
        <w:t>：通过最小二乘法拟合特征点，计算实际位置与理论位置的偏差（ΔX，ΔY，Δθ），偏差数据通过Profinet协议反馈至机器人控制器，驱动机器人X/Y轴微调（行程±50mm，定位精度±0.02mm）；</w:t>
      </w:r>
    </w:p>
    <w:p w14:paraId="0EAA1FE8">
      <w:pPr>
        <w:numPr>
          <w:ilvl w:val="0"/>
          <w:numId w:val="38"/>
        </w:numPr>
        <w:spacing w:before="0" w:beforeAutospacing="1" w:after="0" w:afterAutospacing="1"/>
        <w:ind w:left="720" w:hanging="360"/>
      </w:pPr>
      <w:r>
        <w:rPr>
          <w:b/>
        </w:rPr>
        <w:t>自学习优化</w:t>
      </w:r>
      <w:r>
        <w:t>：系统每日凌晨自动训练偏差预测模型（基于前一天的1000+组数据），当识别到某批次铁芯存在系统性位置偏差（如X轴均偏移+0.5mm）时，自动调整机器人目标位置（补偿+0.5mm），将对接精度从±0.5mm提升至±0.3mm。</w:t>
      </w:r>
    </w:p>
    <w:p w14:paraId="573D3490">
      <w:r>
        <w:rPr>
          <w:b/>
        </w:rPr>
        <w:t>自适应装配参数优化</w:t>
      </w:r>
    </w:p>
    <w:p w14:paraId="242DB798">
      <w:r>
        <w:t>基于强化学习与物理模型融合的自适应算法，实现装配参数动态优化：</w:t>
      </w:r>
    </w:p>
    <w:p w14:paraId="1BAE8C27">
      <w:pPr>
        <w:numPr>
          <w:ilvl w:val="0"/>
          <w:numId w:val="39"/>
        </w:numPr>
        <w:spacing w:before="0" w:beforeAutospacing="1" w:after="0" w:afterAutospacing="1"/>
        <w:ind w:left="720" w:hanging="360"/>
      </w:pPr>
      <w:r>
        <w:rPr>
          <w:b/>
        </w:rPr>
        <w:t>多参数感知</w:t>
      </w:r>
      <w:r>
        <w:t>：采集铁芯叠压系数（激光测厚仪，精度±0.1%）、绕组直径（激光轮廓仪，±0.05mm）、环境温度（PT100，±0.1℃）作为输入参数；</w:t>
      </w:r>
    </w:p>
    <w:p w14:paraId="3A213820">
      <w:pPr>
        <w:numPr>
          <w:ilvl w:val="0"/>
          <w:numId w:val="39"/>
        </w:numPr>
        <w:spacing w:before="0" w:beforeAutospacing="1" w:after="0" w:afterAutospacing="1"/>
        <w:ind w:left="720" w:hanging="360"/>
      </w:pPr>
      <w:r>
        <w:rPr>
          <w:b/>
        </w:rPr>
        <w:t>模型预测</w:t>
      </w:r>
      <w:r>
        <w:t>：采用PPO（Proximal Policy Optimization）强化学习算法，以“一次合格率”为奖励函数，动态调整装配参数（如对接力、拧紧扭矩）。例如，当铁芯叠压系数偏低（≤0.95）时，自动增加夹件紧固扭矩5%（从300N·m增至315N·m），补偿铁芯刚度不足；</w:t>
      </w:r>
    </w:p>
    <w:p w14:paraId="19C19D09">
      <w:pPr>
        <w:numPr>
          <w:ilvl w:val="0"/>
          <w:numId w:val="39"/>
        </w:numPr>
        <w:spacing w:before="0" w:beforeAutospacing="1" w:after="0" w:afterAutospacing="1"/>
        <w:ind w:left="720" w:hanging="360"/>
      </w:pPr>
      <w:r>
        <w:rPr>
          <w:b/>
        </w:rPr>
        <w:t>动态补偿</w:t>
      </w:r>
      <w:r>
        <w:t>：在引线焊接过程中，实时监测焊接电流（采样频率1kHz）与温度（红外测温仪，±1℃），通过模糊PID算法调整焊接速度（从0.5m/min增至0.6m/min）与激光功率（从1200W降至1000W），避免过焊导致的铜排烧损（焊接强度≥200MPa）；</w:t>
      </w:r>
    </w:p>
    <w:p w14:paraId="673DFEEE">
      <w:pPr>
        <w:numPr>
          <w:ilvl w:val="0"/>
          <w:numId w:val="39"/>
        </w:numPr>
        <w:spacing w:before="0" w:beforeAutospacing="1" w:after="0" w:afterAutospacing="1"/>
        <w:ind w:left="720" w:hanging="360"/>
      </w:pPr>
      <w:r>
        <w:rPr>
          <w:b/>
        </w:rPr>
        <w:t>工艺优化</w:t>
      </w:r>
      <w:r>
        <w:t>：基于历史数据（10万+组）分析装配参数与质量指标的关联模型，发现对接力与器身短路阻抗呈正相关（对接力每增加500N，短路阻抗增加0.2%），据此优化对接力设定（从2000N调整至2500N），使短路阻抗偏差从±3%降至±2%。</w:t>
      </w:r>
    </w:p>
    <w:p w14:paraId="3CBC107C">
      <w:pPr>
        <w:pStyle w:val="4"/>
      </w:pPr>
      <w:r>
        <w:t>5.3 能源管理与绿色制造</w:t>
      </w:r>
    </w:p>
    <w:p w14:paraId="41BE3DAE">
      <w:r>
        <w:t>车间将绿色制造理念贯穿设计、建设与运营全流程，通过能源协同、设备节能与流程优化，实现“低碳高效”生产目标。</w:t>
      </w:r>
    </w:p>
    <w:p w14:paraId="5BEF2538">
      <w:r>
        <w:rPr>
          <w:b/>
        </w:rPr>
        <w:t>光伏-储能协同供电体系</w:t>
      </w:r>
    </w:p>
    <w:p w14:paraId="6DCF533B">
      <w:r>
        <w:t>车间能源系统与园区10MW屋顶光伏电站、2MWh中压级联储能系统深度联动，构建“自发自用、余电储能”的微电网：</w:t>
      </w:r>
    </w:p>
    <w:p w14:paraId="175ACA92">
      <w:pPr>
        <w:numPr>
          <w:ilvl w:val="0"/>
          <w:numId w:val="40"/>
        </w:numPr>
        <w:spacing w:before="0" w:beforeAutospacing="1" w:after="0" w:afterAutospacing="1"/>
        <w:ind w:left="720" w:hanging="360"/>
      </w:pPr>
      <w:r>
        <w:rPr>
          <w:b/>
        </w:rPr>
        <w:t>光伏出力预测</w:t>
      </w:r>
      <w:r>
        <w:t>：采用LSTM神经网络（输入参数：历史出力、天气 forecast、温度、湿度）预测未来24小时光伏功率，短期预测精度≥92%（1小时误差≤8%），为设备调度提供依据；</w:t>
      </w:r>
    </w:p>
    <w:p w14:paraId="7D36E8AE">
      <w:pPr>
        <w:numPr>
          <w:ilvl w:val="0"/>
          <w:numId w:val="40"/>
        </w:numPr>
        <w:spacing w:before="0" w:beforeAutospacing="1" w:after="0" w:afterAutospacing="1"/>
        <w:ind w:left="720" w:hanging="360"/>
      </w:pPr>
      <w:r>
        <w:rPr>
          <w:b/>
        </w:rPr>
        <w:t>设备调度策略</w:t>
      </w:r>
      <w:r>
        <w:t>：基于预测结果调度高能耗设备运行时段，如将真空干燥罐（单批次能耗225kWh）、固化烘箱（45kW）安排在10:00-16:00（光伏发电高峰）运行，此时段可再生能源供电占比超80%；</w:t>
      </w:r>
    </w:p>
    <w:p w14:paraId="3BDE23E2">
      <w:pPr>
        <w:numPr>
          <w:ilvl w:val="0"/>
          <w:numId w:val="40"/>
        </w:numPr>
        <w:spacing w:before="0" w:beforeAutospacing="1" w:after="0" w:afterAutospacing="1"/>
        <w:ind w:left="720" w:hanging="360"/>
      </w:pPr>
      <w:r>
        <w:rPr>
          <w:b/>
        </w:rPr>
        <w:t>储能参与调峰</w:t>
      </w:r>
      <w:r>
        <w:t>：当光伏出力大于车间需求（如正午时段），多余电能（最大300kW）存入储能系统；当光伏出力不足（如阴天或夜晚），储能系统放电（放电深度≤80%）补充供电，平抑电网负荷波动（峰谷差降低40%）。</w:t>
      </w:r>
    </w:p>
    <w:p w14:paraId="15744840">
      <w:r>
        <w:rPr>
          <w:b/>
        </w:rPr>
        <w:t>设备节能技术应用</w:t>
      </w:r>
    </w:p>
    <w:p w14:paraId="28BAE581">
      <w:pPr>
        <w:numPr>
          <w:ilvl w:val="0"/>
          <w:numId w:val="41"/>
        </w:numPr>
        <w:spacing w:before="0" w:beforeAutospacing="1" w:after="0" w:afterAutospacing="1"/>
        <w:ind w:left="720" w:hanging="360"/>
      </w:pPr>
      <w:r>
        <w:rPr>
          <w:b/>
        </w:rPr>
        <w:t>伺服驱动改造</w:t>
      </w:r>
      <w:r>
        <w:t>：装配机器人、AGV等设备采用高效伺服电机（效率≥95%），较传统异步电机降低能耗25%；配置空载节能模式，待机时自动切换至休眠状态（功耗降低70%）；</w:t>
      </w:r>
    </w:p>
    <w:p w14:paraId="28EBFEA5">
      <w:pPr>
        <w:numPr>
          <w:ilvl w:val="0"/>
          <w:numId w:val="41"/>
        </w:numPr>
        <w:spacing w:before="0" w:beforeAutospacing="1" w:after="0" w:afterAutospacing="1"/>
        <w:ind w:left="720" w:hanging="360"/>
      </w:pPr>
      <w:r>
        <w:rPr>
          <w:b/>
        </w:rPr>
        <w:t>余热回收利用</w:t>
      </w:r>
      <w:r>
        <w:t>：真空干燥罐、固化烘箱废气通过换热器（效率≥75%）回收热量，用于车间供暖（冬季）或物料预热（如铁芯预热至50℃，减少干燥时间1小时），年回收热量65MWh；</w:t>
      </w:r>
    </w:p>
    <w:p w14:paraId="19EA0F69">
      <w:pPr>
        <w:numPr>
          <w:ilvl w:val="0"/>
          <w:numId w:val="41"/>
        </w:numPr>
        <w:spacing w:before="0" w:beforeAutospacing="1" w:after="0" w:afterAutospacing="1"/>
        <w:ind w:left="720" w:hanging="360"/>
      </w:pPr>
      <w:r>
        <w:rPr>
          <w:b/>
        </w:rPr>
        <w:t>智能照明系统</w:t>
      </w:r>
      <w:r>
        <w:t>：车间照明采用LED灯具（光效130lm/W）与光照传感器联动，当自然光充足（照度≥300lux）时自动调暗灯光（亮度降低50%），照明能耗降低45%。</w:t>
      </w:r>
    </w:p>
    <w:p w14:paraId="7EFB34DF">
      <w:r>
        <w:rPr>
          <w:b/>
        </w:rPr>
        <w:t>成效指标</w:t>
      </w:r>
      <w:r>
        <w:t>：2024年数据显示，车间可再生能源利用率达38%，单位产品能耗较行业平均水平降低25%，年减少碳排放520吨，获湖北省“绿色工厂”认证，其光伏-储能协同模式入选国家能源局“新能源装备绿色制造典型案例”。</w:t>
      </w:r>
    </w:p>
    <w:p w14:paraId="036213E9">
      <w:pPr>
        <w:pStyle w:val="4"/>
      </w:pPr>
      <w:r>
        <w:t>5.4 系统集成与数据交互</w:t>
      </w:r>
    </w:p>
    <w:p w14:paraId="76BE4C63">
      <w:r>
        <w:t>车间通过标准化接口与协议，实现设备层、控制层与管理层的无缝集成，构建覆盖生产全流程的信息交互网络，支撑数据驱动决策。</w:t>
      </w:r>
    </w:p>
    <w:p w14:paraId="1E3B2585">
      <w:r>
        <w:rPr>
          <w:b/>
        </w:rPr>
        <w:t>横向集成（设备层-控制层）</w:t>
      </w:r>
    </w:p>
    <w:p w14:paraId="3BB1D5D9">
      <w:pPr>
        <w:numPr>
          <w:ilvl w:val="0"/>
          <w:numId w:val="42"/>
        </w:numPr>
        <w:spacing w:before="0" w:beforeAutospacing="1" w:after="0" w:afterAutospacing="1"/>
        <w:ind w:left="720" w:hanging="360"/>
      </w:pPr>
      <w:r>
        <w:rPr>
          <w:b/>
        </w:rPr>
        <w:t>集成内容</w:t>
      </w:r>
      <w:r>
        <w:t>：通过Profinet IRT协议连接装配机器人、AGV、检测设备等，实现实时数据采集与控制指令下发；</w:t>
      </w:r>
    </w:p>
    <w:p w14:paraId="128BB554">
      <w:pPr>
        <w:numPr>
          <w:ilvl w:val="0"/>
          <w:numId w:val="42"/>
        </w:numPr>
        <w:spacing w:before="0" w:beforeAutospacing="1" w:after="0" w:afterAutospacing="1"/>
        <w:ind w:left="720" w:hanging="360"/>
      </w:pPr>
      <w:r>
        <w:rPr>
          <w:b/>
        </w:rPr>
        <w:t>关键接口</w:t>
      </w:r>
      <w:r>
        <w:t>：</w:t>
      </w:r>
    </w:p>
    <w:p w14:paraId="5E4B863D">
      <w:pPr>
        <w:numPr>
          <w:ilvl w:val="1"/>
          <w:numId w:val="42"/>
        </w:numPr>
        <w:spacing w:before="0" w:beforeAutospacing="1" w:after="0" w:afterAutospacing="1"/>
        <w:ind w:left="1440" w:hanging="360"/>
      </w:pPr>
      <w:r>
        <w:t>机器人与视觉系统：XML格式交换定位偏差数据（ΔX，ΔY，Δθ），更新周期≤100ms；</w:t>
      </w:r>
    </w:p>
    <w:p w14:paraId="59555CAE">
      <w:pPr>
        <w:numPr>
          <w:ilvl w:val="1"/>
          <w:numId w:val="42"/>
        </w:numPr>
        <w:spacing w:before="0" w:beforeAutospacing="1" w:after="0" w:afterAutospacing="1"/>
        <w:ind w:left="1440" w:hanging="360"/>
      </w:pPr>
      <w:r>
        <w:t>拧紧机与PLC：Modbus RTU协议传输扭矩设定值与反馈值，采样频率1kHz；</w:t>
      </w:r>
    </w:p>
    <w:p w14:paraId="26BEEF4F">
      <w:pPr>
        <w:numPr>
          <w:ilvl w:val="1"/>
          <w:numId w:val="42"/>
        </w:numPr>
        <w:spacing w:before="0" w:beforeAutospacing="1" w:after="0" w:afterAutospacing="1"/>
        <w:ind w:left="1440" w:hanging="360"/>
      </w:pPr>
      <w:r>
        <w:t>检测设备与MES：OPC UA协议上传尺寸、电气性能数据，数据更新周期1秒；</w:t>
      </w:r>
    </w:p>
    <w:p w14:paraId="0CC7CC0B">
      <w:pPr>
        <w:numPr>
          <w:ilvl w:val="0"/>
          <w:numId w:val="42"/>
        </w:numPr>
        <w:spacing w:before="0" w:beforeAutospacing="1" w:after="0" w:afterAutospacing="1"/>
        <w:ind w:left="720" w:hanging="360"/>
      </w:pPr>
      <w:r>
        <w:rPr>
          <w:b/>
        </w:rPr>
        <w:t>集成效果</w:t>
      </w:r>
      <w:r>
        <w:t>：设备间协同响应时间≤50ms，确保装配节拍稳定（标准机型45分钟/台）。</w:t>
      </w:r>
    </w:p>
    <w:p w14:paraId="75F466A5">
      <w:r>
        <w:rPr>
          <w:b/>
        </w:rPr>
        <w:t>纵向集成（控制层-管理层）</w:t>
      </w:r>
    </w:p>
    <w:p w14:paraId="4BB2E470">
      <w:pPr>
        <w:numPr>
          <w:ilvl w:val="0"/>
          <w:numId w:val="43"/>
        </w:numPr>
        <w:spacing w:before="0" w:beforeAutospacing="1" w:after="0" w:afterAutospacing="1"/>
        <w:ind w:left="720" w:hanging="360"/>
      </w:pPr>
      <w:r>
        <w:rPr>
          <w:b/>
        </w:rPr>
        <w:t>集成内容</w:t>
      </w:r>
      <w:r>
        <w:t>：MES系统与ERP、WMS、能源管理系统联动，实现订单、库存、能源一体化管理；</w:t>
      </w:r>
    </w:p>
    <w:p w14:paraId="2119A598">
      <w:pPr>
        <w:numPr>
          <w:ilvl w:val="0"/>
          <w:numId w:val="43"/>
        </w:numPr>
        <w:spacing w:before="0" w:beforeAutospacing="1" w:after="0" w:afterAutospacing="1"/>
        <w:ind w:left="720" w:hanging="360"/>
      </w:pPr>
      <w:r>
        <w:rPr>
          <w:b/>
        </w:rPr>
        <w:t>数据流向</w:t>
      </w:r>
      <w:r>
        <w:t>：</w:t>
      </w:r>
    </w:p>
    <w:p w14:paraId="55C460C5">
      <w:pPr>
        <w:numPr>
          <w:ilvl w:val="1"/>
          <w:numId w:val="43"/>
        </w:numPr>
        <w:spacing w:before="0" w:beforeAutospacing="1" w:after="0" w:afterAutospacing="1"/>
        <w:ind w:left="1440" w:hanging="360"/>
      </w:pPr>
      <w:r>
        <w:t>ERP→MES：下达装配订单（包含产品型号、数量、交付日期）；</w:t>
      </w:r>
    </w:p>
    <w:p w14:paraId="229A2313">
      <w:pPr>
        <w:numPr>
          <w:ilvl w:val="1"/>
          <w:numId w:val="43"/>
        </w:numPr>
        <w:spacing w:before="0" w:beforeAutospacing="1" w:after="0" w:afterAutospacing="1"/>
        <w:ind w:left="1440" w:hanging="360"/>
      </w:pPr>
      <w:r>
        <w:t>MES→WMS：下发物料需求（如铁芯型号、数量），WMS反馈库存状态（如某规格铁芯库存充足）；</w:t>
      </w:r>
    </w:p>
    <w:p w14:paraId="78596AE1">
      <w:pPr>
        <w:numPr>
          <w:ilvl w:val="1"/>
          <w:numId w:val="43"/>
        </w:numPr>
        <w:spacing w:before="0" w:beforeAutospacing="1" w:after="0" w:afterAutospacing="1"/>
        <w:ind w:left="1440" w:hanging="360"/>
      </w:pPr>
      <w:r>
        <w:t>MES→能源管理系统：上传生产计划，能源系统优化设备运行时段（如10:00-16:00运行真空干燥罐）；</w:t>
      </w:r>
    </w:p>
    <w:p w14:paraId="6B00804F">
      <w:pPr>
        <w:numPr>
          <w:ilvl w:val="0"/>
          <w:numId w:val="43"/>
        </w:numPr>
        <w:spacing w:before="0" w:beforeAutospacing="1" w:after="0" w:afterAutospacing="1"/>
        <w:ind w:left="720" w:hanging="360"/>
      </w:pPr>
      <w:r>
        <w:rPr>
          <w:b/>
        </w:rPr>
        <w:t>接口协议</w:t>
      </w:r>
      <w:r>
        <w:t>：采用REST API（JSON格式）实现跨系统数据交互，数据传输加密（HTTPS）确保安全性。</w:t>
      </w:r>
    </w:p>
    <w:p w14:paraId="10B52C07">
      <w:r>
        <w:rPr>
          <w:b/>
        </w:rPr>
        <w:t>数据交互流程（订单驱动）</w:t>
      </w:r>
    </w:p>
    <w:p w14:paraId="66834130">
      <w:pPr>
        <w:numPr>
          <w:ilvl w:val="0"/>
          <w:numId w:val="44"/>
        </w:numPr>
        <w:spacing w:before="0" w:beforeAutospacing="1" w:after="0" w:afterAutospacing="1"/>
        <w:ind w:left="720" w:hanging="360"/>
      </w:pPr>
      <w:r>
        <w:t>ERP系统下达干式变压器装配订单（型号SCB14-2500kVA，数量10台）；</w:t>
      </w:r>
    </w:p>
    <w:p w14:paraId="43636694">
      <w:pPr>
        <w:numPr>
          <w:ilvl w:val="0"/>
          <w:numId w:val="44"/>
        </w:numPr>
        <w:spacing w:before="0" w:beforeAutospacing="1" w:after="0" w:afterAutospacing="1"/>
        <w:ind w:left="720" w:hanging="360"/>
      </w:pPr>
      <w:r>
        <w:t>MES系统分解订单为生产任务，生成工艺参数（如对接定位坐标X=1200mm,Y=800mm，拧紧扭矩300N·m），通过OPC UA协议下发至装配机器人PLC；</w:t>
      </w:r>
    </w:p>
    <w:p w14:paraId="31DF9D36">
      <w:pPr>
        <w:numPr>
          <w:ilvl w:val="0"/>
          <w:numId w:val="44"/>
        </w:numPr>
        <w:spacing w:before="0" w:beforeAutospacing="1" w:after="0" w:afterAutospacing="1"/>
        <w:ind w:left="720" w:hanging="360"/>
      </w:pPr>
      <w:r>
        <w:t>PLC控制机器人执行装配，实时上传生产数据（产量、设备状态、质量检测结果）至MES；</w:t>
      </w:r>
    </w:p>
    <w:p w14:paraId="6C2E3B15">
      <w:pPr>
        <w:numPr>
          <w:ilvl w:val="0"/>
          <w:numId w:val="44"/>
        </w:numPr>
        <w:spacing w:before="0" w:beforeAutospacing="1" w:after="0" w:afterAutospacing="1"/>
        <w:ind w:left="720" w:hanging="360"/>
      </w:pPr>
      <w:r>
        <w:t>AI视觉与自适应系统优化工艺参数（如调整对接力至2500N补偿铁芯偏差）；</w:t>
      </w:r>
    </w:p>
    <w:p w14:paraId="28748DB4">
      <w:pPr>
        <w:numPr>
          <w:ilvl w:val="0"/>
          <w:numId w:val="44"/>
        </w:numPr>
        <w:spacing w:before="0" w:beforeAutospacing="1" w:after="0" w:afterAutospacing="1"/>
        <w:ind w:left="720" w:hanging="360"/>
      </w:pPr>
      <w:r>
        <w:t>变压器检测合格后，MES上传入库信息至ERP，ERP更新库存台账与物料消耗（如铁芯用量10套）；</w:t>
      </w:r>
    </w:p>
    <w:p w14:paraId="245129FD">
      <w:pPr>
        <w:numPr>
          <w:ilvl w:val="0"/>
          <w:numId w:val="44"/>
        </w:numPr>
        <w:spacing w:before="0" w:beforeAutospacing="1" w:after="0" w:afterAutospacing="1"/>
        <w:ind w:left="720" w:hanging="360"/>
      </w:pPr>
      <w:r>
        <w:t>能源管理系统记录生产过程能耗数据，生成能源报表（可再生能源占比38.5%）。</w:t>
      </w:r>
    </w:p>
    <w:p w14:paraId="3736225E">
      <w:r>
        <w:rPr>
          <w:b/>
        </w:rPr>
        <w:t>集成成效</w:t>
      </w:r>
      <w:r>
        <w:t>：通过系统集成，车间信息流转效率提升60%，生产异常响应时间从60分钟缩短至5分钟，设备OEE提升至89%，支撑数据驱动决策的智能制造模式落地。</w:t>
      </w:r>
    </w:p>
    <w:p w14:paraId="6F48AD30">
      <w:pPr>
        <w:pStyle w:val="3"/>
      </w:pPr>
      <w:r>
        <w:t>六、技术特点与行业优势</w:t>
      </w:r>
    </w:p>
    <w:p w14:paraId="3E8193B3">
      <w:pPr>
        <w:pStyle w:val="4"/>
      </w:pPr>
      <w:r>
        <w:t>6.1 核心技术创新点</w:t>
      </w:r>
    </w:p>
    <w:p w14:paraId="691BF122">
      <w:r>
        <w:t>武汉</w:t>
      </w:r>
      <w:r>
        <w:rPr>
          <w:rFonts w:hint="eastAsia"/>
          <w:lang w:eastAsia="zh"/>
        </w:rPr>
        <w:t>JP</w:t>
      </w:r>
      <w:r>
        <w:t>智能干变装配车间在智能制造与绿色制造领域形成多项核心技术创新，构建差异化竞争优势：</w:t>
      </w:r>
    </w:p>
    <w:p w14:paraId="4FE7EC43">
      <w:r>
        <w:rPr>
          <w:b/>
        </w:rPr>
        <w:t>数字孪生驱动的装配参数动态优化技术</w:t>
      </w:r>
    </w:p>
    <w:p w14:paraId="52B66202">
      <w:r>
        <w:t>创新构建“物理-虚拟”双向映射模型，通过实时数据驱动实现工艺参数动态迭代。针对铁芯-绕组对接精度问题，开发基于数字孪生的多目标优化算法，综合考虑铁芯叠压系数、绕组直径偏差等因素，动态调整机器人对接轨迹（补偿量0~5mm），使对接精度从±0.5mm提升至±0.3mm，短路阻抗偏差≤±2%（IEC 60076标准）。该技术获2024年武汉市科技进步二等奖，相关专利（一种基于数字孪生的变压器器身装配方法，专利号ZL 202310876543.2）已授权。</w:t>
      </w:r>
    </w:p>
    <w:p w14:paraId="7EE4DDD1">
      <w:r>
        <w:rPr>
          <w:b/>
        </w:rPr>
        <w:t>AI视觉-力控协同装配技术</w:t>
      </w:r>
    </w:p>
    <w:p w14:paraId="03C74D7E">
      <w:r>
        <w:t>首创“视觉定位-力控补偿”双闭环控制架构，通过深度学习与力控模型融合实现装配精度突破。开发多特征点识别算法（提取铁芯中心孔、绕组定位销等8个特征点），结合六维力传感器（精度±0.5N）实时监测对接力，当检测到力值突变（如超过3000N）时，自动调整机器人姿态（X/Y轴微调±0.1mm），避免绝缘损伤。该技术使绝缘件安装合格率从97%提升至99.8%，获2025年湖北省人工智能技术创新奖。</w:t>
      </w:r>
    </w:p>
    <w:p w14:paraId="645F74B4">
      <w:r>
        <w:rPr>
          <w:b/>
        </w:rPr>
        <w:t>光伏-储能协同调度技术</w:t>
      </w:r>
    </w:p>
    <w:p w14:paraId="4E874B98">
      <w:r>
        <w:t>构建“预测-调度-优化”三级能源管控体系，通过LSTM神经网络（预测精度≥92%）与改进遗传算法优化设备运行计划，将高能耗设备（真空干燥罐、固化烘箱）运行时段集中在光伏供电高峰（10:00-16:00），可再生能源利用率达38%，较行业平均水平（15%）提升23个百分点。开发车间级微电网控制系统，实现光伏、储能、电网多能互补，年减少碳排放520吨，相关技术入选《湖北省工业绿色低碳技术推广目录》。</w:t>
      </w:r>
    </w:p>
    <w:p w14:paraId="0FFF545D">
      <w:r>
        <w:rPr>
          <w:b/>
        </w:rPr>
        <w:t>数据资产化应用技术</w:t>
      </w:r>
    </w:p>
    <w:p w14:paraId="772929C8">
      <w:r>
        <w:t>建立变压器装配全生命周期数据资产库，包含112项关键参数（如铁芯批次、对接力、检测结果），通过数据挖掘识别工艺优化点（如发现环境温度＞30℃时，需降低拧紧扭矩3%避免绝缘老化），产品一次合格率提升至98.5%。同时，向产业链上下游开放数据服务（如为铁芯供应商提供叠压系数优化建议），2024年数据服务收入达500万元，形成“制造+服务”双轮驱动模式。</w:t>
      </w:r>
    </w:p>
    <w:p w14:paraId="77ADFEFD">
      <w:pPr>
        <w:pStyle w:val="4"/>
      </w:pPr>
      <w:r>
        <w:t>6.2 性能指标与行业对比</w:t>
      </w:r>
    </w:p>
    <w:p w14:paraId="71F8BD53">
      <w:r>
        <w:t>武汉</w:t>
      </w:r>
      <w:r>
        <w:rPr>
          <w:rFonts w:hint="eastAsia"/>
          <w:lang w:eastAsia="zh"/>
        </w:rPr>
        <w:t>JP</w:t>
      </w:r>
      <w:r>
        <w:t>智能干变装配车间的关键性能指标与行业平均水平及传统车间对比，实现全方位领先：</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7514E795">
        <w:tblPrEx>
          <w:tblCellMar>
            <w:top w:w="0" w:type="dxa"/>
            <w:left w:w="0" w:type="dxa"/>
            <w:bottom w:w="0" w:type="dxa"/>
            <w:right w:w="0" w:type="dxa"/>
          </w:tblCellMar>
        </w:tblPrEx>
        <w:tc>
          <w:tcPr>
            <w:tcW w:w="0" w:type="auto"/>
            <w:vAlign w:val="center"/>
          </w:tcPr>
          <w:p w14:paraId="68FE0F06">
            <w:pPr>
              <w:jc w:val="center"/>
              <w:rPr>
                <w:b/>
              </w:rPr>
            </w:pPr>
            <w:r>
              <w:rPr>
                <w:b/>
              </w:rPr>
              <w:t>性能指标</w:t>
            </w:r>
          </w:p>
        </w:tc>
        <w:tc>
          <w:tcPr>
            <w:tcW w:w="0" w:type="auto"/>
            <w:vAlign w:val="center"/>
          </w:tcPr>
          <w:p w14:paraId="16AF1A93">
            <w:pPr>
              <w:jc w:val="center"/>
              <w:rPr>
                <w:b/>
              </w:rPr>
            </w:pPr>
            <w:r>
              <w:rPr>
                <w:b/>
              </w:rPr>
              <w:t>干变装配车间</w:t>
            </w:r>
          </w:p>
        </w:tc>
        <w:tc>
          <w:tcPr>
            <w:tcW w:w="0" w:type="auto"/>
            <w:vAlign w:val="center"/>
          </w:tcPr>
          <w:p w14:paraId="5AC3051B">
            <w:pPr>
              <w:jc w:val="center"/>
              <w:rPr>
                <w:b/>
              </w:rPr>
            </w:pPr>
            <w:r>
              <w:rPr>
                <w:b/>
              </w:rPr>
              <w:t>行业平均水平</w:t>
            </w:r>
          </w:p>
        </w:tc>
        <w:tc>
          <w:tcPr>
            <w:tcW w:w="0" w:type="auto"/>
            <w:vAlign w:val="center"/>
          </w:tcPr>
          <w:p w14:paraId="07E5D68C">
            <w:pPr>
              <w:jc w:val="center"/>
              <w:rPr>
                <w:b/>
              </w:rPr>
            </w:pPr>
            <w:r>
              <w:rPr>
                <w:b/>
              </w:rPr>
              <w:t>传统车间</w:t>
            </w:r>
          </w:p>
        </w:tc>
        <w:tc>
          <w:tcPr>
            <w:tcW w:w="0" w:type="auto"/>
            <w:vAlign w:val="center"/>
          </w:tcPr>
          <w:p w14:paraId="3E27AD38">
            <w:pPr>
              <w:jc w:val="center"/>
              <w:rPr>
                <w:b/>
              </w:rPr>
            </w:pPr>
            <w:r>
              <w:rPr>
                <w:b/>
              </w:rPr>
              <w:t>领先行业平均幅度</w:t>
            </w:r>
          </w:p>
        </w:tc>
      </w:tr>
      <w:tr w14:paraId="605A919F">
        <w:tblPrEx>
          <w:tblCellMar>
            <w:top w:w="0" w:type="dxa"/>
            <w:left w:w="0" w:type="dxa"/>
            <w:bottom w:w="0" w:type="dxa"/>
            <w:right w:w="0" w:type="dxa"/>
          </w:tblCellMar>
        </w:tblPrEx>
        <w:tc>
          <w:tcPr>
            <w:tcW w:w="0" w:type="auto"/>
            <w:vAlign w:val="center"/>
          </w:tcPr>
          <w:p w14:paraId="00636911">
            <w:r>
              <w:t>装配自动化率</w:t>
            </w:r>
          </w:p>
        </w:tc>
        <w:tc>
          <w:tcPr>
            <w:tcW w:w="0" w:type="auto"/>
            <w:vAlign w:val="center"/>
          </w:tcPr>
          <w:p w14:paraId="438DCEC5">
            <w:r>
              <w:t>85%</w:t>
            </w:r>
          </w:p>
        </w:tc>
        <w:tc>
          <w:tcPr>
            <w:tcW w:w="0" w:type="auto"/>
            <w:vAlign w:val="center"/>
          </w:tcPr>
          <w:p w14:paraId="06BADDAE">
            <w:r>
              <w:t>35%~40%</w:t>
            </w:r>
          </w:p>
        </w:tc>
        <w:tc>
          <w:tcPr>
            <w:tcW w:w="0" w:type="auto"/>
            <w:vAlign w:val="center"/>
          </w:tcPr>
          <w:p w14:paraId="028DCC37">
            <w:r>
              <w:t>15%~20%</w:t>
            </w:r>
          </w:p>
        </w:tc>
        <w:tc>
          <w:tcPr>
            <w:tcW w:w="0" w:type="auto"/>
            <w:vAlign w:val="center"/>
          </w:tcPr>
          <w:p w14:paraId="0AF2B0E9">
            <w:r>
              <w:t>45~50个百分点</w:t>
            </w:r>
          </w:p>
        </w:tc>
      </w:tr>
      <w:tr w14:paraId="2CDAC6EF">
        <w:tblPrEx>
          <w:tblCellMar>
            <w:top w:w="0" w:type="dxa"/>
            <w:left w:w="0" w:type="dxa"/>
            <w:bottom w:w="0" w:type="dxa"/>
            <w:right w:w="0" w:type="dxa"/>
          </w:tblCellMar>
        </w:tblPrEx>
        <w:tc>
          <w:tcPr>
            <w:tcW w:w="0" w:type="auto"/>
            <w:vAlign w:val="center"/>
          </w:tcPr>
          <w:p w14:paraId="410FF62D">
            <w:r>
              <w:t>单班产能（标准机型）</w:t>
            </w:r>
          </w:p>
        </w:tc>
        <w:tc>
          <w:tcPr>
            <w:tcW w:w="0" w:type="auto"/>
            <w:vAlign w:val="center"/>
          </w:tcPr>
          <w:p w14:paraId="59AC11CB">
            <w:r>
              <w:t>12台/天</w:t>
            </w:r>
          </w:p>
        </w:tc>
        <w:tc>
          <w:tcPr>
            <w:tcW w:w="0" w:type="auto"/>
            <w:vAlign w:val="center"/>
          </w:tcPr>
          <w:p w14:paraId="37C9E210">
            <w:r>
              <w:t>6~8台/天</w:t>
            </w:r>
          </w:p>
        </w:tc>
        <w:tc>
          <w:tcPr>
            <w:tcW w:w="0" w:type="auto"/>
            <w:vAlign w:val="center"/>
          </w:tcPr>
          <w:p w14:paraId="59FE9E35">
            <w:r>
              <w:t>2~3台/天</w:t>
            </w:r>
          </w:p>
        </w:tc>
        <w:tc>
          <w:tcPr>
            <w:tcW w:w="0" w:type="auto"/>
            <w:vAlign w:val="center"/>
          </w:tcPr>
          <w:p w14:paraId="2266F7AE">
            <w:r>
              <w:t>50%~100%</w:t>
            </w:r>
          </w:p>
        </w:tc>
      </w:tr>
      <w:tr w14:paraId="0D5913B6">
        <w:tc>
          <w:tcPr>
            <w:tcW w:w="0" w:type="auto"/>
            <w:vAlign w:val="center"/>
          </w:tcPr>
          <w:p w14:paraId="7E7D2DF2">
            <w:r>
              <w:t>铁芯-绕组对接精度</w:t>
            </w:r>
          </w:p>
        </w:tc>
        <w:tc>
          <w:tcPr>
            <w:tcW w:w="0" w:type="auto"/>
            <w:vAlign w:val="center"/>
          </w:tcPr>
          <w:p w14:paraId="0BC1D448">
            <w:r>
              <w:t>±0.3mm</w:t>
            </w:r>
          </w:p>
        </w:tc>
        <w:tc>
          <w:tcPr>
            <w:tcW w:w="0" w:type="auto"/>
            <w:vAlign w:val="center"/>
          </w:tcPr>
          <w:p w14:paraId="444DBE9E">
            <w:r>
              <w:t>±1.0~1.5mm</w:t>
            </w:r>
          </w:p>
        </w:tc>
        <w:tc>
          <w:tcPr>
            <w:tcW w:w="0" w:type="auto"/>
            <w:vAlign w:val="center"/>
          </w:tcPr>
          <w:p w14:paraId="6CD1DACD">
            <w:r>
              <w:t>±2.0~3.0mm</w:t>
            </w:r>
          </w:p>
        </w:tc>
        <w:tc>
          <w:tcPr>
            <w:tcW w:w="0" w:type="auto"/>
            <w:vAlign w:val="center"/>
          </w:tcPr>
          <w:p w14:paraId="64D8C6F2">
            <w:r>
              <w:t>70%~80%</w:t>
            </w:r>
          </w:p>
        </w:tc>
      </w:tr>
      <w:tr w14:paraId="5F37524B">
        <w:tblPrEx>
          <w:tblCellMar>
            <w:top w:w="0" w:type="dxa"/>
            <w:left w:w="0" w:type="dxa"/>
            <w:bottom w:w="0" w:type="dxa"/>
            <w:right w:w="0" w:type="dxa"/>
          </w:tblCellMar>
        </w:tblPrEx>
        <w:tc>
          <w:tcPr>
            <w:tcW w:w="0" w:type="auto"/>
            <w:vAlign w:val="center"/>
          </w:tcPr>
          <w:p w14:paraId="34137AD3">
            <w:r>
              <w:t>一次合格率</w:t>
            </w:r>
          </w:p>
        </w:tc>
        <w:tc>
          <w:tcPr>
            <w:tcW w:w="0" w:type="auto"/>
            <w:vAlign w:val="center"/>
          </w:tcPr>
          <w:p w14:paraId="3E6D772C">
            <w:r>
              <w:t>98.5%</w:t>
            </w:r>
          </w:p>
        </w:tc>
        <w:tc>
          <w:tcPr>
            <w:tcW w:w="0" w:type="auto"/>
            <w:vAlign w:val="center"/>
          </w:tcPr>
          <w:p w14:paraId="4A731765">
            <w:r>
              <w:t>92%~93%</w:t>
            </w:r>
          </w:p>
        </w:tc>
        <w:tc>
          <w:tcPr>
            <w:tcW w:w="0" w:type="auto"/>
            <w:vAlign w:val="center"/>
          </w:tcPr>
          <w:p w14:paraId="50E8B3AC">
            <w:r>
              <w:t>85%~88%</w:t>
            </w:r>
          </w:p>
        </w:tc>
        <w:tc>
          <w:tcPr>
            <w:tcW w:w="0" w:type="auto"/>
            <w:vAlign w:val="center"/>
          </w:tcPr>
          <w:p w14:paraId="4227E351">
            <w:r>
              <w:t>5.5~6.5个百分点</w:t>
            </w:r>
          </w:p>
        </w:tc>
      </w:tr>
      <w:tr w14:paraId="536DD078">
        <w:tblPrEx>
          <w:tblCellMar>
            <w:top w:w="0" w:type="dxa"/>
            <w:left w:w="0" w:type="dxa"/>
            <w:bottom w:w="0" w:type="dxa"/>
            <w:right w:w="0" w:type="dxa"/>
          </w:tblCellMar>
        </w:tblPrEx>
        <w:tc>
          <w:tcPr>
            <w:tcW w:w="0" w:type="auto"/>
            <w:vAlign w:val="center"/>
          </w:tcPr>
          <w:p w14:paraId="22318FD0">
            <w:r>
              <w:t>可再生能源利用率</w:t>
            </w:r>
          </w:p>
        </w:tc>
        <w:tc>
          <w:tcPr>
            <w:tcW w:w="0" w:type="auto"/>
            <w:vAlign w:val="center"/>
          </w:tcPr>
          <w:p w14:paraId="762CA909">
            <w:r>
              <w:t>38%</w:t>
            </w:r>
          </w:p>
        </w:tc>
        <w:tc>
          <w:tcPr>
            <w:tcW w:w="0" w:type="auto"/>
            <w:vAlign w:val="center"/>
          </w:tcPr>
          <w:p w14:paraId="54B1B52C">
            <w:r>
              <w:t>12%~15%</w:t>
            </w:r>
          </w:p>
        </w:tc>
        <w:tc>
          <w:tcPr>
            <w:tcW w:w="0" w:type="auto"/>
            <w:vAlign w:val="center"/>
          </w:tcPr>
          <w:p w14:paraId="1E88C41B">
            <w:r>
              <w:t>5%~8%</w:t>
            </w:r>
          </w:p>
        </w:tc>
        <w:tc>
          <w:tcPr>
            <w:tcW w:w="0" w:type="auto"/>
            <w:vAlign w:val="center"/>
          </w:tcPr>
          <w:p w14:paraId="0BE4C044">
            <w:r>
              <w:t>23~26个百分点</w:t>
            </w:r>
          </w:p>
        </w:tc>
      </w:tr>
      <w:tr w14:paraId="0D1B7F3C">
        <w:tblPrEx>
          <w:tblCellMar>
            <w:top w:w="0" w:type="dxa"/>
            <w:left w:w="0" w:type="dxa"/>
            <w:bottom w:w="0" w:type="dxa"/>
            <w:right w:w="0" w:type="dxa"/>
          </w:tblCellMar>
        </w:tblPrEx>
        <w:tc>
          <w:tcPr>
            <w:tcW w:w="0" w:type="auto"/>
            <w:vAlign w:val="center"/>
          </w:tcPr>
          <w:p w14:paraId="4318FA44">
            <w:r>
              <w:t>单位产品能耗</w:t>
            </w:r>
          </w:p>
        </w:tc>
        <w:tc>
          <w:tcPr>
            <w:tcW w:w="0" w:type="auto"/>
            <w:vAlign w:val="center"/>
          </w:tcPr>
          <w:p w14:paraId="2506F2F8">
            <w:r>
              <w:t>降低25%</w:t>
            </w:r>
          </w:p>
        </w:tc>
        <w:tc>
          <w:tcPr>
            <w:tcW w:w="0" w:type="auto"/>
            <w:vAlign w:val="center"/>
          </w:tcPr>
          <w:p w14:paraId="0CA4E3EA">
            <w:r>
              <w:t>降低6%~9%</w:t>
            </w:r>
          </w:p>
        </w:tc>
        <w:tc>
          <w:tcPr>
            <w:tcW w:w="0" w:type="auto"/>
            <w:vAlign w:val="center"/>
          </w:tcPr>
          <w:p w14:paraId="33E0A027">
            <w:r>
              <w:t>基准值</w:t>
            </w:r>
          </w:p>
        </w:tc>
        <w:tc>
          <w:tcPr>
            <w:tcW w:w="0" w:type="auto"/>
            <w:vAlign w:val="center"/>
          </w:tcPr>
          <w:p w14:paraId="71CF2216">
            <w:r>
              <w:t>16~19个百分点</w:t>
            </w:r>
          </w:p>
        </w:tc>
      </w:tr>
      <w:tr w14:paraId="6FB6EBBB">
        <w:tc>
          <w:tcPr>
            <w:tcW w:w="0" w:type="auto"/>
            <w:vAlign w:val="center"/>
          </w:tcPr>
          <w:p w14:paraId="02869F43">
            <w:r>
              <w:t>设备综合效率（OEE）</w:t>
            </w:r>
          </w:p>
        </w:tc>
        <w:tc>
          <w:tcPr>
            <w:tcW w:w="0" w:type="auto"/>
            <w:vAlign w:val="center"/>
          </w:tcPr>
          <w:p w14:paraId="55052441">
            <w:r>
              <w:t>89%</w:t>
            </w:r>
          </w:p>
        </w:tc>
        <w:tc>
          <w:tcPr>
            <w:tcW w:w="0" w:type="auto"/>
            <w:vAlign w:val="center"/>
          </w:tcPr>
          <w:p w14:paraId="40B3B7C8">
            <w:r>
              <w:t>72%~78%</w:t>
            </w:r>
          </w:p>
        </w:tc>
        <w:tc>
          <w:tcPr>
            <w:tcW w:w="0" w:type="auto"/>
            <w:vAlign w:val="center"/>
          </w:tcPr>
          <w:p w14:paraId="49F450D3">
            <w:r>
              <w:t>55%~65%</w:t>
            </w:r>
          </w:p>
        </w:tc>
        <w:tc>
          <w:tcPr>
            <w:tcW w:w="0" w:type="auto"/>
            <w:vAlign w:val="center"/>
          </w:tcPr>
          <w:p w14:paraId="4D71BB29">
            <w:r>
              <w:t>11~17个百分点</w:t>
            </w:r>
          </w:p>
        </w:tc>
      </w:tr>
      <w:tr w14:paraId="51E44C65">
        <w:tblPrEx>
          <w:tblCellMar>
            <w:top w:w="0" w:type="dxa"/>
            <w:left w:w="0" w:type="dxa"/>
            <w:bottom w:w="0" w:type="dxa"/>
            <w:right w:w="0" w:type="dxa"/>
          </w:tblCellMar>
        </w:tblPrEx>
        <w:tc>
          <w:tcPr>
            <w:tcW w:w="0" w:type="auto"/>
            <w:vAlign w:val="center"/>
          </w:tcPr>
          <w:p w14:paraId="31157465">
            <w:r>
              <w:t>质量追溯响应时间</w:t>
            </w:r>
          </w:p>
        </w:tc>
        <w:tc>
          <w:tcPr>
            <w:tcW w:w="0" w:type="auto"/>
            <w:vAlign w:val="center"/>
          </w:tcPr>
          <w:p w14:paraId="2839BFCF">
            <w:r>
              <w:t>10分钟</w:t>
            </w:r>
          </w:p>
        </w:tc>
        <w:tc>
          <w:tcPr>
            <w:tcW w:w="0" w:type="auto"/>
            <w:vAlign w:val="center"/>
          </w:tcPr>
          <w:p w14:paraId="04BF5EEB">
            <w:r>
              <w:t>≥60分钟</w:t>
            </w:r>
          </w:p>
        </w:tc>
        <w:tc>
          <w:tcPr>
            <w:tcW w:w="0" w:type="auto"/>
            <w:vAlign w:val="center"/>
          </w:tcPr>
          <w:p w14:paraId="6B9445C4">
            <w:r>
              <w:t>≥120分钟</w:t>
            </w:r>
          </w:p>
        </w:tc>
        <w:tc>
          <w:tcPr>
            <w:tcW w:w="0" w:type="auto"/>
            <w:vAlign w:val="center"/>
          </w:tcPr>
          <w:p w14:paraId="17901304">
            <w:r>
              <w:t>83%以上</w:t>
            </w:r>
          </w:p>
        </w:tc>
      </w:tr>
    </w:tbl>
    <w:p w14:paraId="7B0F2D53">
      <w:r>
        <w:rPr>
          <w:b/>
        </w:rPr>
        <w:t>优势分析</w:t>
      </w:r>
      <w:r>
        <w:t>：</w:t>
      </w:r>
    </w:p>
    <w:p w14:paraId="14E21935">
      <w:pPr>
        <w:numPr>
          <w:ilvl w:val="0"/>
          <w:numId w:val="45"/>
        </w:numPr>
        <w:spacing w:before="0" w:beforeAutospacing="1" w:after="0" w:afterAutospacing="1"/>
        <w:ind w:left="720" w:hanging="360"/>
      </w:pPr>
      <w:r>
        <w:rPr>
          <w:b/>
        </w:rPr>
        <w:t>效率优势</w:t>
      </w:r>
      <w:r>
        <w:t>：自动化率提升与智能调度使单班产能较行业平均提升50%~100%，订单交付周期从15天缩短至7天，满足新能源市场“短交期”需求（如海上风电项目紧急备件供应）；</w:t>
      </w:r>
    </w:p>
    <w:p w14:paraId="71085754">
      <w:pPr>
        <w:numPr>
          <w:ilvl w:val="0"/>
          <w:numId w:val="45"/>
        </w:numPr>
        <w:spacing w:before="0" w:beforeAutospacing="1" w:after="0" w:afterAutospacing="1"/>
        <w:ind w:left="720" w:hanging="360"/>
      </w:pPr>
      <w:r>
        <w:rPr>
          <w:b/>
        </w:rPr>
        <w:t>精度优势</w:t>
      </w:r>
      <w:r>
        <w:t>：AI视觉与力控协同技术使对接精度达±0.3mm，支撑产品通过德国TÜV莱茵认证，进入欧洲高端市场（2024年出口额同比增长52%）；</w:t>
      </w:r>
    </w:p>
    <w:p w14:paraId="68D60443">
      <w:pPr>
        <w:numPr>
          <w:ilvl w:val="0"/>
          <w:numId w:val="45"/>
        </w:numPr>
        <w:spacing w:before="0" w:beforeAutospacing="1" w:after="0" w:afterAutospacing="1"/>
        <w:ind w:left="720" w:hanging="360"/>
      </w:pPr>
      <w:r>
        <w:rPr>
          <w:b/>
        </w:rPr>
        <w:t>绿色优势</w:t>
      </w:r>
      <w:r>
        <w:t>：可再生能源利用率38%，单位能耗降低25%，绿色制造水平领先行业3~5年，成为公司参与“一带一路”绿色项目投标的核心竞争力；</w:t>
      </w:r>
    </w:p>
    <w:p w14:paraId="72DEEB21">
      <w:pPr>
        <w:numPr>
          <w:ilvl w:val="0"/>
          <w:numId w:val="45"/>
        </w:numPr>
        <w:spacing w:before="0" w:beforeAutospacing="1" w:after="0" w:afterAutospacing="1"/>
        <w:ind w:left="720" w:hanging="360"/>
      </w:pPr>
      <w:r>
        <w:rPr>
          <w:b/>
        </w:rPr>
        <w:t>成本优势</w:t>
      </w:r>
      <w:r>
        <w:t>：人力成本降低70%，预测性维护减少设备故障损失35%，综合生产成本较行业平均水平降低20%，支撑公司在新能源市场的价格竞争力。</w:t>
      </w:r>
    </w:p>
    <w:p w14:paraId="27AF3793">
      <w:pPr>
        <w:pStyle w:val="4"/>
      </w:pPr>
      <w:r>
        <w:t>6.3 行业地位与示范价值</w:t>
      </w:r>
    </w:p>
    <w:p w14:paraId="2732963B">
      <w:r>
        <w:t>武汉</w:t>
      </w:r>
      <w:r>
        <w:rPr>
          <w:rFonts w:hint="eastAsia"/>
          <w:lang w:eastAsia="zh"/>
        </w:rPr>
        <w:t>JP</w:t>
      </w:r>
      <w:r>
        <w:t>智能干变装配车间凭借技术创新与绿色特色，成为电力装备行业智能制造的标杆，行业地位与示范价值显著：</w:t>
      </w:r>
    </w:p>
    <w:p w14:paraId="558EF935">
      <w:r>
        <w:rPr>
          <w:b/>
        </w:rPr>
        <w:t>行业技术引领者</w:t>
      </w:r>
    </w:p>
    <w:p w14:paraId="453774AC">
      <w:pPr>
        <w:numPr>
          <w:ilvl w:val="0"/>
          <w:numId w:val="46"/>
        </w:numPr>
        <w:spacing w:before="0" w:beforeAutospacing="1" w:after="0" w:afterAutospacing="1"/>
        <w:ind w:left="720" w:hanging="360"/>
      </w:pPr>
      <w:r>
        <w:rPr>
          <w:b/>
        </w:rPr>
        <w:t>资质认证</w:t>
      </w:r>
      <w:r>
        <w:t>：车间入选2024年湖北省智能制造示范车间，其数字孪生装配技术获中国机械工业科学技术三等奖；</w:t>
      </w:r>
    </w:p>
    <w:p w14:paraId="17214DC1">
      <w:pPr>
        <w:numPr>
          <w:ilvl w:val="0"/>
          <w:numId w:val="46"/>
        </w:numPr>
        <w:spacing w:before="0" w:beforeAutospacing="1" w:after="0" w:afterAutospacing="1"/>
        <w:ind w:left="720" w:hanging="360"/>
      </w:pPr>
      <w:r>
        <w:rPr>
          <w:b/>
        </w:rPr>
        <w:t>市场份额</w:t>
      </w:r>
      <w:r>
        <w:t>：支撑公司干式变压器产品在新能源配套市场的占有率提升至25%，其中10kV~220kV级海上风电用变压器国内市场份额达22%；</w:t>
      </w:r>
    </w:p>
    <w:p w14:paraId="03550CE3">
      <w:pPr>
        <w:numPr>
          <w:ilvl w:val="0"/>
          <w:numId w:val="46"/>
        </w:numPr>
        <w:spacing w:before="0" w:beforeAutospacing="1" w:after="0" w:afterAutospacing="1"/>
        <w:ind w:left="720" w:hanging="360"/>
      </w:pPr>
      <w:r>
        <w:rPr>
          <w:b/>
        </w:rPr>
        <w:t>标准制定</w:t>
      </w:r>
      <w:r>
        <w:t>：参与制定《智能装配车间技术要求》（DL/T XXXX-2025）行业标准，主导“数字孪生装配工艺”与“绿色能源管理”章节编写，输出行业最佳实践。</w:t>
      </w:r>
    </w:p>
    <w:p w14:paraId="6EEEB6A7">
      <w:r>
        <w:rPr>
          <w:b/>
        </w:rPr>
        <w:t>产业链协同核心</w:t>
      </w:r>
    </w:p>
    <w:p w14:paraId="07B2D1E0">
      <w:pPr>
        <w:numPr>
          <w:ilvl w:val="0"/>
          <w:numId w:val="47"/>
        </w:numPr>
        <w:spacing w:before="0" w:beforeAutospacing="1" w:after="0" w:afterAutospacing="1"/>
        <w:ind w:left="720" w:hanging="360"/>
      </w:pPr>
      <w:r>
        <w:rPr>
          <w:b/>
        </w:rPr>
        <w:t>技术输出</w:t>
      </w:r>
      <w:r>
        <w:t>：向区域内3家变压器企业提供智能装配技术咨询服务，帮助其实现自动化率从40%提升至70%，装配精度从±1.0mm提升至±0.5mm；</w:t>
      </w:r>
    </w:p>
    <w:p w14:paraId="28DD5DFF">
      <w:pPr>
        <w:numPr>
          <w:ilvl w:val="0"/>
          <w:numId w:val="47"/>
        </w:numPr>
        <w:spacing w:before="0" w:beforeAutospacing="1" w:after="0" w:afterAutospacing="1"/>
        <w:ind w:left="720" w:hanging="360"/>
      </w:pPr>
      <w:r>
        <w:rPr>
          <w:b/>
        </w:rPr>
        <w:t>产能共享</w:t>
      </w:r>
      <w:r>
        <w:t>：开放20%的装配产能与周边企业共享（如为某企业代工特种变压器），带动区域产业链整体效率提升25%；</w:t>
      </w:r>
    </w:p>
    <w:p w14:paraId="7B9A82EF">
      <w:pPr>
        <w:numPr>
          <w:ilvl w:val="0"/>
          <w:numId w:val="47"/>
        </w:numPr>
        <w:spacing w:before="0" w:beforeAutospacing="1" w:after="0" w:afterAutospacing="1"/>
        <w:ind w:left="720" w:hanging="360"/>
      </w:pPr>
      <w:r>
        <w:rPr>
          <w:b/>
        </w:rPr>
        <w:t>人才培养</w:t>
      </w:r>
      <w:r>
        <w:t>：与武汉电力职业技术学院共建“智能装配实训基地”，年培养掌握数字孪生、AI视觉的专业人才200人次，推动行业技术进步。</w:t>
      </w:r>
    </w:p>
    <w:p w14:paraId="77F45FA1">
      <w:r>
        <w:rPr>
          <w:b/>
        </w:rPr>
        <w:t>绿色制造示范</w:t>
      </w:r>
    </w:p>
    <w:p w14:paraId="75EB5FAD">
      <w:pPr>
        <w:numPr>
          <w:ilvl w:val="0"/>
          <w:numId w:val="48"/>
        </w:numPr>
        <w:spacing w:before="0" w:beforeAutospacing="1" w:after="0" w:afterAutospacing="1"/>
        <w:ind w:left="720" w:hanging="360"/>
      </w:pPr>
      <w:r>
        <w:rPr>
          <w:b/>
        </w:rPr>
        <w:t>零碳工厂样板</w:t>
      </w:r>
      <w:r>
        <w:t>：车间“光伏-储能-装配”协同模式成为湖北省制造业绿色转型观摩点，2024年接待同行企业参观学习60余次；</w:t>
      </w:r>
    </w:p>
    <w:p w14:paraId="69A8BE13">
      <w:pPr>
        <w:numPr>
          <w:ilvl w:val="0"/>
          <w:numId w:val="48"/>
        </w:numPr>
        <w:spacing w:before="0" w:beforeAutospacing="1" w:after="0" w:afterAutospacing="1"/>
        <w:ind w:left="720" w:hanging="360"/>
      </w:pPr>
      <w:r>
        <w:rPr>
          <w:b/>
        </w:rPr>
        <w:t>节能技术推广</w:t>
      </w:r>
      <w:r>
        <w:t>：其余热回收、伺服驱动节能技术被纳入《武汉市工业节能技术推广目录》，带动区域企业年节约电能450万kWh；</w:t>
      </w:r>
    </w:p>
    <w:p w14:paraId="122A3D18">
      <w:pPr>
        <w:numPr>
          <w:ilvl w:val="0"/>
          <w:numId w:val="48"/>
        </w:numPr>
        <w:spacing w:before="0" w:beforeAutospacing="1" w:after="0" w:afterAutospacing="1"/>
        <w:ind w:left="720" w:hanging="360"/>
      </w:pPr>
      <w:r>
        <w:rPr>
          <w:b/>
        </w:rPr>
        <w:t>碳足迹管理</w:t>
      </w:r>
      <w:r>
        <w:t>：建立变压器全生命周期碳足迹数据库（从原材料到成品），每台变压器碳排放强度降至120kgCO₂e，为行业低碳产品认证提供数据支撑。</w:t>
      </w:r>
    </w:p>
    <w:p w14:paraId="1F26A141">
      <w:r>
        <w:t>未来，车间将持续深化5G+AR远程运维、多物理场耦合仿真（电磁-热-力协同优化）等技术应用，致力于成为全球高端干式变压器装配领域的技术标杆。</w:t>
      </w:r>
    </w:p>
    <w:p w14:paraId="4F616D2A">
      <w:pPr>
        <w:pStyle w:val="3"/>
      </w:pPr>
      <w:r>
        <w:t>七、结论与展望</w:t>
      </w:r>
    </w:p>
    <w:p w14:paraId="07586CBC">
      <w:pPr>
        <w:pStyle w:val="4"/>
      </w:pPr>
      <w:r>
        <w:t>7.1 车间建设成效总结</w:t>
      </w:r>
    </w:p>
    <w:p w14:paraId="74994C38">
      <w:r>
        <w:t>武汉</w:t>
      </w:r>
      <w:r>
        <w:rPr>
          <w:rFonts w:hint="eastAsia"/>
          <w:lang w:eastAsia="zh"/>
        </w:rPr>
        <w:t>JP</w:t>
      </w:r>
      <w:r>
        <w:t>智能干变装配车间自2023年10月投运以来，实现预期建设目标，在效率、质量、绿色、智能四个维度取得显著成效：</w:t>
      </w:r>
    </w:p>
    <w:p w14:paraId="3DB552DC">
      <w:r>
        <w:rPr>
          <w:b/>
        </w:rPr>
        <w:t>生产效率大幅提升</w:t>
      </w:r>
    </w:p>
    <w:p w14:paraId="39EDCAA0">
      <w:pPr>
        <w:numPr>
          <w:ilvl w:val="0"/>
          <w:numId w:val="49"/>
        </w:numPr>
        <w:spacing w:before="0" w:beforeAutospacing="1" w:after="0" w:afterAutospacing="1"/>
        <w:ind w:left="720" w:hanging="360"/>
      </w:pPr>
      <w:r>
        <w:t>年产能达8000台套干式变压器，较传统车间（2500台/年）提升220%，支撑公司2024年新能源订单同比增长52%；</w:t>
      </w:r>
    </w:p>
    <w:p w14:paraId="294FD344">
      <w:pPr>
        <w:numPr>
          <w:ilvl w:val="0"/>
          <w:numId w:val="49"/>
        </w:numPr>
        <w:spacing w:before="0" w:beforeAutospacing="1" w:after="0" w:afterAutospacing="1"/>
        <w:ind w:left="720" w:hanging="360"/>
      </w:pPr>
      <w:r>
        <w:t>自动化率85%，减少操作人员70%（从20人/班降至6人/班），人力成本年节约420万元；</w:t>
      </w:r>
    </w:p>
    <w:p w14:paraId="4328329E">
      <w:pPr>
        <w:numPr>
          <w:ilvl w:val="0"/>
          <w:numId w:val="49"/>
        </w:numPr>
        <w:spacing w:before="0" w:beforeAutospacing="1" w:after="0" w:afterAutospacing="1"/>
        <w:ind w:left="720" w:hanging="360"/>
      </w:pPr>
      <w:r>
        <w:t>设备OEE从行业平均75%提升至89%，计划外停机率≤1.5%，生产连续性显著增强。</w:t>
      </w:r>
    </w:p>
    <w:p w14:paraId="6E457708">
      <w:r>
        <w:rPr>
          <w:b/>
        </w:rPr>
        <w:t>产品质量持续优化</w:t>
      </w:r>
    </w:p>
    <w:p w14:paraId="2E8DF67A">
      <w:pPr>
        <w:numPr>
          <w:ilvl w:val="0"/>
          <w:numId w:val="50"/>
        </w:numPr>
        <w:spacing w:before="0" w:beforeAutospacing="1" w:after="0" w:afterAutospacing="1"/>
        <w:ind w:left="720" w:hanging="360"/>
      </w:pPr>
      <w:r>
        <w:t>关键指标（对接精度±0.3mm、局部放电量≤5pC）达到国际先进水平，一次合格率提升至98.5%；</w:t>
      </w:r>
    </w:p>
    <w:p w14:paraId="35CE8366">
      <w:pPr>
        <w:numPr>
          <w:ilvl w:val="0"/>
          <w:numId w:val="50"/>
        </w:numPr>
        <w:spacing w:before="0" w:beforeAutospacing="1" w:after="0" w:afterAutospacing="1"/>
        <w:ind w:left="720" w:hanging="360"/>
      </w:pPr>
      <w:r>
        <w:t>全流程质量追溯系统实现“物料-设备-人员”三维追溯，质量问题响应时间从60分钟缩短至10分钟，客户投诉率下降80%；</w:t>
      </w:r>
    </w:p>
    <w:p w14:paraId="046BADA6">
      <w:pPr>
        <w:numPr>
          <w:ilvl w:val="0"/>
          <w:numId w:val="50"/>
        </w:numPr>
        <w:spacing w:before="0" w:beforeAutospacing="1" w:after="0" w:afterAutospacing="1"/>
        <w:ind w:left="720" w:hanging="360"/>
      </w:pPr>
      <w:r>
        <w:t>新能源用变压器通过国际电工委员会（IEC）标准认证，出口欧洲市场的产品抽检合格率达100%。</w:t>
      </w:r>
    </w:p>
    <w:p w14:paraId="02838EA7">
      <w:r>
        <w:rPr>
          <w:b/>
        </w:rPr>
        <w:t>绿色制造成效显著</w:t>
      </w:r>
    </w:p>
    <w:p w14:paraId="3F537B58">
      <w:pPr>
        <w:numPr>
          <w:ilvl w:val="0"/>
          <w:numId w:val="51"/>
        </w:numPr>
        <w:spacing w:before="0" w:beforeAutospacing="1" w:after="0" w:afterAutospacing="1"/>
        <w:ind w:left="720" w:hanging="360"/>
      </w:pPr>
      <w:r>
        <w:t>可再生能源利用率38%，单位产品能耗降低25%，年节约标准煤1200吨，减少碳排放520吨；</w:t>
      </w:r>
    </w:p>
    <w:p w14:paraId="29406902">
      <w:pPr>
        <w:numPr>
          <w:ilvl w:val="0"/>
          <w:numId w:val="51"/>
        </w:numPr>
        <w:spacing w:before="0" w:beforeAutospacing="1" w:after="0" w:afterAutospacing="1"/>
        <w:ind w:left="720" w:hanging="360"/>
      </w:pPr>
      <w:r>
        <w:t>废料回收率100%，清洁生产水平达到GBZ 2.1-2019一级标准，获“湖北省绿色工厂”称号；</w:t>
      </w:r>
    </w:p>
    <w:p w14:paraId="6D54306D">
      <w:pPr>
        <w:numPr>
          <w:ilvl w:val="0"/>
          <w:numId w:val="51"/>
        </w:numPr>
        <w:spacing w:before="0" w:beforeAutospacing="1" w:after="0" w:afterAutospacing="1"/>
        <w:ind w:left="720" w:hanging="360"/>
      </w:pPr>
      <w:r>
        <w:t>光伏-储能协同模式被纳入国家能源局“新能源装备绿色制造典型案例”，向全国推广。</w:t>
      </w:r>
    </w:p>
    <w:p w14:paraId="7F69B942">
      <w:r>
        <w:rPr>
          <w:b/>
        </w:rPr>
        <w:t>智能制造深度落地</w:t>
      </w:r>
    </w:p>
    <w:p w14:paraId="76F9EAC3">
      <w:pPr>
        <w:numPr>
          <w:ilvl w:val="0"/>
          <w:numId w:val="52"/>
        </w:numPr>
        <w:spacing w:before="0" w:beforeAutospacing="1" w:after="0" w:afterAutospacing="1"/>
        <w:ind w:left="720" w:hanging="360"/>
      </w:pPr>
      <w:r>
        <w:t>数字孪生技术应用使工艺调试周期缩短70%，新产品研发转化效率提升75%；</w:t>
      </w:r>
    </w:p>
    <w:p w14:paraId="25670BEC">
      <w:pPr>
        <w:numPr>
          <w:ilvl w:val="0"/>
          <w:numId w:val="52"/>
        </w:numPr>
        <w:spacing w:before="0" w:beforeAutospacing="1" w:after="0" w:afterAutospacing="1"/>
        <w:ind w:left="720" w:hanging="360"/>
      </w:pPr>
      <w:r>
        <w:t>AI视觉与自适应控制技术实现装配过程“少人化”，运维人员劳动强度降低60%；</w:t>
      </w:r>
    </w:p>
    <w:p w14:paraId="429FD718">
      <w:pPr>
        <w:numPr>
          <w:ilvl w:val="0"/>
          <w:numId w:val="52"/>
        </w:numPr>
        <w:spacing w:before="0" w:beforeAutospacing="1" w:after="0" w:afterAutospacing="1"/>
        <w:ind w:left="720" w:hanging="360"/>
      </w:pPr>
      <w:r>
        <w:t>系统集成实现“设备-控制-管理”数据贯通，支撑数据驱动决策，管理人员效率提升50%。</w:t>
      </w:r>
    </w:p>
    <w:p w14:paraId="6981CCA9">
      <w:r>
        <w:t>车间的成功应用，使武汉</w:t>
      </w:r>
      <w:r>
        <w:rPr>
          <w:rFonts w:hint="eastAsia"/>
          <w:lang w:eastAsia="zh"/>
        </w:rPr>
        <w:t>JP</w:t>
      </w:r>
      <w:r>
        <w:t>智能在高端干式变压器装配领域的竞争力显著增强，2024年上半年相关产品营收同比增长35%，净利润增长18.2%，成为公司业绩增长的核心引擎。</w:t>
      </w:r>
    </w:p>
    <w:p w14:paraId="76ECDFAC">
      <w:pPr>
        <w:pStyle w:val="4"/>
      </w:pPr>
      <w:r>
        <w:t>7.2 未来发展方向</w:t>
      </w:r>
    </w:p>
    <w:p w14:paraId="1646554A">
      <w:r>
        <w:t>展望未来，车间将围绕“技术升级、产能扩张、产业链协同”三大方向持续创新，巩固行业领先地位：</w:t>
      </w:r>
    </w:p>
    <w:p w14:paraId="527052DB">
      <w:r>
        <w:rPr>
          <w:b/>
        </w:rPr>
        <w:t>技术升级路径</w:t>
      </w:r>
    </w:p>
    <w:p w14:paraId="0632B52C">
      <w:pPr>
        <w:numPr>
          <w:ilvl w:val="0"/>
          <w:numId w:val="53"/>
        </w:numPr>
        <w:spacing w:before="0" w:beforeAutospacing="1" w:after="0" w:afterAutospacing="1"/>
        <w:ind w:left="720" w:hanging="360"/>
      </w:pPr>
      <w:r>
        <w:rPr>
          <w:b/>
        </w:rPr>
        <w:t>5G+AR远程运维</w:t>
      </w:r>
      <w:r>
        <w:t>：部署5G专网（时延≤20ms），开发AR远程指导系统，技术专家可通过AR眼镜实时查看设备内部状态（如机器人关节磨损情况），远程指导现场维护，故障修复时间缩短50%；</w:t>
      </w:r>
    </w:p>
    <w:p w14:paraId="551C1C76">
      <w:pPr>
        <w:numPr>
          <w:ilvl w:val="0"/>
          <w:numId w:val="53"/>
        </w:numPr>
        <w:spacing w:before="0" w:beforeAutospacing="1" w:after="0" w:afterAutospacing="1"/>
        <w:ind w:left="720" w:hanging="360"/>
      </w:pPr>
      <w:r>
        <w:rPr>
          <w:b/>
        </w:rPr>
        <w:t>多物理场耦合仿真</w:t>
      </w:r>
      <w:r>
        <w:t>：引入COMSOL Multiphysics软件，构建“电磁-热-力”多物理场耦合模型，优化装配参数（如通过电磁仿真调整绕组预紧力降低涡流损耗），目标将产品空载损耗再降低8%；</w:t>
      </w:r>
    </w:p>
    <w:p w14:paraId="5A5DC22D">
      <w:pPr>
        <w:numPr>
          <w:ilvl w:val="0"/>
          <w:numId w:val="53"/>
        </w:numPr>
        <w:spacing w:before="0" w:beforeAutospacing="1" w:after="0" w:afterAutospacing="1"/>
        <w:ind w:left="720" w:hanging="360"/>
      </w:pPr>
      <w:r>
        <w:rPr>
          <w:b/>
        </w:rPr>
        <w:t>AI全流程质量预测</w:t>
      </w:r>
      <w:r>
        <w:t>：开发基于多模态数据的质量预测模型（输入参数：装配参数、检测数据、环境因素），实现质量缺陷提前预警（如预测局部放电量超标风险），一次合格率提升至99.5%。</w:t>
      </w:r>
    </w:p>
    <w:p w14:paraId="2DD4B5EB">
      <w:r>
        <w:rPr>
          <w:b/>
        </w:rPr>
        <w:t>产能扩张规划</w:t>
      </w:r>
    </w:p>
    <w:p w14:paraId="26199D61">
      <w:pPr>
        <w:numPr>
          <w:ilvl w:val="0"/>
          <w:numId w:val="54"/>
        </w:numPr>
        <w:spacing w:before="0" w:beforeAutospacing="1" w:after="0" w:afterAutospacing="1"/>
        <w:ind w:left="720" w:hanging="360"/>
      </w:pPr>
      <w:r>
        <w:rPr>
          <w:b/>
        </w:rPr>
        <w:t>新增产线</w:t>
      </w:r>
      <w:r>
        <w:t>：2025年启动第五条智能装配线建设，配置更大负载机器人（负载15kg/臂）与全自动翻转平台（最大承载20吨），年产能提升至12000台套，重点服务35kV~220kV大容量变压器市场；</w:t>
      </w:r>
    </w:p>
    <w:p w14:paraId="4A47CE77">
      <w:pPr>
        <w:numPr>
          <w:ilvl w:val="0"/>
          <w:numId w:val="54"/>
        </w:numPr>
        <w:spacing w:before="0" w:beforeAutospacing="1" w:after="0" w:afterAutospacing="1"/>
        <w:ind w:left="720" w:hanging="360"/>
      </w:pPr>
      <w:r>
        <w:rPr>
          <w:b/>
        </w:rPr>
        <w:t>柔性化升级</w:t>
      </w:r>
      <w:r>
        <w:t>：现有产线引入快速换型系统（换型时间≤8分钟），支持小批量、多品种定制化生产（如5台以下特种变压器），满足细分市场需求（如核电用耐辐射变压器）；</w:t>
      </w:r>
    </w:p>
    <w:p w14:paraId="43910BE4">
      <w:pPr>
        <w:numPr>
          <w:ilvl w:val="0"/>
          <w:numId w:val="54"/>
        </w:numPr>
        <w:spacing w:before="0" w:beforeAutospacing="1" w:after="0" w:afterAutospacing="1"/>
        <w:ind w:left="720" w:hanging="360"/>
      </w:pPr>
      <w:r>
        <w:rPr>
          <w:b/>
        </w:rPr>
        <w:t>智能化提升</w:t>
      </w:r>
      <w:r>
        <w:t>：新产线数字孪生覆盖率达100%，实现“虚实同步调试”，设备安装调试周期从3个月缩短至1.5个月。</w:t>
      </w:r>
    </w:p>
    <w:p w14:paraId="4D1B40E0">
      <w:r>
        <w:rPr>
          <w:b/>
        </w:rPr>
        <w:t>产业链协同深化</w:t>
      </w:r>
    </w:p>
    <w:p w14:paraId="66954B0E">
      <w:pPr>
        <w:numPr>
          <w:ilvl w:val="0"/>
          <w:numId w:val="55"/>
        </w:numPr>
        <w:spacing w:before="0" w:beforeAutospacing="1" w:after="0" w:afterAutospacing="1"/>
        <w:ind w:left="720" w:hanging="360"/>
      </w:pPr>
      <w:r>
        <w:rPr>
          <w:b/>
        </w:rPr>
        <w:t>行业级数字孪生平台</w:t>
      </w:r>
      <w:r>
        <w:t>：向产业链上下游开放数字孪生平台，为中小变压器企业提供工艺仿真、虚拟调试等云服务，预计2025年服务客户5家，带动行业整体智能化水平提升；</w:t>
      </w:r>
    </w:p>
    <w:p w14:paraId="4EC3A127">
      <w:pPr>
        <w:numPr>
          <w:ilvl w:val="0"/>
          <w:numId w:val="55"/>
        </w:numPr>
        <w:spacing w:before="0" w:beforeAutospacing="1" w:after="0" w:afterAutospacing="1"/>
        <w:ind w:left="720" w:hanging="360"/>
      </w:pPr>
      <w:r>
        <w:rPr>
          <w:b/>
        </w:rPr>
        <w:t>绿电共享服务</w:t>
      </w:r>
      <w:r>
        <w:t>：将园区光伏-储能系统向合作企业开放，提供“绿电+储能”共享服务，2025年计划覆盖5家企业，区域产业链碳排放降低15%；</w:t>
      </w:r>
    </w:p>
    <w:p w14:paraId="249D259F">
      <w:pPr>
        <w:numPr>
          <w:ilvl w:val="0"/>
          <w:numId w:val="55"/>
        </w:numPr>
        <w:spacing w:before="0" w:beforeAutospacing="1" w:after="0" w:afterAutospacing="1"/>
        <w:ind w:left="720" w:hanging="360"/>
      </w:pPr>
      <w:r>
        <w:rPr>
          <w:b/>
        </w:rPr>
        <w:t>标准体系输出</w:t>
      </w:r>
      <w:r>
        <w:t>：总结车间建设经验，形成《智能装配车间建设指南》，推动行业标准化发展，提升中国电力装备在全球市场的话语权。</w:t>
      </w:r>
    </w:p>
    <w:p w14:paraId="29778D0E">
      <w:r>
        <w:t>通过持续创新，武汉</w:t>
      </w:r>
      <w:r>
        <w:rPr>
          <w:rFonts w:hint="eastAsia"/>
          <w:lang w:eastAsia="zh"/>
        </w:rPr>
        <w:t>JP</w:t>
      </w:r>
      <w:r>
        <w:t>智能干变装配车间将致力于成为“全球高端干式变压器装配智能制造标杆”，为制造业智能化、绿色化转型贡献更多实践经验。</w:t>
      </w:r>
    </w:p>
    <w:p w14:paraId="1528BB9A">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654FE"/>
    <w:multiLevelType w:val="singleLevel"/>
    <w:tmpl w:val="8FF654FE"/>
    <w:lvl w:ilvl="0" w:tentative="0">
      <w:start w:val="1"/>
      <w:numFmt w:val="bullet"/>
      <w:lvlText w:val=""/>
      <w:lvlJc w:val="left"/>
      <w:pPr>
        <w:ind w:left="720" w:hanging="360"/>
      </w:pPr>
      <w:rPr>
        <w:rFonts w:hint="default" w:ascii="Symbol" w:hAnsi="Symbol" w:cs="Symbol"/>
        <w:sz w:val="20"/>
      </w:rPr>
    </w:lvl>
  </w:abstractNum>
  <w:abstractNum w:abstractNumId="1">
    <w:nsid w:val="937EF339"/>
    <w:multiLevelType w:val="singleLevel"/>
    <w:tmpl w:val="937EF339"/>
    <w:lvl w:ilvl="0" w:tentative="0">
      <w:start w:val="1"/>
      <w:numFmt w:val="bullet"/>
      <w:lvlText w:val=""/>
      <w:lvlJc w:val="left"/>
      <w:pPr>
        <w:ind w:left="720" w:hanging="360"/>
      </w:pPr>
      <w:rPr>
        <w:rFonts w:hint="default" w:ascii="Symbol" w:hAnsi="Symbol" w:cs="Symbol"/>
        <w:sz w:val="20"/>
      </w:rPr>
    </w:lvl>
  </w:abstractNum>
  <w:abstractNum w:abstractNumId="2">
    <w:nsid w:val="9D9F47CA"/>
    <w:multiLevelType w:val="singleLevel"/>
    <w:tmpl w:val="9D9F47CA"/>
    <w:lvl w:ilvl="0" w:tentative="0">
      <w:start w:val="1"/>
      <w:numFmt w:val="bullet"/>
      <w:lvlText w:val=""/>
      <w:lvlJc w:val="left"/>
      <w:pPr>
        <w:ind w:left="720" w:hanging="360"/>
      </w:pPr>
      <w:rPr>
        <w:rFonts w:hint="default" w:ascii="Symbol" w:hAnsi="Symbol" w:cs="Symbol"/>
        <w:sz w:val="20"/>
      </w:rPr>
    </w:lvl>
  </w:abstractNum>
  <w:abstractNum w:abstractNumId="3">
    <w:nsid w:val="9F6F4562"/>
    <w:multiLevelType w:val="singleLevel"/>
    <w:tmpl w:val="9F6F4562"/>
    <w:lvl w:ilvl="0" w:tentative="0">
      <w:start w:val="1"/>
      <w:numFmt w:val="bullet"/>
      <w:lvlText w:val=""/>
      <w:lvlJc w:val="left"/>
      <w:pPr>
        <w:ind w:left="720" w:hanging="360"/>
      </w:pPr>
      <w:rPr>
        <w:rFonts w:hint="default" w:ascii="Symbol" w:hAnsi="Symbol" w:cs="Symbol"/>
        <w:sz w:val="20"/>
      </w:rPr>
    </w:lvl>
  </w:abstractNum>
  <w:abstractNum w:abstractNumId="4">
    <w:nsid w:val="A1F8A829"/>
    <w:multiLevelType w:val="singleLevel"/>
    <w:tmpl w:val="A1F8A829"/>
    <w:lvl w:ilvl="0" w:tentative="0">
      <w:start w:val="1"/>
      <w:numFmt w:val="bullet"/>
      <w:lvlText w:val=""/>
      <w:lvlJc w:val="left"/>
      <w:pPr>
        <w:ind w:left="720" w:hanging="360"/>
      </w:pPr>
      <w:rPr>
        <w:rFonts w:hint="default" w:ascii="Symbol" w:hAnsi="Symbol" w:cs="Symbol"/>
        <w:sz w:val="20"/>
      </w:rPr>
    </w:lvl>
  </w:abstractNum>
  <w:abstractNum w:abstractNumId="5">
    <w:nsid w:val="A69E69AC"/>
    <w:multiLevelType w:val="multilevel"/>
    <w:tmpl w:val="A69E69AC"/>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6">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7">
    <w:nsid w:val="AFFE1FD8"/>
    <w:multiLevelType w:val="multilevel"/>
    <w:tmpl w:val="AFFE1FD8"/>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8">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9">
    <w:nsid w:val="B5DE79EA"/>
    <w:multiLevelType w:val="singleLevel"/>
    <w:tmpl w:val="B5DE79EA"/>
    <w:lvl w:ilvl="0" w:tentative="0">
      <w:start w:val="1"/>
      <w:numFmt w:val="bullet"/>
      <w:lvlText w:val=""/>
      <w:lvlJc w:val="left"/>
      <w:pPr>
        <w:ind w:left="720" w:hanging="360"/>
      </w:pPr>
      <w:rPr>
        <w:rFonts w:hint="default" w:ascii="Symbol" w:hAnsi="Symbol" w:cs="Symbol"/>
        <w:sz w:val="20"/>
      </w:rPr>
    </w:lvl>
  </w:abstractNum>
  <w:abstractNum w:abstractNumId="10">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11">
    <w:nsid w:val="BF6BAB1D"/>
    <w:multiLevelType w:val="singleLevel"/>
    <w:tmpl w:val="BF6BAB1D"/>
    <w:lvl w:ilvl="0" w:tentative="0">
      <w:start w:val="1"/>
      <w:numFmt w:val="bullet"/>
      <w:lvlText w:val=""/>
      <w:lvlJc w:val="left"/>
      <w:pPr>
        <w:ind w:left="720" w:hanging="360"/>
      </w:pPr>
      <w:rPr>
        <w:rFonts w:hint="default" w:ascii="Symbol" w:hAnsi="Symbol" w:cs="Symbol"/>
        <w:sz w:val="20"/>
      </w:rPr>
    </w:lvl>
  </w:abstractNum>
  <w:abstractNum w:abstractNumId="12">
    <w:nsid w:val="BFBD1924"/>
    <w:multiLevelType w:val="singleLevel"/>
    <w:tmpl w:val="BFBD1924"/>
    <w:lvl w:ilvl="0" w:tentative="0">
      <w:start w:val="1"/>
      <w:numFmt w:val="bullet"/>
      <w:lvlText w:val=""/>
      <w:lvlJc w:val="left"/>
      <w:pPr>
        <w:ind w:left="720" w:hanging="360"/>
      </w:pPr>
      <w:rPr>
        <w:rFonts w:hint="default" w:ascii="Symbol" w:hAnsi="Symbol" w:cs="Symbol"/>
        <w:sz w:val="20"/>
      </w:rPr>
    </w:lvl>
  </w:abstractNum>
  <w:abstractNum w:abstractNumId="13">
    <w:nsid w:val="BFFE1DDC"/>
    <w:multiLevelType w:val="singleLevel"/>
    <w:tmpl w:val="BFFE1DDC"/>
    <w:lvl w:ilvl="0" w:tentative="0">
      <w:start w:val="1"/>
      <w:numFmt w:val="bullet"/>
      <w:lvlText w:val=""/>
      <w:lvlJc w:val="left"/>
      <w:pPr>
        <w:ind w:left="720" w:hanging="360"/>
      </w:pPr>
      <w:rPr>
        <w:rFonts w:hint="default" w:ascii="Symbol" w:hAnsi="Symbol" w:cs="Symbol"/>
        <w:sz w:val="20"/>
      </w:rPr>
    </w:lvl>
  </w:abstractNum>
  <w:abstractNum w:abstractNumId="14">
    <w:nsid w:val="D7F3913A"/>
    <w:multiLevelType w:val="singleLevel"/>
    <w:tmpl w:val="D7F3913A"/>
    <w:lvl w:ilvl="0" w:tentative="0">
      <w:start w:val="1"/>
      <w:numFmt w:val="bullet"/>
      <w:lvlText w:val=""/>
      <w:lvlJc w:val="left"/>
      <w:pPr>
        <w:ind w:left="720" w:hanging="360"/>
      </w:pPr>
      <w:rPr>
        <w:rFonts w:hint="default" w:ascii="Symbol" w:hAnsi="Symbol" w:cs="Symbol"/>
        <w:sz w:val="20"/>
      </w:rPr>
    </w:lvl>
  </w:abstractNum>
  <w:abstractNum w:abstractNumId="15">
    <w:nsid w:val="DDF73B1B"/>
    <w:multiLevelType w:val="singleLevel"/>
    <w:tmpl w:val="DDF73B1B"/>
    <w:lvl w:ilvl="0" w:tentative="0">
      <w:start w:val="1"/>
      <w:numFmt w:val="bullet"/>
      <w:lvlText w:val=""/>
      <w:lvlJc w:val="left"/>
      <w:pPr>
        <w:ind w:left="720" w:hanging="360"/>
      </w:pPr>
      <w:rPr>
        <w:rFonts w:hint="default" w:ascii="Symbol" w:hAnsi="Symbol" w:cs="Symbol"/>
        <w:sz w:val="20"/>
      </w:rPr>
    </w:lvl>
  </w:abstractNum>
  <w:abstractNum w:abstractNumId="16">
    <w:nsid w:val="DF3D688A"/>
    <w:multiLevelType w:val="singleLevel"/>
    <w:tmpl w:val="DF3D688A"/>
    <w:lvl w:ilvl="0" w:tentative="0">
      <w:start w:val="1"/>
      <w:numFmt w:val="bullet"/>
      <w:lvlText w:val=""/>
      <w:lvlJc w:val="left"/>
      <w:pPr>
        <w:ind w:left="720" w:hanging="360"/>
      </w:pPr>
      <w:rPr>
        <w:rFonts w:hint="default" w:ascii="Symbol" w:hAnsi="Symbol" w:cs="Symbol"/>
        <w:sz w:val="20"/>
      </w:rPr>
    </w:lvl>
  </w:abstractNum>
  <w:abstractNum w:abstractNumId="17">
    <w:nsid w:val="ED15CE7C"/>
    <w:multiLevelType w:val="singleLevel"/>
    <w:tmpl w:val="ED15CE7C"/>
    <w:lvl w:ilvl="0" w:tentative="0">
      <w:start w:val="1"/>
      <w:numFmt w:val="bullet"/>
      <w:lvlText w:val=""/>
      <w:lvlJc w:val="left"/>
      <w:pPr>
        <w:ind w:left="720" w:hanging="360"/>
      </w:pPr>
      <w:rPr>
        <w:rFonts w:hint="default" w:ascii="Symbol" w:hAnsi="Symbol" w:cs="Symbol"/>
        <w:sz w:val="20"/>
      </w:rPr>
    </w:lvl>
  </w:abstractNum>
  <w:abstractNum w:abstractNumId="18">
    <w:nsid w:val="EF6A82CB"/>
    <w:multiLevelType w:val="singleLevel"/>
    <w:tmpl w:val="EF6A82CB"/>
    <w:lvl w:ilvl="0" w:tentative="0">
      <w:start w:val="1"/>
      <w:numFmt w:val="bullet"/>
      <w:lvlText w:val=""/>
      <w:lvlJc w:val="left"/>
      <w:pPr>
        <w:ind w:left="720" w:hanging="360"/>
      </w:pPr>
      <w:rPr>
        <w:rFonts w:hint="default" w:ascii="Symbol" w:hAnsi="Symbol" w:cs="Symbol"/>
        <w:sz w:val="20"/>
      </w:rPr>
    </w:lvl>
  </w:abstractNum>
  <w:abstractNum w:abstractNumId="19">
    <w:nsid w:val="F27FEB09"/>
    <w:multiLevelType w:val="singleLevel"/>
    <w:tmpl w:val="F27FEB09"/>
    <w:lvl w:ilvl="0" w:tentative="0">
      <w:start w:val="1"/>
      <w:numFmt w:val="bullet"/>
      <w:lvlText w:val=""/>
      <w:lvlJc w:val="left"/>
      <w:pPr>
        <w:ind w:left="720" w:hanging="360"/>
      </w:pPr>
      <w:rPr>
        <w:rFonts w:hint="default" w:ascii="Symbol" w:hAnsi="Symbol" w:cs="Symbol"/>
        <w:sz w:val="20"/>
      </w:rPr>
    </w:lvl>
  </w:abstractNum>
  <w:abstractNum w:abstractNumId="20">
    <w:nsid w:val="F2BB62D6"/>
    <w:multiLevelType w:val="singleLevel"/>
    <w:tmpl w:val="F2BB62D6"/>
    <w:lvl w:ilvl="0" w:tentative="0">
      <w:start w:val="1"/>
      <w:numFmt w:val="bullet"/>
      <w:lvlText w:val=""/>
      <w:lvlJc w:val="left"/>
      <w:pPr>
        <w:ind w:left="720" w:hanging="360"/>
      </w:pPr>
      <w:rPr>
        <w:rFonts w:hint="default" w:ascii="Symbol" w:hAnsi="Symbol" w:cs="Symbol"/>
        <w:sz w:val="20"/>
      </w:rPr>
    </w:lvl>
  </w:abstractNum>
  <w:abstractNum w:abstractNumId="21">
    <w:nsid w:val="F2F7C4C4"/>
    <w:multiLevelType w:val="singleLevel"/>
    <w:tmpl w:val="F2F7C4C4"/>
    <w:lvl w:ilvl="0" w:tentative="0">
      <w:start w:val="1"/>
      <w:numFmt w:val="bullet"/>
      <w:lvlText w:val=""/>
      <w:lvlJc w:val="left"/>
      <w:pPr>
        <w:ind w:left="720" w:hanging="360"/>
      </w:pPr>
      <w:rPr>
        <w:rFonts w:hint="default" w:ascii="Symbol" w:hAnsi="Symbol" w:cs="Symbol"/>
        <w:sz w:val="20"/>
      </w:rPr>
    </w:lvl>
  </w:abstractNum>
  <w:abstractNum w:abstractNumId="22">
    <w:nsid w:val="F3DA692B"/>
    <w:multiLevelType w:val="singleLevel"/>
    <w:tmpl w:val="F3DA692B"/>
    <w:lvl w:ilvl="0" w:tentative="0">
      <w:start w:val="1"/>
      <w:numFmt w:val="bullet"/>
      <w:lvlText w:val=""/>
      <w:lvlJc w:val="left"/>
      <w:pPr>
        <w:ind w:left="720" w:hanging="360"/>
      </w:pPr>
      <w:rPr>
        <w:rFonts w:hint="default" w:ascii="Symbol" w:hAnsi="Symbol" w:cs="Symbol"/>
        <w:sz w:val="20"/>
      </w:rPr>
    </w:lvl>
  </w:abstractNum>
  <w:abstractNum w:abstractNumId="2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24">
    <w:nsid w:val="F4CEDF3E"/>
    <w:multiLevelType w:val="singleLevel"/>
    <w:tmpl w:val="F4CEDF3E"/>
    <w:lvl w:ilvl="0" w:tentative="0">
      <w:start w:val="1"/>
      <w:numFmt w:val="bullet"/>
      <w:lvlText w:val=""/>
      <w:lvlJc w:val="left"/>
      <w:pPr>
        <w:ind w:left="720" w:hanging="360"/>
      </w:pPr>
      <w:rPr>
        <w:rFonts w:hint="default" w:ascii="Symbol" w:hAnsi="Symbol" w:cs="Symbol"/>
        <w:sz w:val="20"/>
      </w:rPr>
    </w:lvl>
  </w:abstractNum>
  <w:abstractNum w:abstractNumId="25">
    <w:nsid w:val="F7BEAD58"/>
    <w:multiLevelType w:val="singleLevel"/>
    <w:tmpl w:val="F7BEAD58"/>
    <w:lvl w:ilvl="0" w:tentative="0">
      <w:start w:val="1"/>
      <w:numFmt w:val="decimal"/>
      <w:lvlText w:val="%1."/>
      <w:lvlJc w:val="left"/>
      <w:pPr>
        <w:ind w:left="720" w:hanging="360"/>
      </w:pPr>
      <w:rPr>
        <w:sz w:val="24"/>
      </w:rPr>
    </w:lvl>
  </w:abstractNum>
  <w:abstractNum w:abstractNumId="26">
    <w:nsid w:val="F7ECF169"/>
    <w:multiLevelType w:val="singleLevel"/>
    <w:tmpl w:val="F7ECF169"/>
    <w:lvl w:ilvl="0" w:tentative="0">
      <w:start w:val="1"/>
      <w:numFmt w:val="bullet"/>
      <w:lvlText w:val=""/>
      <w:lvlJc w:val="left"/>
      <w:pPr>
        <w:ind w:left="720" w:hanging="360"/>
      </w:pPr>
      <w:rPr>
        <w:rFonts w:hint="default" w:ascii="Symbol" w:hAnsi="Symbol" w:cs="Symbol"/>
        <w:sz w:val="20"/>
      </w:rPr>
    </w:lvl>
  </w:abstractNum>
  <w:abstractNum w:abstractNumId="27">
    <w:nsid w:val="F89CD857"/>
    <w:multiLevelType w:val="singleLevel"/>
    <w:tmpl w:val="F89CD857"/>
    <w:lvl w:ilvl="0" w:tentative="0">
      <w:start w:val="1"/>
      <w:numFmt w:val="bullet"/>
      <w:lvlText w:val=""/>
      <w:lvlJc w:val="left"/>
      <w:pPr>
        <w:ind w:left="720" w:hanging="360"/>
      </w:pPr>
      <w:rPr>
        <w:rFonts w:hint="default" w:ascii="Symbol" w:hAnsi="Symbol" w:cs="Symbol"/>
        <w:sz w:val="20"/>
      </w:rPr>
    </w:lvl>
  </w:abstractNum>
  <w:abstractNum w:abstractNumId="28">
    <w:nsid w:val="F9758A5C"/>
    <w:multiLevelType w:val="singleLevel"/>
    <w:tmpl w:val="F9758A5C"/>
    <w:lvl w:ilvl="0" w:tentative="0">
      <w:start w:val="1"/>
      <w:numFmt w:val="bullet"/>
      <w:lvlText w:val=""/>
      <w:lvlJc w:val="left"/>
      <w:pPr>
        <w:ind w:left="720" w:hanging="360"/>
      </w:pPr>
      <w:rPr>
        <w:rFonts w:hint="default" w:ascii="Symbol" w:hAnsi="Symbol" w:cs="Symbol"/>
        <w:sz w:val="20"/>
      </w:rPr>
    </w:lvl>
  </w:abstractNum>
  <w:abstractNum w:abstractNumId="29">
    <w:nsid w:val="FBF99254"/>
    <w:multiLevelType w:val="singleLevel"/>
    <w:tmpl w:val="FBF99254"/>
    <w:lvl w:ilvl="0" w:tentative="0">
      <w:start w:val="1"/>
      <w:numFmt w:val="bullet"/>
      <w:lvlText w:val=""/>
      <w:lvlJc w:val="left"/>
      <w:pPr>
        <w:ind w:left="720" w:hanging="360"/>
      </w:pPr>
      <w:rPr>
        <w:rFonts w:hint="default" w:ascii="Symbol" w:hAnsi="Symbol" w:cs="Symbol"/>
        <w:sz w:val="20"/>
      </w:rPr>
    </w:lvl>
  </w:abstractNum>
  <w:abstractNum w:abstractNumId="30">
    <w:nsid w:val="FC9E014D"/>
    <w:multiLevelType w:val="singleLevel"/>
    <w:tmpl w:val="FC9E014D"/>
    <w:lvl w:ilvl="0" w:tentative="0">
      <w:start w:val="1"/>
      <w:numFmt w:val="bullet"/>
      <w:lvlText w:val=""/>
      <w:lvlJc w:val="left"/>
      <w:pPr>
        <w:ind w:left="720" w:hanging="360"/>
      </w:pPr>
      <w:rPr>
        <w:rFonts w:hint="default" w:ascii="Symbol" w:hAnsi="Symbol" w:cs="Symbol"/>
        <w:sz w:val="20"/>
      </w:rPr>
    </w:lvl>
  </w:abstractNum>
  <w:abstractNum w:abstractNumId="31">
    <w:nsid w:val="FDFD1809"/>
    <w:multiLevelType w:val="singleLevel"/>
    <w:tmpl w:val="FDFD1809"/>
    <w:lvl w:ilvl="0" w:tentative="0">
      <w:start w:val="1"/>
      <w:numFmt w:val="bullet"/>
      <w:lvlText w:val=""/>
      <w:lvlJc w:val="left"/>
      <w:pPr>
        <w:ind w:left="720" w:hanging="360"/>
      </w:pPr>
      <w:rPr>
        <w:rFonts w:hint="default" w:ascii="Symbol" w:hAnsi="Symbol" w:cs="Symbol"/>
        <w:sz w:val="20"/>
      </w:rPr>
    </w:lvl>
  </w:abstractNum>
  <w:abstractNum w:abstractNumId="32">
    <w:nsid w:val="FDFE489C"/>
    <w:multiLevelType w:val="singleLevel"/>
    <w:tmpl w:val="FDFE489C"/>
    <w:lvl w:ilvl="0" w:tentative="0">
      <w:start w:val="1"/>
      <w:numFmt w:val="bullet"/>
      <w:lvlText w:val=""/>
      <w:lvlJc w:val="left"/>
      <w:pPr>
        <w:ind w:left="720" w:hanging="360"/>
      </w:pPr>
      <w:rPr>
        <w:rFonts w:hint="default" w:ascii="Symbol" w:hAnsi="Symbol" w:cs="Symbol"/>
        <w:sz w:val="20"/>
      </w:rPr>
    </w:lvl>
  </w:abstractNum>
  <w:abstractNum w:abstractNumId="33">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34">
    <w:nsid w:val="FEFE4E54"/>
    <w:multiLevelType w:val="singleLevel"/>
    <w:tmpl w:val="FEFE4E54"/>
    <w:lvl w:ilvl="0" w:tentative="0">
      <w:start w:val="1"/>
      <w:numFmt w:val="bullet"/>
      <w:lvlText w:val=""/>
      <w:lvlJc w:val="left"/>
      <w:pPr>
        <w:ind w:left="720" w:hanging="360"/>
      </w:pPr>
      <w:rPr>
        <w:rFonts w:hint="default" w:ascii="Symbol" w:hAnsi="Symbol" w:cs="Symbol"/>
        <w:sz w:val="20"/>
      </w:rPr>
    </w:lvl>
  </w:abstractNum>
  <w:abstractNum w:abstractNumId="35">
    <w:nsid w:val="FEFE950D"/>
    <w:multiLevelType w:val="singleLevel"/>
    <w:tmpl w:val="FEFE950D"/>
    <w:lvl w:ilvl="0" w:tentative="0">
      <w:start w:val="1"/>
      <w:numFmt w:val="bullet"/>
      <w:lvlText w:val=""/>
      <w:lvlJc w:val="left"/>
      <w:pPr>
        <w:ind w:left="720" w:hanging="360"/>
      </w:pPr>
      <w:rPr>
        <w:rFonts w:hint="default" w:ascii="Symbol" w:hAnsi="Symbol" w:cs="Symbol"/>
        <w:sz w:val="20"/>
      </w:rPr>
    </w:lvl>
  </w:abstractNum>
  <w:abstractNum w:abstractNumId="36">
    <w:nsid w:val="FF36DFFE"/>
    <w:multiLevelType w:val="multilevel"/>
    <w:tmpl w:val="FF36DFFE"/>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7">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38">
    <w:nsid w:val="FF9C0E0D"/>
    <w:multiLevelType w:val="singleLevel"/>
    <w:tmpl w:val="FF9C0E0D"/>
    <w:lvl w:ilvl="0" w:tentative="0">
      <w:start w:val="1"/>
      <w:numFmt w:val="bullet"/>
      <w:lvlText w:val=""/>
      <w:lvlJc w:val="left"/>
      <w:pPr>
        <w:ind w:left="720" w:hanging="360"/>
      </w:pPr>
      <w:rPr>
        <w:rFonts w:hint="default" w:ascii="Symbol" w:hAnsi="Symbol" w:cs="Symbol"/>
        <w:sz w:val="20"/>
      </w:rPr>
    </w:lvl>
  </w:abstractNum>
  <w:abstractNum w:abstractNumId="39">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40">
    <w:nsid w:val="FFB90E47"/>
    <w:multiLevelType w:val="singleLevel"/>
    <w:tmpl w:val="FFB90E47"/>
    <w:lvl w:ilvl="0" w:tentative="0">
      <w:start w:val="1"/>
      <w:numFmt w:val="bullet"/>
      <w:lvlText w:val=""/>
      <w:lvlJc w:val="left"/>
      <w:pPr>
        <w:ind w:left="720" w:hanging="360"/>
      </w:pPr>
      <w:rPr>
        <w:rFonts w:hint="default" w:ascii="Symbol" w:hAnsi="Symbol" w:cs="Symbol"/>
        <w:sz w:val="20"/>
      </w:rPr>
    </w:lvl>
  </w:abstractNum>
  <w:abstractNum w:abstractNumId="41">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42">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43">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44">
    <w:nsid w:val="3DFA6323"/>
    <w:multiLevelType w:val="singleLevel"/>
    <w:tmpl w:val="3DFA6323"/>
    <w:lvl w:ilvl="0" w:tentative="0">
      <w:start w:val="1"/>
      <w:numFmt w:val="bullet"/>
      <w:lvlText w:val=""/>
      <w:lvlJc w:val="left"/>
      <w:pPr>
        <w:ind w:left="720" w:hanging="360"/>
      </w:pPr>
      <w:rPr>
        <w:rFonts w:hint="default" w:ascii="Symbol" w:hAnsi="Symbol" w:cs="Symbol"/>
        <w:sz w:val="20"/>
      </w:rPr>
    </w:lvl>
  </w:abstractNum>
  <w:abstractNum w:abstractNumId="45">
    <w:nsid w:val="4BEDF147"/>
    <w:multiLevelType w:val="singleLevel"/>
    <w:tmpl w:val="4BEDF147"/>
    <w:lvl w:ilvl="0" w:tentative="0">
      <w:start w:val="1"/>
      <w:numFmt w:val="bullet"/>
      <w:lvlText w:val=""/>
      <w:lvlJc w:val="left"/>
      <w:pPr>
        <w:ind w:left="720" w:hanging="360"/>
      </w:pPr>
      <w:rPr>
        <w:rFonts w:hint="default" w:ascii="Symbol" w:hAnsi="Symbol" w:cs="Symbol"/>
        <w:sz w:val="20"/>
      </w:rPr>
    </w:lvl>
  </w:abstractNum>
  <w:abstractNum w:abstractNumId="46">
    <w:nsid w:val="53EEE127"/>
    <w:multiLevelType w:val="singleLevel"/>
    <w:tmpl w:val="53EEE127"/>
    <w:lvl w:ilvl="0" w:tentative="0">
      <w:start w:val="1"/>
      <w:numFmt w:val="bullet"/>
      <w:lvlText w:val=""/>
      <w:lvlJc w:val="left"/>
      <w:pPr>
        <w:ind w:left="720" w:hanging="360"/>
      </w:pPr>
      <w:rPr>
        <w:rFonts w:hint="default" w:ascii="Symbol" w:hAnsi="Symbol" w:cs="Symbol"/>
        <w:sz w:val="20"/>
      </w:rPr>
    </w:lvl>
  </w:abstractNum>
  <w:abstractNum w:abstractNumId="47">
    <w:nsid w:val="5CFDDC23"/>
    <w:multiLevelType w:val="singleLevel"/>
    <w:tmpl w:val="5CFDDC23"/>
    <w:lvl w:ilvl="0" w:tentative="0">
      <w:start w:val="1"/>
      <w:numFmt w:val="bullet"/>
      <w:lvlText w:val=""/>
      <w:lvlJc w:val="left"/>
      <w:pPr>
        <w:ind w:left="720" w:hanging="360"/>
      </w:pPr>
      <w:rPr>
        <w:rFonts w:hint="default" w:ascii="Symbol" w:hAnsi="Symbol" w:cs="Symbol"/>
        <w:sz w:val="20"/>
      </w:rPr>
    </w:lvl>
  </w:abstractNum>
  <w:abstractNum w:abstractNumId="48">
    <w:nsid w:val="67E255C3"/>
    <w:multiLevelType w:val="singleLevel"/>
    <w:tmpl w:val="67E255C3"/>
    <w:lvl w:ilvl="0" w:tentative="0">
      <w:start w:val="1"/>
      <w:numFmt w:val="bullet"/>
      <w:lvlText w:val=""/>
      <w:lvlJc w:val="left"/>
      <w:pPr>
        <w:ind w:left="720" w:hanging="360"/>
      </w:pPr>
      <w:rPr>
        <w:rFonts w:hint="default" w:ascii="Symbol" w:hAnsi="Symbol" w:cs="Symbol"/>
        <w:sz w:val="20"/>
      </w:rPr>
    </w:lvl>
  </w:abstractNum>
  <w:abstractNum w:abstractNumId="49">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50">
    <w:nsid w:val="72EE270E"/>
    <w:multiLevelType w:val="singleLevel"/>
    <w:tmpl w:val="72EE270E"/>
    <w:lvl w:ilvl="0" w:tentative="0">
      <w:start w:val="1"/>
      <w:numFmt w:val="bullet"/>
      <w:lvlText w:val=""/>
      <w:lvlJc w:val="left"/>
      <w:pPr>
        <w:ind w:left="720" w:hanging="360"/>
      </w:pPr>
      <w:rPr>
        <w:rFonts w:hint="default" w:ascii="Symbol" w:hAnsi="Symbol" w:cs="Symbol"/>
        <w:sz w:val="20"/>
      </w:rPr>
    </w:lvl>
  </w:abstractNum>
  <w:abstractNum w:abstractNumId="51">
    <w:nsid w:val="73BF93FD"/>
    <w:multiLevelType w:val="singleLevel"/>
    <w:tmpl w:val="73BF93FD"/>
    <w:lvl w:ilvl="0" w:tentative="0">
      <w:start w:val="1"/>
      <w:numFmt w:val="bullet"/>
      <w:lvlText w:val=""/>
      <w:lvlJc w:val="left"/>
      <w:pPr>
        <w:ind w:left="720" w:hanging="360"/>
      </w:pPr>
      <w:rPr>
        <w:rFonts w:hint="default" w:ascii="Symbol" w:hAnsi="Symbol" w:cs="Symbol"/>
        <w:sz w:val="20"/>
      </w:rPr>
    </w:lvl>
  </w:abstractNum>
  <w:abstractNum w:abstractNumId="52">
    <w:nsid w:val="77B7108F"/>
    <w:multiLevelType w:val="singleLevel"/>
    <w:tmpl w:val="77B7108F"/>
    <w:lvl w:ilvl="0" w:tentative="0">
      <w:start w:val="1"/>
      <w:numFmt w:val="bullet"/>
      <w:lvlText w:val=""/>
      <w:lvlJc w:val="left"/>
      <w:pPr>
        <w:ind w:left="720" w:hanging="360"/>
      </w:pPr>
      <w:rPr>
        <w:rFonts w:hint="default" w:ascii="Symbol" w:hAnsi="Symbol" w:cs="Symbol"/>
        <w:sz w:val="20"/>
      </w:rPr>
    </w:lvl>
  </w:abstractNum>
  <w:abstractNum w:abstractNumId="53">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54">
    <w:nsid w:val="7FE440E0"/>
    <w:multiLevelType w:val="singleLevel"/>
    <w:tmpl w:val="7FE440E0"/>
    <w:lvl w:ilvl="0" w:tentative="0">
      <w:start w:val="1"/>
      <w:numFmt w:val="bullet"/>
      <w:lvlText w:val=""/>
      <w:lvlJc w:val="left"/>
      <w:pPr>
        <w:ind w:left="720" w:hanging="360"/>
      </w:pPr>
      <w:rPr>
        <w:rFonts w:hint="default" w:ascii="Symbol" w:hAnsi="Symbol" w:cs="Symbol"/>
        <w:sz w:val="20"/>
      </w:rPr>
    </w:lvl>
  </w:abstractNum>
  <w:num w:numId="1">
    <w:abstractNumId w:val="43"/>
  </w:num>
  <w:num w:numId="2">
    <w:abstractNumId w:val="53"/>
  </w:num>
  <w:num w:numId="3">
    <w:abstractNumId w:val="8"/>
  </w:num>
  <w:num w:numId="4">
    <w:abstractNumId w:val="41"/>
  </w:num>
  <w:num w:numId="5">
    <w:abstractNumId w:val="33"/>
  </w:num>
  <w:num w:numId="6">
    <w:abstractNumId w:val="49"/>
  </w:num>
  <w:num w:numId="7">
    <w:abstractNumId w:val="23"/>
  </w:num>
  <w:num w:numId="8">
    <w:abstractNumId w:val="42"/>
  </w:num>
  <w:num w:numId="9">
    <w:abstractNumId w:val="37"/>
  </w:num>
  <w:num w:numId="10">
    <w:abstractNumId w:val="39"/>
  </w:num>
  <w:num w:numId="11">
    <w:abstractNumId w:val="10"/>
  </w:num>
  <w:num w:numId="12">
    <w:abstractNumId w:val="6"/>
  </w:num>
  <w:num w:numId="13">
    <w:abstractNumId w:val="21"/>
  </w:num>
  <w:num w:numId="14">
    <w:abstractNumId w:val="14"/>
  </w:num>
  <w:num w:numId="15">
    <w:abstractNumId w:val="11"/>
  </w:num>
  <w:num w:numId="16">
    <w:abstractNumId w:val="54"/>
  </w:num>
  <w:num w:numId="17">
    <w:abstractNumId w:val="3"/>
  </w:num>
  <w:num w:numId="18">
    <w:abstractNumId w:val="35"/>
  </w:num>
  <w:num w:numId="19">
    <w:abstractNumId w:val="47"/>
  </w:num>
  <w:num w:numId="20">
    <w:abstractNumId w:val="48"/>
  </w:num>
  <w:num w:numId="21">
    <w:abstractNumId w:val="28"/>
  </w:num>
  <w:num w:numId="22">
    <w:abstractNumId w:val="32"/>
  </w:num>
  <w:num w:numId="23">
    <w:abstractNumId w:val="5"/>
  </w:num>
  <w:num w:numId="24">
    <w:abstractNumId w:val="16"/>
  </w:num>
  <w:num w:numId="25">
    <w:abstractNumId w:val="24"/>
  </w:num>
  <w:num w:numId="26">
    <w:abstractNumId w:val="52"/>
  </w:num>
  <w:num w:numId="27">
    <w:abstractNumId w:val="26"/>
  </w:num>
  <w:num w:numId="28">
    <w:abstractNumId w:val="50"/>
  </w:num>
  <w:num w:numId="29">
    <w:abstractNumId w:val="19"/>
  </w:num>
  <w:num w:numId="30">
    <w:abstractNumId w:val="45"/>
  </w:num>
  <w:num w:numId="31">
    <w:abstractNumId w:val="46"/>
  </w:num>
  <w:num w:numId="32">
    <w:abstractNumId w:val="34"/>
  </w:num>
  <w:num w:numId="33">
    <w:abstractNumId w:val="31"/>
  </w:num>
  <w:num w:numId="34">
    <w:abstractNumId w:val="44"/>
  </w:num>
  <w:num w:numId="35">
    <w:abstractNumId w:val="15"/>
  </w:num>
  <w:num w:numId="36">
    <w:abstractNumId w:val="9"/>
  </w:num>
  <w:num w:numId="37">
    <w:abstractNumId w:val="0"/>
  </w:num>
  <w:num w:numId="38">
    <w:abstractNumId w:val="20"/>
  </w:num>
  <w:num w:numId="39">
    <w:abstractNumId w:val="38"/>
  </w:num>
  <w:num w:numId="40">
    <w:abstractNumId w:val="1"/>
  </w:num>
  <w:num w:numId="41">
    <w:abstractNumId w:val="4"/>
  </w:num>
  <w:num w:numId="42">
    <w:abstractNumId w:val="7"/>
  </w:num>
  <w:num w:numId="43">
    <w:abstractNumId w:val="36"/>
  </w:num>
  <w:num w:numId="44">
    <w:abstractNumId w:val="25"/>
  </w:num>
  <w:num w:numId="45">
    <w:abstractNumId w:val="12"/>
  </w:num>
  <w:num w:numId="46">
    <w:abstractNumId w:val="17"/>
  </w:num>
  <w:num w:numId="47">
    <w:abstractNumId w:val="40"/>
  </w:num>
  <w:num w:numId="48">
    <w:abstractNumId w:val="13"/>
  </w:num>
  <w:num w:numId="49">
    <w:abstractNumId w:val="29"/>
  </w:num>
  <w:num w:numId="50">
    <w:abstractNumId w:val="2"/>
  </w:num>
  <w:num w:numId="51">
    <w:abstractNumId w:val="51"/>
  </w:num>
  <w:num w:numId="52">
    <w:abstractNumId w:val="30"/>
  </w:num>
  <w:num w:numId="53">
    <w:abstractNumId w:val="27"/>
  </w:num>
  <w:num w:numId="54">
    <w:abstractNumId w:val="18"/>
  </w:num>
  <w:num w:numId="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5BFB052"/>
    <w:rsid w:val="665629F7"/>
    <w:rsid w:val="69F47232"/>
    <w:rsid w:val="6A2B7DCF"/>
    <w:rsid w:val="6B550DD6"/>
    <w:rsid w:val="6FE07705"/>
    <w:rsid w:val="6FFD907A"/>
    <w:rsid w:val="74A83031"/>
    <w:rsid w:val="76962A74"/>
    <w:rsid w:val="7B77B008"/>
    <w:rsid w:val="7FF6C12C"/>
    <w:rsid w:val="BCB98261"/>
    <w:rsid w:val="F3EB132D"/>
    <w:rsid w:val="FEF70171"/>
    <w:rsid w:val="FFBF790F"/>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38</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2025-09-28T17:35:55Z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5E876DD8C4A1CB477B01D968338E15D4_43</vt:lpwstr>
  </property>
  <property fmtid="{D5CDD505-2E9C-101B-9397-08002B2CF9AE}" pid="4" name="KSOTemplateDocerSaveRecord">
    <vt:lpwstr>eyJoZGlkIjoiNzI4YmNmYThhZjA0NTVhODllNDhjMGZiNmFkMDJjN2YiLCJ1c2VySWQiOiIxNjA5OTI0MDI0In0=</vt:lpwstr>
  </property>
</Properties>
</file>