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E4557">
      <w:pPr>
        <w:pStyle w:val="2"/>
      </w:pPr>
    </w:p>
    <w:p w14:paraId="58088343">
      <w:pPr>
        <w:pStyle w:val="2"/>
      </w:pPr>
    </w:p>
    <w:p w14:paraId="0BAEF9B3">
      <w:pPr>
        <w:pStyle w:val="2"/>
      </w:pPr>
      <w:r>
        <w:t>干变装配车间叉车AGV技术手册</w:t>
      </w:r>
    </w:p>
    <w:p w14:paraId="26160E27">
      <w:pPr>
        <w:pStyle w:val="3"/>
      </w:pPr>
      <w:r>
        <w:t>一、前言</w:t>
      </w:r>
    </w:p>
    <w:p w14:paraId="7CAB74F2">
      <w:pPr>
        <w:pStyle w:val="4"/>
      </w:pPr>
      <w:r>
        <w:t>1.1 手册目的与适用范围</w:t>
      </w:r>
    </w:p>
    <w:p w14:paraId="7120DA8D">
      <w:r>
        <w:t>本手册旨在为设备工程师、操作维护人员及技术管理人员提供干变装配车间叉车AGV的系统性技术指导，内容涵盖设备结构组成、工作原理、操作流程、维护保养及故障诊断等核心环节，确保设备安全稳定运行并满足干式变压器装配的物料转运需求。手册适用于载重1.5-8吨、定位精度±3-±10mm的激光SLAM导航、视觉导航及二维码导航叉车AGV，可作为设备操作培训、日常维护及故障处理的标准化参考资料。</w:t>
      </w:r>
    </w:p>
    <w:p w14:paraId="26D2C22D">
      <w:pPr>
        <w:pStyle w:val="4"/>
      </w:pPr>
      <w:r>
        <w:t>1.2 安全注意事项</w:t>
      </w:r>
    </w:p>
    <w:p w14:paraId="46F24508">
      <w:r>
        <w:t>叉车AGV运行涉及自动化控制、机械传动及高压电气系统，必须严格遵守以下安全规范：</w:t>
      </w:r>
    </w:p>
    <w:p w14:paraId="73B63C1C">
      <w:r>
        <w:rPr>
          <w:b/>
        </w:rPr>
        <w:t>人员安全防护</w:t>
      </w:r>
      <w:r>
        <w:t>：在AGV运行区域设置物理隔离或黄黑警示线，严禁非操作人员进入；禁止在AGV行驶路径上停留、坐卧或放置物品；接触AGV前需确认设备处于手动模式或已断电，禁止触摸旋转部件（如驱动轮、电机）或传感器探头（激光雷达、摄像头）；发现AGV异常行驶时，立即按下就近急停按钮（红色蘑菇头，操作力50-100N）并通知系统管理员。</w:t>
      </w:r>
    </w:p>
    <w:p w14:paraId="42A004A9">
      <w:r>
        <w:rPr>
          <w:b/>
        </w:rPr>
        <w:t>设备操作安全</w:t>
      </w:r>
      <w:r>
        <w:t>：严禁超载运行，负载不得超过额定载荷的110%；禁止运载易燃、易爆、腐蚀性物品（除非为专用防爆AGV）；更换电池时使用专用工具并佩戴绝缘手套（耐电压≥1000V），禁止短路电池正负极；激光导航AGV周围1米内禁止使用强磁场设备（如电焊机），二维码导航AGV避免遮挡地面二维码标识。</w:t>
      </w:r>
    </w:p>
    <w:p w14:paraId="2D9D7EF6">
      <w:r>
        <w:rPr>
          <w:b/>
        </w:rPr>
        <w:t>电气安全</w:t>
      </w:r>
      <w:r>
        <w:t>：设备需可靠接地（接地电阻≤4Ω），控制柜防护等级不低于IP54；维修电气部件前必须切断主电源并悬挂“禁止合闸”警示牌，使用绝缘工具；电池充电区域需设置防火防爆设施（如ABC干粉灭火器），充电过程中禁止无人值守；通信系统（Wi-Fi/5G）需定期检测信号强度（接收端RSSI≥-75dBm），避免因通信中断导致失控。</w:t>
      </w:r>
    </w:p>
    <w:p w14:paraId="2E7E9D9B">
      <w:r>
        <w:rPr>
          <w:b/>
        </w:rPr>
        <w:t>环境安全</w:t>
      </w:r>
      <w:r>
        <w:t>：AGV运行环境温度需控制在0-40℃，湿度≤85%RH且无冷凝；地面平整度误差≤3mm/m，避免坑洼、油污（摩擦系数≥0.3）影响行驶稳定性；导航标识（二维码、反光板）需定期清洁，确保无遮挡、无磨损（二维码边缘清晰，反光板反射率≥85%）。</w:t>
      </w:r>
    </w:p>
    <w:p w14:paraId="15327226">
      <w:pPr>
        <w:pStyle w:val="3"/>
      </w:pPr>
      <w:r>
        <w:t>二、设备概述</w:t>
      </w:r>
    </w:p>
    <w:p w14:paraId="4440663F">
      <w:pPr>
        <w:pStyle w:val="4"/>
      </w:pPr>
      <w:r>
        <w:t>2.1 设备定义与应用领域</w:t>
      </w:r>
    </w:p>
    <w:p w14:paraId="1869959E">
      <w:r>
        <w:t>叉车AGV（Automated Guided Vehicle）是集成自动导航、自主决策、智能控制的自动化物料搬运设备，通过车载传感器感知环境，在无需人工干预的情况下完成货物的搬运、堆垛及转运。在干式变压器装配车间，其核心应用场景包括：</w:t>
      </w:r>
    </w:p>
    <w:p w14:paraId="43AF0E0E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铁芯/线圈半成品转运</w:t>
      </w:r>
      <w:r>
        <w:t>：搬运重量500kg-3吨的铁芯或线圈，通过激光SLAM导航实现±10mm级定位精度，与装配台精准对接，减少人工搬运导致的部件磕碰（废品率降低2.3%）；采用“歪放正取”技术（视觉识别倾斜托盘并自动校正），适应车间内非标准化堆放场景。</w:t>
      </w:r>
    </w:p>
    <w:p w14:paraId="3727530B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油箱/散热器配送</w:t>
      </w:r>
      <w:r>
        <w:t>：针对3-8吨重的大型部件，采用双车联动控制技术，通过多传感器防倾覆系统（倾角传感器+激光雷达）实时监测重心偏移，确保运输过程中倾斜角度≤3°，避免与装配线上的机械臂、工装夹具碰撞（动态避障响应时间≤0.5秒）。</w:t>
      </w:r>
    </w:p>
    <w:p w14:paraId="5806FA4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成品下线搬运</w:t>
      </w:r>
      <w:r>
        <w:t>：与立体仓库无缝对接，通过WMS/MES系统数据交互，自动完成变压器成品的入库存储，举升高度3-6米，货叉定位精度±5mm，入库效率提升40%，库存准确率达99.9%。</w:t>
      </w:r>
    </w:p>
    <w:p w14:paraId="1550C639">
      <w:r>
        <w:t>相较于传统人工叉车，叉车AGV可实现24小时连续作业，人力成本降低60%，且通过精准控制（速度波动≤±0.1m/s）减少物料损耗，是干变装配车间自动化、智能化升级的关键设备。</w:t>
      </w:r>
    </w:p>
    <w:p w14:paraId="25562AED">
      <w:pPr>
        <w:pStyle w:val="4"/>
      </w:pPr>
      <w:r>
        <w:t>2.2 设备分类与型号说明</w:t>
      </w:r>
    </w:p>
    <w:p w14:paraId="37F4A195">
      <w:r>
        <w:t>叉车AGV可按导航技术、载重能力及驱动方式分类，不同类型适配不同车间场景：</w:t>
      </w:r>
    </w:p>
    <w:p w14:paraId="19122F95">
      <w:r>
        <w:rPr>
          <w:b/>
        </w:rPr>
        <w:t>按导航技术分类</w:t>
      </w:r>
      <w:r>
        <w:t>：</w:t>
      </w:r>
    </w:p>
    <w:p w14:paraId="332DB8B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激光SLAM导航</w:t>
      </w:r>
      <w:r>
        <w:t>：通过360°激光雷达（扫描频率10Hz，探测距离0.1-30米）构建环境地图，无需预设标识，定位精度±5mm，适应动态变化环境（如临时堆放物料），但对地面平整度要求较高（误差≤3mm/m），适合干变车间复杂路径（如交叉路口、窄巷道）。</w:t>
      </w:r>
    </w:p>
    <w:p w14:paraId="60E5C867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二维码导航</w:t>
      </w:r>
      <w:r>
        <w:t>：通过识别地面铺设的二维码（尺寸100×100mm，定位精度±3mm）实现导航，成本低（单张二维码年维护成本约0.3元），但路径固定，需定期更换磨损标识，适合规则化生产线（如铁芯装配流水线）。</w:t>
      </w:r>
    </w:p>
    <w:p w14:paraId="094B24AD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视觉导航</w:t>
      </w:r>
      <w:r>
        <w:t>：利用工业相机（分辨率≥200万像素）识别地面纹理或自然特征，无需改造场地，成本介于激光与二维码之间，但受光照影响大（照度需300-800lux），适合室内光照稳定的区域（如成品库房）。</w:t>
      </w:r>
    </w:p>
    <w:p w14:paraId="51AABD3B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多传感器融合导航</w:t>
      </w:r>
      <w:r>
        <w:t>：集成激光雷达、视觉、惯性导航单元（IMU）及UWB定位，通过卡尔曼滤波算法融合多源数据，在激光信号受遮挡时（如堆垛区）维持定位连续性，动态定位误差≤±10mm，适合高复杂度场景（如多AGV混行、高位堆垛）。</w:t>
      </w:r>
    </w:p>
    <w:p w14:paraId="75DC257A">
      <w:r>
        <w:rPr>
          <w:b/>
        </w:rPr>
        <w:t>按载重能力分类</w:t>
      </w:r>
      <w:r>
        <w:t>：</w:t>
      </w:r>
    </w:p>
    <w:p w14:paraId="276E2BDB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轻型叉车AGV</w:t>
      </w:r>
      <w:r>
        <w:t>：载重1.5-3吨，举升高度≤3米，驱动轮直径200-250mm，适用于小型部件（如线圈、绝缘件）转运，转弯半径≤1.5米，适应窄通道（宽度≤2.5米）。</w:t>
      </w:r>
    </w:p>
    <w:p w14:paraId="088008F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中型叉车AGV</w:t>
      </w:r>
      <w:r>
        <w:t>：载重3-5吨，举升高度3-4.5米，采用双舵轮驱动，可实现360°原地回转，适用于油箱、散热器等中型部件，续航时间8-10小时（锂电池容量200-300Ah）。</w:t>
      </w:r>
    </w:p>
    <w:p w14:paraId="14B7A319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重型叉车AGV</w:t>
      </w:r>
      <w:r>
        <w:t>：载重5-8吨，举升高度4.5-6米，配置加强型门架（矩形管100×50×5mm）和防滑货叉（橡胶缓冲垫厚度10mm），适用于变压器成品（重6-8吨）的高位堆垛，需配合地面承重≥10kN/m²的硬化处理。</w:t>
      </w:r>
    </w:p>
    <w:p w14:paraId="0C3C9561">
      <w:r>
        <w:rPr>
          <w:b/>
        </w:rPr>
        <w:t>型号命名规则</w:t>
      </w:r>
      <w:r>
        <w:t>：以“LAGV-30SL”为例，“LAGV”为激光AGV叉车代号，“30”表示额定载重3吨，“SL”表示激光SLAM导航；“QAGV-50QR”中“QAGV”为重型AGV叉车，“50”为5吨载重，“QR”为二维码导航。国内主流型号包括：佳顺智能JSH-AGV系列、嘉腾机器人AGV-F系列、新松机器人SRC系列等。</w:t>
      </w:r>
    </w:p>
    <w:p w14:paraId="474C6285">
      <w:pPr>
        <w:pStyle w:val="4"/>
      </w:pPr>
      <w:r>
        <w:t>2.3 主要技术参数与性能指标</w:t>
      </w:r>
    </w:p>
    <w:p w14:paraId="3B808A6B">
      <w:r>
        <w:t>叉车AGV的关键技术参数直接决定其在干变装配车间的适用性，典型参数如下：</w:t>
      </w:r>
    </w:p>
    <w:p w14:paraId="7DDE1D03">
      <w:r>
        <w:rPr>
          <w:b/>
        </w:rPr>
        <w:t>基础性能参数</w:t>
      </w:r>
      <w:r>
        <w:t>：</w:t>
      </w:r>
    </w:p>
    <w:p w14:paraId="14F26EF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载重能力</w:t>
      </w:r>
      <w:r>
        <w:t>：1.5-8吨（轻型1.5-3吨，中型3-5吨，重型5-8吨），超载保护阈值110%额定载荷（触发时自动报警并停止动作）。</w:t>
      </w:r>
    </w:p>
    <w:p w14:paraId="45D717EE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运行速度</w:t>
      </w:r>
      <w:r>
        <w:t>：0-1.5m/s无级调速，空载速度1.5m/s，满载速度≤1.2m/s，转弯速度≤0.5m/s（确保稳定性）。</w:t>
      </w:r>
    </w:p>
    <w:p w14:paraId="35B42EB7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定位精度</w:t>
      </w:r>
      <w:r>
        <w:t>：激光SLAM导航±5mm，二维码导航±3mm，视觉导航±10mm，重复定位精度≤±2mm（多次停靠同一位置偏差）。</w:t>
      </w:r>
    </w:p>
    <w:p w14:paraId="6516B1F5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举升性能</w:t>
      </w:r>
      <w:r>
        <w:t>：举升高度1.5-6米，举升速度0.2-0.5m/s（空载0.5m/s，满载0.2m/s），下降速度0.3m/s（限速阀控制，防止超速）。</w:t>
      </w:r>
    </w:p>
    <w:p w14:paraId="759A7E3C">
      <w:r>
        <w:rPr>
          <w:b/>
        </w:rPr>
        <w:t>导航与控制参数</w:t>
      </w:r>
      <w:r>
        <w:t>：</w:t>
      </w:r>
    </w:p>
    <w:p w14:paraId="36BBE938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导航方式</w:t>
      </w:r>
      <w:r>
        <w:t>：激光SLAM（扫描频率50Hz，地图更新周期≤200ms）、二维码（识别距离100-300mm，解码时间≤100ms）、视觉（帧率≥15fps，特征点匹配数量≥50个/帧）。</w:t>
      </w:r>
    </w:p>
    <w:p w14:paraId="048CA630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：支持全局路径（A</w:t>
      </w:r>
      <w:r>
        <w:rPr>
          <w:rStyle w:val="54"/>
        </w:rPr>
        <w:t>算法，计算时间≤200ms/1000㎡）与局部动态避障（D</w:t>
      </w:r>
      <w:r>
        <w:t>Lite算法，响应时间≤100ms），支持多AGV协同调度（最大调度数量200台）。</w:t>
      </w:r>
    </w:p>
    <w:p w14:paraId="45B250F6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通信方式</w:t>
      </w:r>
      <w:r>
        <w:t>：Wi-Fi 6（传输速率≥54Mbps，延迟≤50ms）或5G（移动场景切换时延＜50ms），支持Modbus TCP/IP、MQTT协议与MES/WMS系统对接。</w:t>
      </w:r>
    </w:p>
    <w:p w14:paraId="07DD08E3">
      <w:r>
        <w:rPr>
          <w:b/>
        </w:rPr>
        <w:t>安全与环境参数</w:t>
      </w:r>
      <w:r>
        <w:t>：</w:t>
      </w:r>
    </w:p>
    <w:p w14:paraId="775E342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安全防护</w:t>
      </w:r>
      <w:r>
        <w:t>：符合ISO 3691-4标准，三级防撞（激光扫描仪270°检测，距离≤50cm减速，≤30cm停车；超声波传感器盲区0.3m；机械缓冲器吸收5km/h碰撞能量）。</w:t>
      </w:r>
    </w:p>
    <w:p w14:paraId="6F9BEA1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环境适应性</w:t>
      </w:r>
      <w:r>
        <w:t>：温度0-40℃（低温型可至-25℃），湿度≤85%RH无冷凝，防护等级IP54（电气柜IP65），地面坡度≤3°，平整度误差≤3mm/m。</w:t>
      </w:r>
    </w:p>
    <w:p w14:paraId="17CCE462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动力参数</w:t>
      </w:r>
      <w:r>
        <w:t>：锂电池24V/48V/72V，容量100-500Ah，快充2小时充满80%，续航8-12小时（取决于载重和速度），支持自动充电（对接精度±2mm）。</w:t>
      </w:r>
    </w:p>
    <w:p w14:paraId="0A124BBF">
      <w:pPr>
        <w:pStyle w:val="3"/>
      </w:pPr>
      <w:r>
        <w:t>三、结构组成与功能</w:t>
      </w:r>
    </w:p>
    <w:p w14:paraId="48309459">
      <w:pPr>
        <w:pStyle w:val="4"/>
      </w:pPr>
      <w:r>
        <w:t>3.1 机械系统</w:t>
      </w:r>
    </w:p>
    <w:p w14:paraId="0C2616AF">
      <w:r>
        <w:t>机械系统是叉车AGV的物理执行载体，由车体框架、举升机构、货叉系统、驱动系统及转向系统组成，确保物料的稳定搬运与精准操作。</w:t>
      </w:r>
    </w:p>
    <w:p w14:paraId="15B71A8E">
      <w:pPr>
        <w:pStyle w:val="5"/>
      </w:pPr>
      <w:r>
        <w:t>3.1.1 车体框架</w:t>
      </w:r>
    </w:p>
    <w:p w14:paraId="2AEB7496">
      <w:r>
        <w:t>车体框架采用高强度钢材（Q345B）或铝合金（6061-T6）焊接而成，呈低重心设计（离地间隙100-150mm），兼顾轻量化与承重能力。例如，载重3吨的AGV叉车整备质量控制在1800kg以内，载重比达1:6，关键部位（如驱动轮安装座、举升油缸支撑）通过有限元分析优化，应力集中处增设加强筋（厚度8-10mm），使用寿命≥10年（运行10000小时无裂纹）。底部安装2-4个万向轮（直径100-150mm），承载能力≥500kg/个，偏心距≤2mm，确保转向灵活无卡滞。</w:t>
      </w:r>
    </w:p>
    <w:p w14:paraId="283041C0">
      <w:pPr>
        <w:pStyle w:val="5"/>
      </w:pPr>
      <w:r>
        <w:t>3.1.2 举升机构</w:t>
      </w:r>
    </w:p>
    <w:p w14:paraId="513131BD">
      <w:r>
        <w:t>举升机构实现货叉的升降运动，干变车间以液压驱动为主（负载能力强，维护成本低），由以下部件组成：</w:t>
      </w:r>
    </w:p>
    <w:p w14:paraId="35F9293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齿轮泵（排量2-5mL/r，工作压力10-16MPa）、多路阀（控制升降、前倾、后仰动作）、双作用油缸（内径50-100mm，行程1.5-6米）及油箱（容积50-100L）。举升时，液压油经多路阀进入油缸下腔，推动活塞杆上升；下降时，油液经限速阀回油箱，速度控制0.3m/s，防止超速坠落。</w:t>
      </w:r>
    </w:p>
    <w:p w14:paraId="59A112E4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门架结构</w:t>
      </w:r>
      <w:r>
        <w:t>：三级门架（内门架、中门架、外门架）采用矩形钢管（100×50×5mm），通过滚轮组（尼龙材质，摩擦系数≤0.02）导向，最大举升高度6米，满载时门架挠度≤3mm/m。门架两侧安装板式链条（节距16mm），一端固定在外门架顶部，另一端连接内门架底部，通过油缸驱动中门架上升，再通过链条带动内门架同步上升，实现三级举升。</w:t>
      </w:r>
    </w:p>
    <w:p w14:paraId="1F05A637">
      <w:pPr>
        <w:pStyle w:val="5"/>
      </w:pPr>
      <w:r>
        <w:t>3.1.3 货叉系统</w:t>
      </w:r>
    </w:p>
    <w:p w14:paraId="25EDF25B">
      <w:r>
        <w:t>货叉系统直接承载物料，包括：</w:t>
      </w:r>
    </w:p>
    <w:p w14:paraId="3FB23589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货叉本体</w:t>
      </w:r>
      <w:r>
        <w:t>：50Mn钢锻造，长度1200-1800mm（适配1200×1000mm欧标托盘），厚度30-50mm，上表面焊接防滑花纹（凸起高度2mm），额定载荷下变形≤1mm/m。货叉间距可调（600-1200mm），通过手动或电动调节（电动调节行程±100mm，速度50mm/s）。</w:t>
      </w:r>
    </w:p>
    <w:p w14:paraId="7D43E147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侧移机构</w:t>
      </w:r>
      <w:r>
        <w:t>：部分型号集成货叉侧移功能（液压缸驱动，行程±100mm），补偿AGV定位误差，确保精准叉取托盘（对齐偏差≤10mm时可自动调整）。</w:t>
      </w:r>
    </w:p>
    <w:p w14:paraId="18A2C13C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定位装置</w:t>
      </w:r>
      <w:r>
        <w:t>：货叉前端安装光电传感器（检测托盘是否到位）和机械限位块（防止超载后货叉变形），高端型号配备力传感器（0-500N可调），控制抓取力度，避免夹伤环氧线圈等精密部件。</w:t>
      </w:r>
    </w:p>
    <w:p w14:paraId="21435294">
      <w:pPr>
        <w:pStyle w:val="5"/>
      </w:pPr>
      <w:r>
        <w:t>3.1.4 驱动系统</w:t>
      </w:r>
    </w:p>
    <w:p w14:paraId="632881D1">
      <w:r>
        <w:t>驱动系统为AGV提供动力，分单舵轮、双舵轮和差速驱动三种形式：</w:t>
      </w:r>
    </w:p>
    <w:p w14:paraId="6063A0EC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单舵轮驱动</w:t>
      </w:r>
      <w:r>
        <w:t>：前轮为集成驱动+转向的舵轮（直径200-300mm），后轮为万向轮，结构简单（成本低），转弯半径≥800mm，适用于轻型叉车AGV（载重≤3吨）。舵轮集成永磁同步伺服电机（功率4.5-7.5kW，峰值扭矩25-50N·m）、行星齿轮减速器（速比15-25:1，传动效率96%）及电磁制动器（制动扭矩≥500N·m，断电制动）。</w:t>
      </w:r>
    </w:p>
    <w:p w14:paraId="220150D4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双舵轮驱动</w:t>
      </w:r>
      <w:r>
        <w:t>：前后轮均为舵轮，通过差动控制实现360°原地回转和万向横移，定位精度±0.1°，适用于中型叉车AGV（3-5吨）。需匹配高精度转向编码器（2500线，角度分辨率±0.01°）和同步控制算法，确保双轮转向角度差≤0.5°，避免“蛇形”行驶。</w:t>
      </w:r>
    </w:p>
    <w:p w14:paraId="755D302D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差速驱动</w:t>
      </w:r>
      <w:r>
        <w:t>：两侧驱动轮独立控制（无舵轮），通过转速差实现转向，如麦克纳姆轮（全向轮）驱动，可横向移动，适应窄通道（宽度≤2米），但地面平整度要求高（误差≤2mm），适用于重型叉车AGV（5-8吨）。</w:t>
      </w:r>
    </w:p>
    <w:p w14:paraId="70FF8108">
      <w:pPr>
        <w:pStyle w:val="5"/>
      </w:pPr>
      <w:r>
        <w:t>3.1.5 转向系统</w:t>
      </w:r>
    </w:p>
    <w:p w14:paraId="074CBF6E">
      <w:r>
        <w:t>转向系统控制AGV行驶方向，与驱动系统协同实现路径跟踪：</w:t>
      </w:r>
    </w:p>
    <w:p w14:paraId="6E0D54EA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转向电机</w:t>
      </w:r>
      <w:r>
        <w:t>：功率0.5-1.5kW，永磁同步电机，配合蜗轮蜗杆减速器（速比30-50:1），转向角速度0.5-1rad/s，定位精度±0.1°。</w:t>
      </w:r>
    </w:p>
    <w:p w14:paraId="08E73D27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转向限位</w:t>
      </w:r>
      <w:r>
        <w:t>：通过机械限位块（最大转向角±90°）和光电传感器（检测极限位置）双重保护，防止转向过度损坏机构。</w:t>
      </w:r>
    </w:p>
    <w:p w14:paraId="14FAFA8B">
      <w:pPr>
        <w:numPr>
          <w:ilvl w:val="0"/>
          <w:numId w:val="22"/>
        </w:numPr>
        <w:spacing w:before="0" w:beforeAutospacing="1" w:after="0" w:afterAutospacing="1"/>
        <w:ind w:left="720" w:hanging="360"/>
      </w:pPr>
      <w:r>
        <w:rPr>
          <w:b/>
        </w:rPr>
        <w:t>反馈装置</w:t>
      </w:r>
      <w:r>
        <w:t>：绝对值编码器（1024线）实时监测转向角度，信号反馈至控制系统，形成闭环控制（角度偏差＞0.5°时修正）。</w:t>
      </w:r>
    </w:p>
    <w:p w14:paraId="71E7241C">
      <w:pPr>
        <w:pStyle w:val="4"/>
      </w:pPr>
      <w:r>
        <w:t>3.2 导航系统</w:t>
      </w:r>
    </w:p>
    <w:p w14:paraId="4107414F">
      <w:r>
        <w:t>导航系统是叉车AGV的“眼睛”，通过传感器感知环境并确定自身位置，核心技术包括以下几种：</w:t>
      </w:r>
    </w:p>
    <w:p w14:paraId="6C0083BD">
      <w:pPr>
        <w:pStyle w:val="5"/>
      </w:pPr>
      <w:r>
        <w:t>3.2.1 激光SLAM导航</w:t>
      </w:r>
    </w:p>
    <w:p w14:paraId="67DADA80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硬件组成</w:t>
      </w:r>
      <w:r>
        <w:t>：2D激光雷达（如SICK TIM561，扫描频率50Hz，角度分辨率0.1°，探测距离0.1-30米）、IMU（加速度计±16g，陀螺仪±2000°/s）、里程计（驱动轮编码器，2500线）。</w:t>
      </w:r>
    </w:p>
    <w:p w14:paraId="219853EF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工作原理</w:t>
      </w:r>
      <w:r>
        <w:t>：AGV行驶时，激光雷达扫描周围环境生成点云数据，通过ICP（迭代最近点）算法与地图匹配，同时结合IMU和里程计数据进行运动估计，实时更新自身位姿（x,y,θ），定位精度±5mm，重复定位精度±3mm。</w:t>
      </w:r>
    </w:p>
    <w:p w14:paraId="24C30D99">
      <w:pPr>
        <w:numPr>
          <w:ilvl w:val="0"/>
          <w:numId w:val="23"/>
        </w:numPr>
        <w:spacing w:before="0" w:beforeAutospacing="1" w:after="0" w:afterAutospacing="1"/>
        <w:ind w:left="720" w:hanging="360"/>
      </w:pPr>
      <w:r>
        <w:rPr>
          <w:b/>
        </w:rPr>
        <w:t>建图过程</w:t>
      </w:r>
      <w:r>
        <w:t>：人工驾驶AGV行驶一圈（速度0.5m/s），系统自动构建环境地图（包含墙壁、立柱、设备等特征），后续导航基于此地图进行路径规划。</w:t>
      </w:r>
    </w:p>
    <w:p w14:paraId="31F8A457">
      <w:pPr>
        <w:pStyle w:val="5"/>
      </w:pPr>
      <w:r>
        <w:t>3.2.2 二维码导航</w:t>
      </w:r>
    </w:p>
    <w:p w14:paraId="07D5D5D2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硬件组成</w:t>
      </w:r>
      <w:r>
        <w:t>：底部安装工业相机（分辨率130万像素，帧率15fps）、补光灯（LED，照度500lux），地面铺设二维码标签（尺寸100×100mm，黑白对比度≥3:1）。</w:t>
      </w:r>
    </w:p>
    <w:p w14:paraId="039C8CDB">
      <w:pPr>
        <w:numPr>
          <w:ilvl w:val="0"/>
          <w:numId w:val="24"/>
        </w:numPr>
        <w:spacing w:before="0" w:beforeAutospacing="1" w:after="0" w:afterAutospacing="1"/>
        <w:ind w:left="720" w:hanging="360"/>
      </w:pPr>
      <w:r>
        <w:rPr>
          <w:b/>
        </w:rPr>
        <w:t>工作原理</w:t>
      </w:r>
      <w:r>
        <w:t>：相机拍摄地面二维码，解码获取位置信息（x,y,θ），定位精度±3mm，但动态响应较慢（解码时间≤100ms），适合低速场景（≤1m/s）。二维码间距1-3米，路径转弯处需加密布置（间距0.5米），确保连续定位。</w:t>
      </w:r>
    </w:p>
    <w:p w14:paraId="0D74F8C8">
      <w:pPr>
        <w:pStyle w:val="5"/>
      </w:pPr>
      <w:r>
        <w:t>3.2.3 多传感器融合导航</w:t>
      </w:r>
    </w:p>
    <w:p w14:paraId="4892452D">
      <w:r>
        <w:t>多传感器融合技术是当前发展趋势，结合激光雷达、视觉摄像头、超声波传感器等提升环境感知能力：</w:t>
      </w:r>
    </w:p>
    <w:p w14:paraId="18B9202F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融合策略</w:t>
      </w:r>
      <w:r>
        <w:t>：激光雷达（高精度定位）+视觉（环境特征识别）+IMU（运动状态感知），通过卡尔曼滤波算法融合多源数据，在激光信号受遮挡时（如堆垛区），IMU数据可维持5-10秒定位，动态定位误差≤±10mm。</w:t>
      </w:r>
    </w:p>
    <w:p w14:paraId="2A9E4BE4">
      <w:pPr>
        <w:numPr>
          <w:ilvl w:val="0"/>
          <w:numId w:val="25"/>
        </w:numPr>
        <w:spacing w:before="0" w:beforeAutospacing="1" w:after="0" w:afterAutospacing="1"/>
        <w:ind w:left="720" w:hanging="360"/>
      </w:pPr>
      <w:r>
        <w:rPr>
          <w:b/>
        </w:rPr>
        <w:t>典型应用</w:t>
      </w:r>
      <w:r>
        <w:t>：干变车间交叉路口，通过16线激光雷达（扫描频率10Hz，探测距离0.1-30米）和视觉传感器识别动态障碍物（如行人、移动工装），实现0.3-1m/s速度范围内的动态避障，响应时间≤0.5秒。</w:t>
      </w:r>
    </w:p>
    <w:p w14:paraId="1F2CD683">
      <w:pPr>
        <w:pStyle w:val="4"/>
      </w:pPr>
      <w:r>
        <w:t>3.3 控制系统</w:t>
      </w:r>
    </w:p>
    <w:p w14:paraId="5D18F90A">
      <w:r>
        <w:t>控制系统是叉车AGV的“大脑”，实现路径规划、运动控制、任务调度及安全联锁，采用“分层控制”架构。</w:t>
      </w:r>
    </w:p>
    <w:p w14:paraId="435884BE">
      <w:pPr>
        <w:pStyle w:val="5"/>
      </w:pPr>
      <w:r>
        <w:t>3.3.1 硬件架构</w:t>
      </w:r>
    </w:p>
    <w:p w14:paraId="0FDD108C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数据采集层</w:t>
      </w:r>
      <w:r>
        <w:t>：传感器（激光雷达、相机、编码器）、执行器反馈（电机电流、液压压力），信号通过CAN总线（速率250kbps-1Mbps）或EtherCAT（周期≤1ms）传输，采样频率10-100Hz。</w:t>
      </w:r>
    </w:p>
    <w:p w14:paraId="0E8926CD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控制决策层</w:t>
      </w:r>
      <w:r>
        <w:t>：核心控制器（PLC如西门子S7-1511C或工业级工控机如倍福CX5130），运行实时操作系统（ROS或VxWorks），主频≥2GHz，内存≥4GB，实现路径规划、任务调度、故障诊断等功能。</w:t>
      </w:r>
    </w:p>
    <w:p w14:paraId="5999064E">
      <w:pPr>
        <w:numPr>
          <w:ilvl w:val="0"/>
          <w:numId w:val="26"/>
        </w:numPr>
        <w:spacing w:before="0" w:beforeAutospacing="1" w:after="0" w:afterAutospacing="1"/>
        <w:ind w:left="720" w:hanging="360"/>
      </w:pPr>
      <w:r>
        <w:rPr>
          <w:b/>
        </w:rPr>
        <w:t>执行层</w:t>
      </w:r>
      <w:r>
        <w:t>：驱动电机控制器（伺服驱动器，如AMC、ZAPI品牌）、液压比例阀、电磁阀、声光报警器，接收控制指令并执行动作，响应时间≤100ms。</w:t>
      </w:r>
    </w:p>
    <w:p w14:paraId="3E4D95EB">
      <w:pPr>
        <w:pStyle w:val="5"/>
      </w:pPr>
      <w:r>
        <w:t>3.3.2 软件模块</w:t>
      </w:r>
    </w:p>
    <w:p w14:paraId="2AA02348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地图构建与管理</w:t>
      </w:r>
      <w:r>
        <w:t>：支持激光SLAM、二维码、视觉地图的创建与更新，地图数据可导出为ROS标准格式（.map文件），支持离线路径规划和在线动态调整。</w:t>
      </w:r>
    </w:p>
    <w:p w14:paraId="7A85AA95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路径规划算法</w:t>
      </w:r>
      <w:r>
        <w:t>：全局路径采用A</w:t>
      </w:r>
      <w:r>
        <w:rPr>
          <w:rStyle w:val="54"/>
        </w:rPr>
        <w:t>算法（最短路径优先），局部路径采用D</w:t>
      </w:r>
      <w:r>
        <w:t>Lite算法（避障优化），支持路径优先级设置（紧急任务优先通行）和交通管制（交叉路口“先到先得”机制）。</w:t>
      </w:r>
    </w:p>
    <w:p w14:paraId="381B6B19">
      <w:pPr>
        <w:numPr>
          <w:ilvl w:val="0"/>
          <w:numId w:val="27"/>
        </w:numPr>
        <w:spacing w:before="0" w:beforeAutospacing="1" w:after="0" w:afterAutospacing="1"/>
        <w:ind w:left="720" w:hanging="360"/>
      </w:pPr>
      <w:r>
        <w:rPr>
          <w:b/>
        </w:rPr>
        <w:t>运动控制算法</w:t>
      </w:r>
      <w:r>
        <w:t>：速度环PID调节（比例带50-100%，积分时间0.5-2s），位置环前馈+反馈控制，确保轨迹跟踪误差≤±10mm；针对麦克纳姆轮等特殊驱动，需进行运动学逆解（基于矩阵运算解算v_x、v_y、ω角速度）。</w:t>
      </w:r>
    </w:p>
    <w:p w14:paraId="3A535484">
      <w:pPr>
        <w:pStyle w:val="4"/>
      </w:pPr>
      <w:r>
        <w:t>3.4 安全防护系统</w:t>
      </w:r>
    </w:p>
    <w:p w14:paraId="3805EF31">
      <w:r>
        <w:t>安全防护系统符合ISO 3691-4标准，具备三级防撞机制：</w:t>
      </w:r>
    </w:p>
    <w:p w14:paraId="1B5B295F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一级防护</w:t>
      </w:r>
      <w:r>
        <w:t>：激光扫描仪（检测角度270°，扫描频率50Hz），距离≤50cm时减速，≤30cm时停车。</w:t>
      </w:r>
    </w:p>
    <w:p w14:paraId="45DE5B70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二级防护</w:t>
      </w:r>
      <w:r>
        <w:t>：超声波传感器（检测盲区0.3m内物体）和防撞条（触发力50N时停止运动）。</w:t>
      </w:r>
    </w:p>
    <w:p w14:paraId="5AEE7741">
      <w:pPr>
        <w:numPr>
          <w:ilvl w:val="0"/>
          <w:numId w:val="28"/>
        </w:numPr>
        <w:spacing w:before="0" w:beforeAutospacing="1" w:after="0" w:afterAutospacing="1"/>
        <w:ind w:left="720" w:hanging="360"/>
      </w:pPr>
      <w:r>
        <w:rPr>
          <w:b/>
        </w:rPr>
        <w:t>三级防护</w:t>
      </w:r>
      <w:r>
        <w:t>：机械缓冲器（可吸收5km/h碰撞能量）和双回路急停按钮（红色蘑菇头，操作力50-100N）。</w:t>
      </w:r>
    </w:p>
    <w:p w14:paraId="47166BE9">
      <w:r>
        <w:t>此外，还包括声光报警装置（红色LED警示灯+蜂鸣器，声压级≥85dB@1m）和电池管理系统（BMS，实时监测电压、温度，低电量时自动返回充电位）。</w:t>
      </w:r>
    </w:p>
    <w:p w14:paraId="709A13DA">
      <w:pPr>
        <w:pStyle w:val="3"/>
      </w:pPr>
      <w:r>
        <w:t>四、机械工作原理</w:t>
      </w:r>
    </w:p>
    <w:p w14:paraId="2F295355">
      <w:pPr>
        <w:pStyle w:val="4"/>
      </w:pPr>
      <w:r>
        <w:t>4.1 驱动系统工作原理</w:t>
      </w:r>
    </w:p>
    <w:p w14:paraId="0030C87C">
      <w:r>
        <w:t>驱动系统通过“电机-减速器-驱动轮”动力传递链实现AGV的速度和方向控制：</w:t>
      </w:r>
    </w:p>
    <w:p w14:paraId="51F21FF7">
      <w:pPr>
        <w:pStyle w:val="5"/>
      </w:pPr>
      <w:r>
        <w:t>4.1.1 驱动电机与矢量控制</w:t>
      </w:r>
    </w:p>
    <w:p w14:paraId="71ABE504">
      <w:r>
        <w:t>驱动电机采用永磁同步伺服电机（如松下MSME系列），定子绕组通入三相交流电产生旋转磁场，转子内置钕铁硼永磁体（剩磁密度≥1.2T），无需励磁电流，效率比异步电机高10-15%（额定效率≥95%）。矢量控制算法通过坐标变换（Clarke、Park变换）将三相电流分解为励磁分量（id）和转矩分量（iq），实现转矩和速度的解耦控制，速度控制精度±0.5%，响应时间≤10ms。</w:t>
      </w:r>
    </w:p>
    <w:p w14:paraId="323EE243">
      <w:pPr>
        <w:pStyle w:val="5"/>
      </w:pPr>
      <w:r>
        <w:t>4.1.2 减速器动力传递</w:t>
      </w:r>
    </w:p>
    <w:p w14:paraId="170E026C">
      <w:r>
        <w:t>减速器将电机高速低转矩转化为驱动轮低速高转矩，例如行星齿轮减速器（速比15-25:1），传动效率达96%，额定输出扭矩500-1500N·m。以载重3吨的AGV为例，配置4.5kW伺服电机（峰值扭矩25N·m），经速比20:1的减速器后，输出扭矩500N·m，驱动轮直径250mm时，理论速度v=π×0.25m×(3000r/min÷20)÷60≈1.96m/s，通过变频器降速至1.5m/s，满足车间运行要求。</w:t>
      </w:r>
    </w:p>
    <w:p w14:paraId="0EFD2429">
      <w:pPr>
        <w:pStyle w:val="5"/>
      </w:pPr>
      <w:r>
        <w:t>4.1.3 差速转向原理（双轮驱动）</w:t>
      </w:r>
    </w:p>
    <w:p w14:paraId="1A783924">
      <w:r>
        <w:t>双轮差速驱动通过两侧驱动轮的转速差实现转向，运动学模型如下：设左右轮转速分别为nL、nR，轮距为B，驱动轮直径为D，则前进速度v=πD(nL+nR)/4，转向角速度ω=πD(nR-nL)/(2B)，转弯半径R=B(nL+nR)/(2(nR-nL))。例如，轮距B=1.5m，当nL=200r/min、nR=400r/min时，转弯半径R=1.5×(200+400)/(2×(400-200))=2.25m，实现圆弧运动；当nL=-nR时，实现原地回转。</w:t>
      </w:r>
    </w:p>
    <w:p w14:paraId="3AE20C60">
      <w:pPr>
        <w:pStyle w:val="4"/>
      </w:pPr>
      <w:r>
        <w:t>4.2 举升机构工作原理（液压驱动）</w:t>
      </w:r>
    </w:p>
    <w:p w14:paraId="61FFE661">
      <w:r>
        <w:t>液压举升基于帕斯卡原理（密闭液体中压力处处相等），核心机制如下：</w:t>
      </w:r>
    </w:p>
    <w:p w14:paraId="62298B45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动力传递</w:t>
      </w:r>
      <w:r>
        <w:t>：电机驱动齿轮泵旋转，油箱中的液压油经滤油器吸入泵内，加压后输出高压油（10-16MPa），通过多路阀分配至举升油缸。举升时，高压油进入油缸下腔（无杆腔），推动活塞杆上升，货叉上升；下降时，多路阀切换至下降位，油缸上腔进油，下腔油液经限速阀回油箱，速度控制0.3m/s。</w:t>
      </w:r>
    </w:p>
    <w:p w14:paraId="2ED9CA39">
      <w:pPr>
        <w:numPr>
          <w:ilvl w:val="0"/>
          <w:numId w:val="29"/>
        </w:numPr>
        <w:spacing w:before="0" w:beforeAutospacing="1" w:after="0" w:afterAutospacing="1"/>
        <w:ind w:left="720" w:hanging="360"/>
      </w:pPr>
      <w:r>
        <w:rPr>
          <w:b/>
        </w:rPr>
        <w:t>举升力计算</w:t>
      </w:r>
      <w:r>
        <w:t>：举升力F=P×A，其中P为油缸工作压力（Pa），A为油缸无杆腔面积（m²）。例如，油缸内径D=80mm，工作压力P=12MPa，则A=π×(0.08/2)²≈0.005027m²，举升力F=12×10⁶×0.005027≈60324N（约6.15吨），满足5吨载重需求（安全系数1.2）。</w:t>
      </w:r>
    </w:p>
    <w:p w14:paraId="0FEDB835">
      <w:pPr>
        <w:pStyle w:val="4"/>
      </w:pPr>
      <w:r>
        <w:t>4.3 导航定位原理</w:t>
      </w:r>
    </w:p>
    <w:p w14:paraId="7718A4AD">
      <w:pPr>
        <w:pStyle w:val="5"/>
      </w:pPr>
      <w:r>
        <w:t>4.3.1 激光SLAM导航原理</w:t>
      </w:r>
    </w:p>
    <w:p w14:paraId="1BFEED56">
      <w:r>
        <w:t>SLAM（同步定位与地图构建）通过激光雷达实时扫描环境，同时完成自身定位和地图构建：</w:t>
      </w:r>
    </w:p>
    <w:p w14:paraId="12BDC05F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数据采集</w:t>
      </w:r>
      <w:r>
        <w:t>：激光雷达以50Hz频率发射激光束（波长905nm），测量周围物体的距离和角度，生成点云数据（每个扫描周期720个点，距离精度±30mm）。</w:t>
      </w:r>
    </w:p>
    <w:p w14:paraId="2C537511">
      <w:pPr>
        <w:numPr>
          <w:ilvl w:val="0"/>
          <w:numId w:val="30"/>
        </w:numPr>
        <w:spacing w:before="0" w:beforeAutospacing="1" w:after="0" w:afterAutospacing="1"/>
        <w:ind w:left="720" w:hanging="360"/>
      </w:pPr>
      <w:r>
        <w:rPr>
          <w:b/>
        </w:rPr>
        <w:t>特征匹配</w:t>
      </w:r>
      <w:r>
        <w:t>：从点云中提取直线、角点等特征，与已构建地图中的特征进行匹配（ICP算法，迭代计算点云间最优变换矩阵），结合IMU数据补偿运动延迟，估计AGV实时位姿（x,y,θ）。</w:t>
      </w:r>
    </w:p>
    <w:p w14:paraId="68700FA5">
      <w:pPr>
        <w:pStyle w:val="5"/>
      </w:pPr>
      <w:r>
        <w:t>4.3.2 二维码导航原理</w:t>
      </w:r>
    </w:p>
    <w:p w14:paraId="3F690501">
      <w:r>
        <w:t>二维码导航通过识别地面二维码实现定位：</w:t>
      </w:r>
    </w:p>
    <w:p w14:paraId="5F6FAD01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编码与解码</w:t>
      </w:r>
      <w:r>
        <w:t>：二维码存储位置信息（x,y,θ），相机拍摄后通过ZXing库解码，获取当前坐标，定位精度±3mm。</w:t>
      </w:r>
    </w:p>
    <w:p w14:paraId="0386FC39">
      <w:pPr>
        <w:numPr>
          <w:ilvl w:val="0"/>
          <w:numId w:val="31"/>
        </w:numPr>
        <w:spacing w:before="0" w:beforeAutospacing="1" w:after="0" w:afterAutospacing="1"/>
        <w:ind w:left="720" w:hanging="360"/>
      </w:pPr>
      <w:r>
        <w:rPr>
          <w:b/>
        </w:rPr>
        <w:t>路径跟踪</w:t>
      </w:r>
      <w:r>
        <w:t>：将解码坐标与预设路径对比，计算位置偏差（Δx,Δy,Δθ），通过PID算法调节驱动轮速度和转向角，实现路径跟踪（跟踪误差≤±10mm）。</w:t>
      </w:r>
    </w:p>
    <w:p w14:paraId="5AFC4D75">
      <w:pPr>
        <w:pStyle w:val="4"/>
      </w:pPr>
      <w:r>
        <w:t>4.4 安全防护原理</w:t>
      </w:r>
    </w:p>
    <w:p w14:paraId="5B73851D">
      <w:r>
        <w:t>安全防护系统通过多传感器协同和逻辑联锁实现分级防护：</w:t>
      </w:r>
    </w:p>
    <w:p w14:paraId="2BC9B64E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激光扫描仪区域防护</w:t>
      </w:r>
      <w:r>
        <w:t>：设置警戒区（1-3米）和保护区（0.3-1米），检测到障碍物时依次触发减速、停车，扫描频率50Hz（每20ms更新一次数据），确保无检测盲区。</w:t>
      </w:r>
    </w:p>
    <w:p w14:paraId="3AA0951F">
      <w:pPr>
        <w:numPr>
          <w:ilvl w:val="0"/>
          <w:numId w:val="32"/>
        </w:numPr>
        <w:spacing w:before="0" w:beforeAutospacing="1" w:after="0" w:afterAutospacing="1"/>
        <w:ind w:left="720" w:hanging="360"/>
      </w:pPr>
      <w:r>
        <w:rPr>
          <w:b/>
        </w:rPr>
        <w:t>安全联锁逻辑</w:t>
      </w:r>
      <w:r>
        <w:t>：急停按钮、防撞条、激光扫描仪的安全信号串联接入安全继电器（如西门子3TK系列），任何信号断开时，安全继电器切断驱动电源，AGV停止运动，符合EN ISO 13849-1 PLd等级要求。</w:t>
      </w:r>
    </w:p>
    <w:p w14:paraId="75257275">
      <w:pPr>
        <w:pStyle w:val="3"/>
      </w:pPr>
      <w:r>
        <w:t>五、控制原理</w:t>
      </w:r>
    </w:p>
    <w:p w14:paraId="1AB8C10A">
      <w:pPr>
        <w:pStyle w:val="4"/>
      </w:pPr>
      <w:r>
        <w:t>5.1 控制系统整体架构</w:t>
      </w:r>
    </w:p>
    <w:p w14:paraId="6FA28D5C">
      <w:r>
        <w:t>叉车AGV控制系统采用“分层分布式”架构，实现数据采集、决策控制和执行反馈的闭环管理：</w:t>
      </w:r>
    </w:p>
    <w:p w14:paraId="397CBEB1">
      <w:pPr>
        <w:pStyle w:val="5"/>
      </w:pPr>
      <w:r>
        <w:t>5.1.1 数据采集层</w:t>
      </w:r>
    </w:p>
    <w:p w14:paraId="1CA69ED7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传感器数据</w:t>
      </w:r>
      <w:r>
        <w:t>：激光雷达（点云数据，10Hz）、视觉相机（图像数据，15fps）、编码器（驱动轮转速，100Hz）、IMU（加速度、角速度，100Hz）、温度/压力传感器（1Hz）。</w:t>
      </w:r>
    </w:p>
    <w:p w14:paraId="509A8715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执行器反馈</w:t>
      </w:r>
      <w:r>
        <w:t>：驱动电机电流（100Hz）、舵轮转向角度（100Hz）、货叉位置（50Hz）、电池SOC（1Hz）。</w:t>
      </w:r>
    </w:p>
    <w:p w14:paraId="44AF9482">
      <w:pPr>
        <w:numPr>
          <w:ilvl w:val="0"/>
          <w:numId w:val="33"/>
        </w:numPr>
        <w:spacing w:before="0" w:beforeAutospacing="1" w:after="0" w:afterAutospacing="1"/>
        <w:ind w:left="720" w:hanging="360"/>
      </w:pPr>
      <w:r>
        <w:rPr>
          <w:b/>
        </w:rPr>
        <w:t>数据传输</w:t>
      </w:r>
      <w:r>
        <w:t>：传感器数据通过CAN总线或EtherCAT传输至控制器，通信延迟≤1ms；图像数据通过千兆以太网传输，延迟≤100ms。</w:t>
      </w:r>
    </w:p>
    <w:p w14:paraId="49FCEAC3">
      <w:pPr>
        <w:pStyle w:val="5"/>
      </w:pPr>
      <w:r>
        <w:t>5.1.2 控制决策层</w:t>
      </w:r>
    </w:p>
    <w:p w14:paraId="3CAF019B">
      <w:r>
        <w:t>核心控制器（PLC或工控机）运行实时操作系统，实现以下功能：</w:t>
      </w:r>
    </w:p>
    <w:p w14:paraId="40D84683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定位与建图</w:t>
      </w:r>
      <w:r>
        <w:t>：运行激光SLAM或二维码解码算法，输出AGV实时位姿（x,y,θ），更新频率10Hz。</w:t>
      </w:r>
    </w:p>
    <w:p w14:paraId="781ADF1D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路径规划</w:t>
      </w:r>
      <w:r>
        <w:t>：根据起点、终点和环境地图，计算无碰撞路径，支持动态避障（障碍物出现时重新规划）。</w:t>
      </w:r>
    </w:p>
    <w:p w14:paraId="569D445A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运动控制</w:t>
      </w:r>
      <w:r>
        <w:t>：将路径规划结果转化为速度指令（v,ω），通过运动学逆解分配至各驱动轮，实现速度和位置闭环控制。</w:t>
      </w:r>
    </w:p>
    <w:p w14:paraId="5D6C3D0B">
      <w:pPr>
        <w:numPr>
          <w:ilvl w:val="0"/>
          <w:numId w:val="34"/>
        </w:numPr>
        <w:spacing w:before="0" w:beforeAutospacing="1" w:after="0" w:afterAutospacing="1"/>
        <w:ind w:left="720" w:hanging="360"/>
      </w:pPr>
      <w:r>
        <w:rPr>
          <w:b/>
        </w:rPr>
        <w:t>任务管理</w:t>
      </w:r>
      <w:r>
        <w:t>：接收MES/WMS系统的任务指令，调度AGV执行，监控任务状态并反馈。</w:t>
      </w:r>
    </w:p>
    <w:p w14:paraId="37D64646">
      <w:pPr>
        <w:pStyle w:val="5"/>
      </w:pPr>
      <w:r>
        <w:t>5.1.3 执行层</w:t>
      </w:r>
    </w:p>
    <w:p w14:paraId="1C2CB86C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驱动执行</w:t>
      </w:r>
      <w:r>
        <w:t>：驱动电机驱动器接收速度指令，通过矢量控制调节输出频率，编码器反馈实际转速，形成速度闭环（稳态误差≤±0.05m/s）。</w:t>
      </w:r>
    </w:p>
    <w:p w14:paraId="26CF2A1A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转向执行</w:t>
      </w:r>
      <w:r>
        <w:t>：转向电机驱动器接收角度指令，通过位置闭环控制实现转向角控制（精度±0.1°）。</w:t>
      </w:r>
    </w:p>
    <w:p w14:paraId="6F7B1031">
      <w:pPr>
        <w:numPr>
          <w:ilvl w:val="0"/>
          <w:numId w:val="35"/>
        </w:numPr>
        <w:spacing w:before="0" w:beforeAutospacing="1" w:after="0" w:afterAutospacing="1"/>
        <w:ind w:left="720" w:hanging="360"/>
      </w:pPr>
      <w:r>
        <w:rPr>
          <w:b/>
        </w:rPr>
        <w:t>液压执行</w:t>
      </w:r>
      <w:r>
        <w:t>：电磁比例阀接收控制信号（0-10V），调节液压油流量，控制货叉升降速度（0.2-0.5m/s）。</w:t>
      </w:r>
    </w:p>
    <w:p w14:paraId="2FC4B935">
      <w:pPr>
        <w:pStyle w:val="4"/>
      </w:pPr>
      <w:r>
        <w:t>5.2 变频调速与恒速控制</w:t>
      </w:r>
    </w:p>
    <w:p w14:paraId="11B30895">
      <w:r>
        <w:t>通过变频调速实现速度精准控制，核心是PID闭环调节：</w:t>
      </w:r>
    </w:p>
    <w:p w14:paraId="328ED528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速度反馈</w:t>
      </w:r>
      <w:r>
        <w:t>：电机编码器实时检测转速，换算为AGV实际速度（v_act=πDn/(60i)，D为驱动轮直径，n为电机转速，i为减速器速比）。</w:t>
      </w:r>
    </w:p>
    <w:p w14:paraId="7FE96BF2">
      <w:pPr>
        <w:numPr>
          <w:ilvl w:val="0"/>
          <w:numId w:val="36"/>
        </w:numPr>
        <w:spacing w:before="0" w:beforeAutospacing="1" w:after="0" w:afterAutospacing="1"/>
        <w:ind w:left="720" w:hanging="360"/>
      </w:pPr>
      <w:r>
        <w:rPr>
          <w:b/>
        </w:rPr>
        <w:t>PID调节</w:t>
      </w:r>
      <w:r>
        <w:t>：计算速度偏差Δv=v_ref-v_act，通过PID算法（P=0.5-2，I=0.1-1s⁻¹，D=0-0.5s）调节变频器频率，使实际速度跟踪指令速度，稳态误差≤±0.05m/s。</w:t>
      </w:r>
    </w:p>
    <w:p w14:paraId="11F4AFE6">
      <w:pPr>
        <w:pStyle w:val="4"/>
      </w:pPr>
      <w:r>
        <w:t>5.3 导航与路径规划控制</w:t>
      </w:r>
    </w:p>
    <w:p w14:paraId="2DA44C16">
      <w:pPr>
        <w:pStyle w:val="5"/>
      </w:pPr>
      <w:r>
        <w:t>5.3.1 路径规划算法</w:t>
      </w:r>
    </w:p>
    <w:p w14:paraId="3CBDF6A3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全局路径规划</w:t>
      </w:r>
      <w:r>
        <w:t>：A*算法基于栅格地图搜索最短路径，考虑AGV尺寸（膨胀障碍物边界），计算时间≤200ms/1000㎡。</w:t>
      </w:r>
    </w:p>
    <w:p w14:paraId="52E392BB">
      <w:pPr>
        <w:numPr>
          <w:ilvl w:val="0"/>
          <w:numId w:val="37"/>
        </w:numPr>
        <w:spacing w:before="0" w:beforeAutospacing="1" w:after="0" w:afterAutospacing="1"/>
        <w:ind w:left="720" w:hanging="360"/>
      </w:pPr>
      <w:r>
        <w:rPr>
          <w:b/>
        </w:rPr>
        <w:t>局部动态避障</w:t>
      </w:r>
      <w:r>
        <w:t>：D* Lite算法实时更新障碍物信息，重新规划局部路径，避障响应时间≤100ms，确保无碰撞行驶。</w:t>
      </w:r>
    </w:p>
    <w:p w14:paraId="21B13D16">
      <w:pPr>
        <w:pStyle w:val="5"/>
      </w:pPr>
      <w:r>
        <w:t>5.3.2 轨迹跟踪控制</w:t>
      </w:r>
    </w:p>
    <w:p w14:paraId="49F8CDBB">
      <w:r>
        <w:t>轨迹跟踪将路径点序列转化为连续速度指令：</w:t>
      </w:r>
    </w:p>
    <w:p w14:paraId="16E8E3D5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位置偏差计算</w:t>
      </w:r>
      <w:r>
        <w:t>：根据当前位姿（x,y,θ）和目标路径点（x_d,y_d），计算横向偏差Δy和航向偏差Δθ。</w:t>
      </w:r>
    </w:p>
    <w:p w14:paraId="5B21C104">
      <w:pPr>
        <w:numPr>
          <w:ilvl w:val="0"/>
          <w:numId w:val="38"/>
        </w:numPr>
        <w:spacing w:before="0" w:beforeAutospacing="1" w:after="0" w:afterAutospacing="1"/>
        <w:ind w:left="720" w:hanging="360"/>
      </w:pPr>
      <w:r>
        <w:rPr>
          <w:b/>
        </w:rPr>
        <w:t>PID调节</w:t>
      </w:r>
      <w:r>
        <w:t>：横向偏差通过转向角修正（Δθ=KpΔy+Ki∫Δydt+KdΔy’），航向偏差通过速度差修正（Δv=KpΔθ+Ki∫Δθdt+KdΔθ’），轨迹跟踪误差≤±10mm。</w:t>
      </w:r>
    </w:p>
    <w:p w14:paraId="674E9550">
      <w:pPr>
        <w:pStyle w:val="4"/>
      </w:pPr>
      <w:r>
        <w:t>5.4 传感器数据融合与安全联锁</w:t>
      </w:r>
    </w:p>
    <w:p w14:paraId="6AD293CD">
      <w:pPr>
        <w:pStyle w:val="5"/>
      </w:pPr>
      <w:r>
        <w:t>5.4.1 多传感器数据融合</w:t>
      </w:r>
    </w:p>
    <w:p w14:paraId="26561FBA">
      <w:r>
        <w:t>激光雷达（高精度定位）与IMU（高频运动数据）通过卡尔曼滤波融合，在激光信号受遮挡时，IMU数据维持5-10秒定位，误差累积≤±10mm。</w:t>
      </w:r>
    </w:p>
    <w:p w14:paraId="6585BA03">
      <w:pPr>
        <w:pStyle w:val="5"/>
      </w:pPr>
      <w:r>
        <w:t>5.4.2 安全联锁逻辑</w:t>
      </w:r>
    </w:p>
    <w:p w14:paraId="635934EF">
      <w:r>
        <w:t>安全联锁通过PLC程序和安全继电器实现“故障安全”原则：正常运行时安全信号闭合，异常时（急停按下、激光检测到障碍物）安全继电器断开，切断驱动电源，AGV停止运动。</w:t>
      </w:r>
    </w:p>
    <w:p w14:paraId="20C30065">
      <w:pPr>
        <w:pStyle w:val="3"/>
      </w:pPr>
      <w:r>
        <w:t>六、操作与维护保养</w:t>
      </w:r>
    </w:p>
    <w:p w14:paraId="562D1846">
      <w:pPr>
        <w:pStyle w:val="4"/>
      </w:pPr>
      <w:r>
        <w:t>6.1 基本操作流程</w:t>
      </w:r>
    </w:p>
    <w:p w14:paraId="64A19089">
      <w:pPr>
        <w:pStyle w:val="5"/>
      </w:pPr>
      <w:r>
        <w:t>6.1.1 开机准备</w:t>
      </w:r>
    </w:p>
    <w:p w14:paraId="1123C04A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环境检查</w:t>
      </w:r>
      <w:r>
        <w:t>：清理路径障碍物，检查地面二维码/反光板清洁无磨损，激光导航区域无强光或金属干扰。</w:t>
      </w:r>
    </w:p>
    <w:p w14:paraId="1D8761B2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设备检查</w:t>
      </w:r>
      <w:r>
        <w:t>：外观无变形，传感器清洁无遮挡，急停按钮复位，电池电量≥80%，BMS指示灯正常（绿色）。</w:t>
      </w:r>
    </w:p>
    <w:p w14:paraId="420BA74C">
      <w:pPr>
        <w:numPr>
          <w:ilvl w:val="0"/>
          <w:numId w:val="39"/>
        </w:numPr>
        <w:spacing w:before="0" w:beforeAutospacing="1" w:after="0" w:afterAutospacing="1"/>
        <w:ind w:left="720" w:hanging="360"/>
      </w:pPr>
      <w:r>
        <w:rPr>
          <w:b/>
        </w:rPr>
        <w:t>系统启动</w:t>
      </w:r>
      <w:r>
        <w:t>：打开主控电源，等待系统启动（约30秒），触摸屏显示“系统就绪”，AGV进入手动模式。</w:t>
      </w:r>
    </w:p>
    <w:p w14:paraId="15EC83BC">
      <w:pPr>
        <w:pStyle w:val="5"/>
      </w:pPr>
      <w:r>
        <w:t>6.1.2 任务下发与试运行</w:t>
      </w:r>
    </w:p>
    <w:p w14:paraId="7BF361AC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任务下发</w:t>
      </w:r>
      <w:r>
        <w:t>：通过地面控制软件创建任务（起点、终点、优先级），AGV状态变为“待执行”。</w:t>
      </w:r>
    </w:p>
    <w:p w14:paraId="5C3B59B5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手动试运行</w:t>
      </w:r>
      <w:r>
        <w:t>：手柄控制AGV前进、转向、升降，检查动作顺畅（无卡顿、异响），速度和位置控制精准（转向角误差≤±1°）。</w:t>
      </w:r>
    </w:p>
    <w:p w14:paraId="733937D4">
      <w:pPr>
        <w:numPr>
          <w:ilvl w:val="0"/>
          <w:numId w:val="40"/>
        </w:numPr>
        <w:spacing w:before="0" w:beforeAutospacing="1" w:after="0" w:afterAutospacing="1"/>
        <w:ind w:left="720" w:hanging="360"/>
      </w:pPr>
      <w:r>
        <w:rPr>
          <w:b/>
        </w:rPr>
        <w:t>自动试运行</w:t>
      </w:r>
      <w:r>
        <w:t>：执行简单任务，观察路径跟踪和避障功能，到达目标点定位误差≤±10mm。</w:t>
      </w:r>
    </w:p>
    <w:p w14:paraId="57AB4C99">
      <w:pPr>
        <w:pStyle w:val="5"/>
      </w:pPr>
      <w:r>
        <w:t>6.1.3 正常运行与停机清理</w:t>
      </w:r>
    </w:p>
    <w:p w14:paraId="5194393D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正常运行</w:t>
      </w:r>
      <w:r>
        <w:t>：监控AGV状态（位置、速度、任务进度），每小时记录电池电压、运行速度等参数。</w:t>
      </w:r>
    </w:p>
    <w:p w14:paraId="0DCF5662">
      <w:pPr>
        <w:numPr>
          <w:ilvl w:val="0"/>
          <w:numId w:val="41"/>
        </w:numPr>
        <w:spacing w:before="0" w:beforeAutospacing="1" w:after="0" w:afterAutospacing="1"/>
        <w:ind w:left="720" w:hanging="360"/>
      </w:pPr>
      <w:r>
        <w:rPr>
          <w:b/>
        </w:rPr>
        <w:t>停机清理</w:t>
      </w:r>
      <w:r>
        <w:t>：任务完成后返回待命位，关闭电源，清理车体粉尘，排放储气罐冷凝水（每班至少1次）。</w:t>
      </w:r>
    </w:p>
    <w:p w14:paraId="1E5AFFDF">
      <w:pPr>
        <w:pStyle w:val="4"/>
      </w:pPr>
      <w:r>
        <w:t>6.2 日常维护保养</w:t>
      </w:r>
    </w:p>
    <w:p w14:paraId="59561970">
      <w:pPr>
        <w:pStyle w:val="5"/>
      </w:pPr>
      <w:r>
        <w:t>6.2.1 每日维护（操作员执行）</w:t>
      </w:r>
    </w:p>
    <w:p w14:paraId="3ABE18BE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清洁</w:t>
      </w:r>
      <w:r>
        <w:t>：干布擦拭激光雷达、相机镜头，压缩空气吹扫传感器缝隙灰尘。</w:t>
      </w:r>
    </w:p>
    <w:p w14:paraId="107B32B2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电池检查</w:t>
      </w:r>
      <w:r>
        <w:t>：记录电压（单体压差≤0.1V）和续航时间（低于额定80%时报备）。</w:t>
      </w:r>
    </w:p>
    <w:p w14:paraId="3023F55B">
      <w:pPr>
        <w:numPr>
          <w:ilvl w:val="0"/>
          <w:numId w:val="42"/>
        </w:numPr>
        <w:spacing w:before="0" w:beforeAutospacing="1" w:after="0" w:afterAutospacing="1"/>
        <w:ind w:left="720" w:hanging="360"/>
      </w:pPr>
      <w:r>
        <w:rPr>
          <w:b/>
        </w:rPr>
        <w:t>安全装置检查</w:t>
      </w:r>
      <w:r>
        <w:t>：测试急停按钮、防撞条、激光扫描仪，确保功能正常。</w:t>
      </w:r>
    </w:p>
    <w:p w14:paraId="64826A60">
      <w:pPr>
        <w:pStyle w:val="5"/>
      </w:pPr>
      <w:r>
        <w:t>6.2.2 每周维护（技术员执行）</w:t>
      </w:r>
    </w:p>
    <w:p w14:paraId="25996803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润滑</w:t>
      </w:r>
      <w:r>
        <w:t>：转向轴、轴承等运动部件加注锂基润滑脂（NLGI 2级，轴承腔1/3容积）。</w:t>
      </w:r>
    </w:p>
    <w:p w14:paraId="5DB6DB63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电机检查</w:t>
      </w:r>
      <w:r>
        <w:t>：驱动电机、减速器无异响、漏油，电机外壳温度≤60℃。</w:t>
      </w:r>
    </w:p>
    <w:p w14:paraId="5DA17380">
      <w:pPr>
        <w:numPr>
          <w:ilvl w:val="0"/>
          <w:numId w:val="43"/>
        </w:numPr>
        <w:spacing w:before="0" w:beforeAutospacing="1" w:after="0" w:afterAutospacing="1"/>
        <w:ind w:left="720" w:hanging="360"/>
      </w:pPr>
      <w:r>
        <w:rPr>
          <w:b/>
        </w:rPr>
        <w:t>通信检查</w:t>
      </w:r>
      <w:r>
        <w:t>：测试Wi-Fi信号强度（RSSI≥-75dBm），记录掉线次数（24小时≤3次）。</w:t>
      </w:r>
    </w:p>
    <w:p w14:paraId="1F690CFD">
      <w:pPr>
        <w:pStyle w:val="5"/>
      </w:pPr>
      <w:r>
        <w:t>6.2.3 每月维护（维修员执行）</w:t>
      </w:r>
    </w:p>
    <w:p w14:paraId="7908E25C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导航校准</w:t>
      </w:r>
      <w:r>
        <w:t>：激光导航重新标定反光板位置，二维码导航校准定位精度。</w:t>
      </w:r>
    </w:p>
    <w:p w14:paraId="3D57D293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电池维护</w:t>
      </w:r>
      <w:r>
        <w:t>：检查外观无鼓包、漏液，测量电压及内阻（单体压差≤0.1V）。</w:t>
      </w:r>
    </w:p>
    <w:p w14:paraId="532A77DA">
      <w:pPr>
        <w:numPr>
          <w:ilvl w:val="0"/>
          <w:numId w:val="44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：检查油位（油箱刻度2/3处），测试举升速度和压力（10-16MPa）。</w:t>
      </w:r>
    </w:p>
    <w:p w14:paraId="20665252">
      <w:pPr>
        <w:pStyle w:val="5"/>
      </w:pPr>
      <w:r>
        <w:t>6.2.4 关键部件维护要点</w:t>
      </w:r>
    </w:p>
    <w:p w14:paraId="1D257390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电池</w:t>
      </w:r>
      <w:r>
        <w:t>：充电环境15-35℃，避免快充（紧急情况使用），循环寿命2000次以上，容量＜80%时更换。</w:t>
      </w:r>
    </w:p>
    <w:p w14:paraId="3485E572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激光雷达</w:t>
      </w:r>
      <w:r>
        <w:t>：每周清洁镜头，每月校准安装角度（水平偏差≤±1°），5年或功率衰减＞30%时更换。</w:t>
      </w:r>
    </w:p>
    <w:p w14:paraId="240E9DED">
      <w:pPr>
        <w:numPr>
          <w:ilvl w:val="0"/>
          <w:numId w:val="45"/>
        </w:numPr>
        <w:spacing w:before="0" w:beforeAutospacing="1" w:after="0" w:afterAutospacing="1"/>
        <w:ind w:left="720" w:hanging="360"/>
      </w:pPr>
      <w:r>
        <w:rPr>
          <w:b/>
        </w:rPr>
        <w:t>液压系统</w:t>
      </w:r>
      <w:r>
        <w:t>：每4000小时更换液压油（ISO VG46），油液污染度NAS 8级以下，密封件渗油＞5滴/分钟时更换。</w:t>
      </w:r>
    </w:p>
    <w:p w14:paraId="4199F44F">
      <w:pPr>
        <w:pStyle w:val="3"/>
      </w:pPr>
      <w:r>
        <w:t>七、常见故障诊断与处理</w:t>
      </w:r>
    </w:p>
    <w:p w14:paraId="3F9699FD">
      <w:pPr>
        <w:pStyle w:val="4"/>
      </w:pPr>
      <w:r>
        <w:t>7.1 导航系统故障</w:t>
      </w:r>
    </w:p>
    <w:p w14:paraId="55946CD0">
      <w:pPr>
        <w:pStyle w:val="5"/>
      </w:pPr>
      <w:r>
        <w:t>7.1.1 激光SLAM定位偏差大（＞±50mm）</w:t>
      </w:r>
    </w:p>
    <w:p w14:paraId="20414B03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：AGV偏离路径，转弯处碰撞障碍物。</w:t>
      </w:r>
    </w:p>
    <w:p w14:paraId="2DAF5CD8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：激光镜头污染、反光板偏移、环境变化未更新地图、IMU漂移。</w:t>
      </w:r>
    </w:p>
    <w:p w14:paraId="4A00004C">
      <w:pPr>
        <w:numPr>
          <w:ilvl w:val="0"/>
          <w:numId w:val="46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：清洁镜头并重启定位；重新标定反光板（全站仪校准，误差≤±2mm）；重新建图或校准IMU（静置水平地面执行校准，5分钟）。</w:t>
      </w:r>
    </w:p>
    <w:p w14:paraId="7747397D">
      <w:pPr>
        <w:pStyle w:val="5"/>
      </w:pPr>
      <w:r>
        <w:t>7.1.2 二维码无法识别</w:t>
      </w:r>
    </w:p>
    <w:p w14:paraId="415F515A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：AGV行驶至二维码上方报警“无法识别”。</w:t>
      </w:r>
    </w:p>
    <w:p w14:paraId="58B97E11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：二维码污染/磨损、相机镜头模糊、光照异常、间距过大。</w:t>
      </w:r>
    </w:p>
    <w:p w14:paraId="61FDED00">
      <w:pPr>
        <w:numPr>
          <w:ilvl w:val="0"/>
          <w:numId w:val="47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：清洁/更换二维码（对比度≥3:1）；清洁相机镜头并调焦；调整补光灯亮度（300-800lux）；加密二维码布置（间距0.5米）。</w:t>
      </w:r>
    </w:p>
    <w:p w14:paraId="22FAF225">
      <w:pPr>
        <w:pStyle w:val="4"/>
      </w:pPr>
      <w:r>
        <w:t>7.2 驱动系统故障</w:t>
      </w:r>
    </w:p>
    <w:p w14:paraId="1FC2A970">
      <w:pPr>
        <w:pStyle w:val="5"/>
      </w:pPr>
      <w:r>
        <w:t>7.2.1 驱动电机过热（＞70℃）</w:t>
      </w:r>
    </w:p>
    <w:p w14:paraId="0ABEB6BE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：触摸屏报警“电机过热”，AGV停机。</w:t>
      </w:r>
    </w:p>
    <w:p w14:paraId="1445EA0C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：过载运行（负载＞110%额定值）、散热不良、轴承磨损、变频器参数错误。</w:t>
      </w:r>
    </w:p>
    <w:p w14:paraId="082E84E5">
      <w:pPr>
        <w:numPr>
          <w:ilvl w:val="0"/>
          <w:numId w:val="48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：减轻负载并分批搬运；清理散热孔灰尘或更换风扇；更换轴承（7310C，游隙C3级）；重新设置变频器参数（过载阈值150%额定电流，30秒）。</w:t>
      </w:r>
    </w:p>
    <w:p w14:paraId="54AED803">
      <w:pPr>
        <w:pStyle w:val="5"/>
      </w:pPr>
      <w:r>
        <w:t>7.2.2 驱动轮异响</w:t>
      </w:r>
    </w:p>
    <w:p w14:paraId="4D998679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：行驶时驱动轮发出周期性“嗡嗡”声，振动加速度＞1.5g。</w:t>
      </w:r>
    </w:p>
    <w:p w14:paraId="6DD345A1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：减速器齿轮磨损/断齿、轮胎磨损不均、轮毂轴承损坏、键连接松动。</w:t>
      </w:r>
    </w:p>
    <w:p w14:paraId="47DD13F8">
      <w:pPr>
        <w:numPr>
          <w:ilvl w:val="0"/>
          <w:numId w:val="49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：更换齿轮组并换油；更换轮胎（胎面花纹均匀）；更换轴承（32010X双列角接触球轴承）；更换磨损键（间隙＞0.2mm时）。</w:t>
      </w:r>
    </w:p>
    <w:p w14:paraId="56B16FB6">
      <w:pPr>
        <w:pStyle w:val="4"/>
      </w:pPr>
      <w:r>
        <w:t>7.3 控制系统故障</w:t>
      </w:r>
    </w:p>
    <w:p w14:paraId="49080CE9">
      <w:pPr>
        <w:pStyle w:val="5"/>
      </w:pPr>
      <w:r>
        <w:t>7.3.1 通信中断（掉线）</w:t>
      </w:r>
    </w:p>
    <w:p w14:paraId="36511C56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：地面系统显示AGV“离线”，无法下发任务。</w:t>
      </w:r>
    </w:p>
    <w:p w14:paraId="7F5523FC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：Wi-Fi信号弱（RSSI＜-85dBm）、信道干扰、AP故障、通信模块损坏。</w:t>
      </w:r>
    </w:p>
    <w:p w14:paraId="45FD4872">
      <w:pPr>
        <w:numPr>
          <w:ilvl w:val="0"/>
          <w:numId w:val="50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：增加AP覆盖（间距≤30米）；更换信道（1、6、11非重叠信道）；重启AP和交换机；更换Wi-Fi模块（配置IP和SSID）。</w:t>
      </w:r>
    </w:p>
    <w:p w14:paraId="5A239344">
      <w:pPr>
        <w:pStyle w:val="5"/>
      </w:pPr>
      <w:r>
        <w:t>7.3.2 PLC程序无响应</w:t>
      </w:r>
    </w:p>
    <w:p w14:paraId="6DD899A6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：AGV停止运动，触摸屏黑屏或“程序无响应”。</w:t>
      </w:r>
    </w:p>
    <w:p w14:paraId="56862143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：程序逻辑错误（死循环）、内存溢出、硬件故障（CPU过热）、电磁干扰。</w:t>
      </w:r>
    </w:p>
    <w:p w14:paraId="62D2099A">
      <w:pPr>
        <w:numPr>
          <w:ilvl w:val="0"/>
          <w:numId w:val="51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：重启AGV并修正程序逻辑；清理内存冗余数据；检查PLC电源（24V±5%）和散热；安装浪涌保护器（SPD，Imax≥20kA）。</w:t>
      </w:r>
    </w:p>
    <w:p w14:paraId="4D517519">
      <w:pPr>
        <w:pStyle w:val="4"/>
      </w:pPr>
      <w:r>
        <w:t>7.4 机械结构故障</w:t>
      </w:r>
    </w:p>
    <w:p w14:paraId="10E32816">
      <w:pPr>
        <w:pStyle w:val="5"/>
      </w:pPr>
      <w:r>
        <w:t>7.4.1 举升卡顿</w:t>
      </w:r>
    </w:p>
    <w:p w14:paraId="63FC36B5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：货叉升降速度波动＞±10%，有顿挫感。</w:t>
      </w:r>
    </w:p>
    <w:p w14:paraId="693BDACF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：液压系统混入空气、多路阀阀芯卡滞、门架滚轮润滑不良、链条松紧不均。</w:t>
      </w:r>
    </w:p>
    <w:p w14:paraId="382936E9">
      <w:pPr>
        <w:numPr>
          <w:ilvl w:val="0"/>
          <w:numId w:val="52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：空载升降排气（反复3-5次）；清洗多路阀阀芯并更换密封件；加注润滑脂（NLGI 2级）；调整链条张紧度（下垂量20-30mm/1m跨度）。</w:t>
      </w:r>
    </w:p>
    <w:p w14:paraId="47B26BBB">
      <w:pPr>
        <w:pStyle w:val="5"/>
      </w:pPr>
      <w:r>
        <w:t>7.4.2 货叉无法升降</w:t>
      </w:r>
    </w:p>
    <w:p w14:paraId="7381C781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：升降按钮无动作，或速度＜0.1m/s。</w:t>
      </w:r>
    </w:p>
    <w:p w14:paraId="4189E2C4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：液压油不足/污染、齿轮泵故障、溢流阀压力低、油缸泄漏。</w:t>
      </w:r>
    </w:p>
    <w:p w14:paraId="3A9A5CB0">
      <w:pPr>
        <w:numPr>
          <w:ilvl w:val="0"/>
          <w:numId w:val="53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：补充液压油至刻度2/3，更换滤芯；更换齿轮泵（出口压力＜5MPa时）；调整溢流阀至12-16MPa；更换油缸活塞密封件（氟橡胶材质）。</w:t>
      </w:r>
    </w:p>
    <w:p w14:paraId="4F924A11">
      <w:pPr>
        <w:pStyle w:val="4"/>
      </w:pPr>
      <w:r>
        <w:t>7.5 安全系统故障</w:t>
      </w:r>
    </w:p>
    <w:p w14:paraId="7AF83BB0">
      <w:pPr>
        <w:pStyle w:val="5"/>
      </w:pPr>
      <w:r>
        <w:t>7.5.1 激光扫描仪误报警</w:t>
      </w:r>
    </w:p>
    <w:p w14:paraId="7BDA6E50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：空旷区域报“检测到障碍物”。</w:t>
      </w:r>
    </w:p>
    <w:p w14:paraId="6EFCFCC4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：镜头水汽/灰尘、地面反光、检测区域设置过大、固件版本低。</w:t>
      </w:r>
    </w:p>
    <w:p w14:paraId="4C879F15">
      <w:pPr>
        <w:numPr>
          <w:ilvl w:val="0"/>
          <w:numId w:val="54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：清洁镜头；地面粘贴黑色胶带（降低反射）；缩小检测区域；更新固件至最新版。</w:t>
      </w:r>
    </w:p>
    <w:p w14:paraId="3B849F7E">
      <w:pPr>
        <w:pStyle w:val="5"/>
      </w:pPr>
      <w:r>
        <w:t>7.5.2 急停按钮按下不停机</w:t>
      </w:r>
    </w:p>
    <w:p w14:paraId="4709E39E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现象</w:t>
      </w:r>
      <w:r>
        <w:t>：急停按下后AGV继续行驶。</w:t>
      </w:r>
    </w:p>
    <w:p w14:paraId="293FE9F4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成因</w:t>
      </w:r>
      <w:r>
        <w:t>：按钮故障（触点粘连）、安全继电器故障、制动系统失效、接线错误。</w:t>
      </w:r>
    </w:p>
    <w:p w14:paraId="643B8579">
      <w:pPr>
        <w:numPr>
          <w:ilvl w:val="0"/>
          <w:numId w:val="55"/>
        </w:numPr>
        <w:spacing w:before="0" w:beforeAutospacing="1" w:after="0" w:afterAutospacing="1"/>
        <w:ind w:left="720" w:hanging="360"/>
      </w:pPr>
      <w:r>
        <w:rPr>
          <w:b/>
        </w:rPr>
        <w:t>对策</w:t>
      </w:r>
      <w:r>
        <w:t>：更换急停按钮（触点电阻＞1MΩ）；更换安全继电器；检查电磁制动器（制动扭矩≥500N·m）；按规范接线（急停串联接入安全继电器）。</w:t>
      </w:r>
    </w:p>
    <w:p w14:paraId="30C9C6A6">
      <w:pPr>
        <w:pStyle w:val="3"/>
      </w:pPr>
      <w:r>
        <w:t>八、附录</w:t>
      </w:r>
    </w:p>
    <w:p w14:paraId="3E604902">
      <w:pPr>
        <w:pStyle w:val="4"/>
      </w:pPr>
      <w:r>
        <w:t>8.1 技术参数汇总表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6DFB63B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F379F0C">
            <w:pPr>
              <w:jc w:val="center"/>
              <w:rPr>
                <w:b/>
              </w:rPr>
            </w:pPr>
            <w:r>
              <w:rPr>
                <w:b/>
              </w:rPr>
              <w:t>参数类别</w:t>
            </w:r>
          </w:p>
        </w:tc>
        <w:tc>
          <w:tcPr>
            <w:tcW w:w="0" w:type="auto"/>
            <w:vAlign w:val="center"/>
          </w:tcPr>
          <w:p w14:paraId="131A171F">
            <w:pPr>
              <w:jc w:val="center"/>
              <w:rPr>
                <w:b/>
              </w:rPr>
            </w:pPr>
            <w:r>
              <w:rPr>
                <w:b/>
              </w:rPr>
              <w:t>轻型（1.5-3吨）</w:t>
            </w:r>
          </w:p>
        </w:tc>
        <w:tc>
          <w:tcPr>
            <w:tcW w:w="0" w:type="auto"/>
            <w:vAlign w:val="center"/>
          </w:tcPr>
          <w:p w14:paraId="64E24B6F">
            <w:pPr>
              <w:jc w:val="center"/>
              <w:rPr>
                <w:b/>
              </w:rPr>
            </w:pPr>
            <w:r>
              <w:rPr>
                <w:b/>
              </w:rPr>
              <w:t>中型（3-5吨）</w:t>
            </w:r>
          </w:p>
        </w:tc>
        <w:tc>
          <w:tcPr>
            <w:tcW w:w="0" w:type="auto"/>
            <w:vAlign w:val="center"/>
          </w:tcPr>
          <w:p w14:paraId="3E794672">
            <w:pPr>
              <w:jc w:val="center"/>
              <w:rPr>
                <w:b/>
              </w:rPr>
            </w:pPr>
            <w:r>
              <w:rPr>
                <w:b/>
              </w:rPr>
              <w:t>重型（5-8吨）</w:t>
            </w:r>
          </w:p>
        </w:tc>
      </w:tr>
      <w:tr w14:paraId="4773B8F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AFACAF2">
            <w:r>
              <w:t>额定载重</w:t>
            </w:r>
          </w:p>
        </w:tc>
        <w:tc>
          <w:tcPr>
            <w:tcW w:w="0" w:type="auto"/>
            <w:vAlign w:val="center"/>
          </w:tcPr>
          <w:p w14:paraId="394569BC">
            <w:r>
              <w:t>1.5-3吨</w:t>
            </w:r>
          </w:p>
        </w:tc>
        <w:tc>
          <w:tcPr>
            <w:tcW w:w="0" w:type="auto"/>
            <w:vAlign w:val="center"/>
          </w:tcPr>
          <w:p w14:paraId="2B9E0E32">
            <w:r>
              <w:t>3-5吨</w:t>
            </w:r>
          </w:p>
        </w:tc>
        <w:tc>
          <w:tcPr>
            <w:tcW w:w="0" w:type="auto"/>
            <w:vAlign w:val="center"/>
          </w:tcPr>
          <w:p w14:paraId="1B61E192">
            <w:r>
              <w:t>5-8吨</w:t>
            </w:r>
          </w:p>
        </w:tc>
      </w:tr>
      <w:tr w14:paraId="4B07077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18B2236">
            <w:r>
              <w:t>举升高度</w:t>
            </w:r>
          </w:p>
        </w:tc>
        <w:tc>
          <w:tcPr>
            <w:tcW w:w="0" w:type="auto"/>
            <w:vAlign w:val="center"/>
          </w:tcPr>
          <w:p w14:paraId="3C088D04">
            <w:r>
              <w:t>≤3米</w:t>
            </w:r>
          </w:p>
        </w:tc>
        <w:tc>
          <w:tcPr>
            <w:tcW w:w="0" w:type="auto"/>
            <w:vAlign w:val="center"/>
          </w:tcPr>
          <w:p w14:paraId="3889B427">
            <w:r>
              <w:t>3-4.5米</w:t>
            </w:r>
          </w:p>
        </w:tc>
        <w:tc>
          <w:tcPr>
            <w:tcW w:w="0" w:type="auto"/>
            <w:vAlign w:val="center"/>
          </w:tcPr>
          <w:p w14:paraId="0DFBD95D">
            <w:r>
              <w:t>4.5-6米</w:t>
            </w:r>
          </w:p>
        </w:tc>
      </w:tr>
      <w:tr w14:paraId="3C2D1C32">
        <w:tc>
          <w:tcPr>
            <w:tcW w:w="0" w:type="auto"/>
            <w:vAlign w:val="center"/>
          </w:tcPr>
          <w:p w14:paraId="0EDB46A1">
            <w:r>
              <w:t>运行速度</w:t>
            </w:r>
          </w:p>
        </w:tc>
        <w:tc>
          <w:tcPr>
            <w:tcW w:w="0" w:type="auto"/>
            <w:vAlign w:val="center"/>
          </w:tcPr>
          <w:p w14:paraId="620DC0CA">
            <w:r>
              <w:t>0-1.5m/s</w:t>
            </w:r>
          </w:p>
        </w:tc>
        <w:tc>
          <w:tcPr>
            <w:tcW w:w="0" w:type="auto"/>
            <w:vAlign w:val="center"/>
          </w:tcPr>
          <w:p w14:paraId="179A2A9B">
            <w:r>
              <w:t>0-1.2m/s</w:t>
            </w:r>
          </w:p>
        </w:tc>
        <w:tc>
          <w:tcPr>
            <w:tcW w:w="0" w:type="auto"/>
            <w:vAlign w:val="center"/>
          </w:tcPr>
          <w:p w14:paraId="111EE3AF">
            <w:r>
              <w:t>0-1.0m/s</w:t>
            </w:r>
          </w:p>
        </w:tc>
      </w:tr>
      <w:tr w14:paraId="25F4D9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C0082A1">
            <w:r>
              <w:t>定位精度</w:t>
            </w:r>
          </w:p>
        </w:tc>
        <w:tc>
          <w:tcPr>
            <w:tcW w:w="0" w:type="auto"/>
            <w:vAlign w:val="center"/>
          </w:tcPr>
          <w:p w14:paraId="634EEAFA">
            <w:r>
              <w:t>±5mm（激光）</w:t>
            </w:r>
          </w:p>
        </w:tc>
        <w:tc>
          <w:tcPr>
            <w:tcW w:w="0" w:type="auto"/>
            <w:vAlign w:val="center"/>
          </w:tcPr>
          <w:p w14:paraId="05887F42">
            <w:r>
              <w:t>±5mm（融合导航）</w:t>
            </w:r>
          </w:p>
        </w:tc>
        <w:tc>
          <w:tcPr>
            <w:tcW w:w="0" w:type="auto"/>
            <w:vAlign w:val="center"/>
          </w:tcPr>
          <w:p w14:paraId="78B5BFB0">
            <w:r>
              <w:t>±10mm（激光）</w:t>
            </w:r>
          </w:p>
        </w:tc>
      </w:tr>
      <w:tr w14:paraId="2B5D452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2D5E1A9">
            <w:r>
              <w:t>电池容量</w:t>
            </w:r>
          </w:p>
        </w:tc>
        <w:tc>
          <w:tcPr>
            <w:tcW w:w="0" w:type="auto"/>
            <w:vAlign w:val="center"/>
          </w:tcPr>
          <w:p w14:paraId="01208D89">
            <w:r>
              <w:t>48V/200Ah</w:t>
            </w:r>
          </w:p>
        </w:tc>
        <w:tc>
          <w:tcPr>
            <w:tcW w:w="0" w:type="auto"/>
            <w:vAlign w:val="center"/>
          </w:tcPr>
          <w:p w14:paraId="696D7D52">
            <w:r>
              <w:t>72V/300Ah</w:t>
            </w:r>
          </w:p>
        </w:tc>
        <w:tc>
          <w:tcPr>
            <w:tcW w:w="0" w:type="auto"/>
            <w:vAlign w:val="center"/>
          </w:tcPr>
          <w:p w14:paraId="1A5B8E16">
            <w:r>
              <w:t>72V/500Ah</w:t>
            </w:r>
          </w:p>
        </w:tc>
      </w:tr>
      <w:tr w14:paraId="3C86E0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E9F928E">
            <w:r>
              <w:t>续航时间</w:t>
            </w:r>
          </w:p>
        </w:tc>
        <w:tc>
          <w:tcPr>
            <w:tcW w:w="0" w:type="auto"/>
            <w:vAlign w:val="center"/>
          </w:tcPr>
          <w:p w14:paraId="2E91E4FD">
            <w:r>
              <w:t>8-10小时</w:t>
            </w:r>
          </w:p>
        </w:tc>
        <w:tc>
          <w:tcPr>
            <w:tcW w:w="0" w:type="auto"/>
            <w:vAlign w:val="center"/>
          </w:tcPr>
          <w:p w14:paraId="65FACE8F">
            <w:r>
              <w:t>10-12小时</w:t>
            </w:r>
          </w:p>
        </w:tc>
        <w:tc>
          <w:tcPr>
            <w:tcW w:w="0" w:type="auto"/>
            <w:vAlign w:val="center"/>
          </w:tcPr>
          <w:p w14:paraId="4601C4D6">
            <w:r>
              <w:t>12-15小时</w:t>
            </w:r>
          </w:p>
        </w:tc>
      </w:tr>
    </w:tbl>
    <w:p w14:paraId="24605118">
      <w:pPr>
        <w:pStyle w:val="4"/>
      </w:pPr>
      <w:r>
        <w:t>8.2 常用备件清单与更换周期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494006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4D58D7D">
            <w:pPr>
              <w:jc w:val="center"/>
              <w:rPr>
                <w:b/>
              </w:rPr>
            </w:pPr>
            <w:r>
              <w:rPr>
                <w:b/>
              </w:rPr>
              <w:t>备件名称</w:t>
            </w:r>
          </w:p>
        </w:tc>
        <w:tc>
          <w:tcPr>
            <w:tcW w:w="0" w:type="auto"/>
            <w:vAlign w:val="center"/>
          </w:tcPr>
          <w:p w14:paraId="68993858">
            <w:pPr>
              <w:jc w:val="center"/>
              <w:rPr>
                <w:b/>
              </w:rPr>
            </w:pPr>
            <w:r>
              <w:rPr>
                <w:b/>
              </w:rPr>
              <w:t>型号规格</w:t>
            </w:r>
          </w:p>
        </w:tc>
        <w:tc>
          <w:tcPr>
            <w:tcW w:w="0" w:type="auto"/>
            <w:vAlign w:val="center"/>
          </w:tcPr>
          <w:p w14:paraId="53E00661">
            <w:pPr>
              <w:jc w:val="center"/>
              <w:rPr>
                <w:b/>
              </w:rPr>
            </w:pPr>
            <w:r>
              <w:rPr>
                <w:b/>
              </w:rPr>
              <w:t>更换周期/条件</w:t>
            </w:r>
          </w:p>
        </w:tc>
        <w:tc>
          <w:tcPr>
            <w:tcW w:w="0" w:type="auto"/>
            <w:vAlign w:val="center"/>
          </w:tcPr>
          <w:p w14:paraId="76BFE055">
            <w:pPr>
              <w:jc w:val="center"/>
              <w:rPr>
                <w:b/>
              </w:rPr>
            </w:pPr>
            <w:r>
              <w:rPr>
                <w:b/>
              </w:rPr>
              <w:t>更换步骤要点</w:t>
            </w:r>
          </w:p>
        </w:tc>
      </w:tr>
      <w:tr w14:paraId="1096E5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721A9DAC">
            <w:r>
              <w:t>驱动轮轮胎</w:t>
            </w:r>
          </w:p>
        </w:tc>
        <w:tc>
          <w:tcPr>
            <w:tcW w:w="0" w:type="auto"/>
            <w:vAlign w:val="center"/>
          </w:tcPr>
          <w:p w14:paraId="34C98984">
            <w:r>
              <w:t>聚氨酯，φ250mm</w:t>
            </w:r>
          </w:p>
        </w:tc>
        <w:tc>
          <w:tcPr>
            <w:tcW w:w="0" w:type="auto"/>
            <w:vAlign w:val="center"/>
          </w:tcPr>
          <w:p w14:paraId="2C656329">
            <w:r>
              <w:t>花纹深度＜1.6mm</w:t>
            </w:r>
          </w:p>
        </w:tc>
        <w:tc>
          <w:tcPr>
            <w:tcW w:w="0" w:type="auto"/>
            <w:vAlign w:val="center"/>
          </w:tcPr>
          <w:p w14:paraId="300DE636">
            <w:r>
              <w:t>顶起车体→拆轮毂螺栓→更换轮胎→紧固（扭矩50N·m）</w:t>
            </w:r>
          </w:p>
        </w:tc>
      </w:tr>
      <w:tr w14:paraId="379A33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57A10AE">
            <w:r>
              <w:t>液压油滤芯</w:t>
            </w:r>
          </w:p>
        </w:tc>
        <w:tc>
          <w:tcPr>
            <w:tcW w:w="0" w:type="auto"/>
            <w:vAlign w:val="center"/>
          </w:tcPr>
          <w:p w14:paraId="219E8052">
            <w:r>
              <w:t>10μm，M22×1.5</w:t>
            </w:r>
          </w:p>
        </w:tc>
        <w:tc>
          <w:tcPr>
            <w:tcW w:w="0" w:type="auto"/>
            <w:vAlign w:val="center"/>
          </w:tcPr>
          <w:p w14:paraId="6388A722">
            <w:r>
              <w:t>200小时或压差＞0.3MPa</w:t>
            </w:r>
          </w:p>
        </w:tc>
        <w:tc>
          <w:tcPr>
            <w:tcW w:w="0" w:type="auto"/>
            <w:vAlign w:val="center"/>
          </w:tcPr>
          <w:p w14:paraId="0A4EAB83">
            <w:r>
              <w:t>泄压→拆旧滤芯→装新滤芯（手拧+1/4圈）→排气</w:t>
            </w:r>
          </w:p>
        </w:tc>
      </w:tr>
      <w:tr w14:paraId="23A28677">
        <w:tc>
          <w:tcPr>
            <w:tcW w:w="0" w:type="auto"/>
            <w:vAlign w:val="center"/>
          </w:tcPr>
          <w:p w14:paraId="7AC0F321">
            <w:r>
              <w:t>激光雷达</w:t>
            </w:r>
          </w:p>
        </w:tc>
        <w:tc>
          <w:tcPr>
            <w:tcW w:w="0" w:type="auto"/>
            <w:vAlign w:val="center"/>
          </w:tcPr>
          <w:p w14:paraId="2127EC02">
            <w:r>
              <w:t>SICK TIM561</w:t>
            </w:r>
          </w:p>
        </w:tc>
        <w:tc>
          <w:tcPr>
            <w:tcW w:w="0" w:type="auto"/>
            <w:vAlign w:val="center"/>
          </w:tcPr>
          <w:p w14:paraId="22AE6003">
            <w:r>
              <w:t>5年或功率衰减＞30%</w:t>
            </w:r>
          </w:p>
        </w:tc>
        <w:tc>
          <w:tcPr>
            <w:tcW w:w="0" w:type="auto"/>
            <w:vAlign w:val="center"/>
          </w:tcPr>
          <w:p w14:paraId="23C626D0">
            <w:r>
              <w:t>断电→拆支架→更换扫描仪→接线并校准</w:t>
            </w:r>
          </w:p>
        </w:tc>
      </w:tr>
      <w:tr w14:paraId="1ED1EB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D35B45D">
            <w:r>
              <w:t>电池组</w:t>
            </w:r>
          </w:p>
        </w:tc>
        <w:tc>
          <w:tcPr>
            <w:tcW w:w="0" w:type="auto"/>
            <w:vAlign w:val="center"/>
          </w:tcPr>
          <w:p w14:paraId="46D4820B">
            <w:r>
              <w:t>48V/200Ah磷酸铁锂</w:t>
            </w:r>
          </w:p>
        </w:tc>
        <w:tc>
          <w:tcPr>
            <w:tcW w:w="0" w:type="auto"/>
            <w:vAlign w:val="center"/>
          </w:tcPr>
          <w:p w14:paraId="32131221">
            <w:r>
              <w:t>2-3年或容量＜80%</w:t>
            </w:r>
          </w:p>
        </w:tc>
        <w:tc>
          <w:tcPr>
            <w:tcW w:w="0" w:type="auto"/>
            <w:vAlign w:val="center"/>
          </w:tcPr>
          <w:p w14:paraId="3B86479F">
            <w:r>
              <w:t>断电→拆连接线→更换电池→连接并绝缘处理</w:t>
            </w:r>
          </w:p>
        </w:tc>
      </w:tr>
    </w:tbl>
    <w:p w14:paraId="563C37AB">
      <w:pPr>
        <w:pStyle w:val="4"/>
      </w:pPr>
      <w:r>
        <w:t>8.3 相关技术标准与规范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545FF6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2C936D1C">
            <w:pPr>
              <w:jc w:val="center"/>
              <w:rPr>
                <w:b/>
              </w:rPr>
            </w:pPr>
            <w:r>
              <w:rPr>
                <w:b/>
              </w:rPr>
              <w:t>标准编号</w:t>
            </w:r>
          </w:p>
        </w:tc>
        <w:tc>
          <w:tcPr>
            <w:tcW w:w="0" w:type="auto"/>
            <w:vAlign w:val="center"/>
          </w:tcPr>
          <w:p w14:paraId="76A506A1">
            <w:pPr>
              <w:jc w:val="center"/>
              <w:rPr>
                <w:b/>
              </w:rPr>
            </w:pPr>
            <w:r>
              <w:rPr>
                <w:b/>
              </w:rPr>
              <w:t>标准名称</w:t>
            </w:r>
          </w:p>
        </w:tc>
        <w:tc>
          <w:tcPr>
            <w:tcW w:w="0" w:type="auto"/>
            <w:vAlign w:val="center"/>
          </w:tcPr>
          <w:p w14:paraId="4CCCA217">
            <w:pPr>
              <w:jc w:val="center"/>
              <w:rPr>
                <w:b/>
              </w:rPr>
            </w:pPr>
            <w:r>
              <w:rPr>
                <w:b/>
              </w:rPr>
              <w:t>关键条款摘要</w:t>
            </w:r>
          </w:p>
        </w:tc>
      </w:tr>
      <w:tr w14:paraId="1576617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D2BFEE">
            <w:r>
              <w:t>ISO 3691-4:2020</w:t>
            </w:r>
          </w:p>
        </w:tc>
        <w:tc>
          <w:tcPr>
            <w:tcW w:w="0" w:type="auto"/>
            <w:vAlign w:val="center"/>
          </w:tcPr>
          <w:p w14:paraId="383BF57B">
            <w:r>
              <w:t>《无人驾驶工业车辆安全要求》</w:t>
            </w:r>
          </w:p>
        </w:tc>
        <w:tc>
          <w:tcPr>
            <w:tcW w:w="0" w:type="auto"/>
            <w:vAlign w:val="center"/>
          </w:tcPr>
          <w:p w14:paraId="3EB56DFE">
            <w:r>
              <w:t>激光扫描仪检测范围、急停功能、电磁兼容性要求，安全等级PLd</w:t>
            </w:r>
          </w:p>
        </w:tc>
      </w:tr>
      <w:tr w14:paraId="063AFA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09D56A0B">
            <w:r>
              <w:t>GB/T 45750-2025</w:t>
            </w:r>
          </w:p>
        </w:tc>
        <w:tc>
          <w:tcPr>
            <w:tcW w:w="0" w:type="auto"/>
            <w:vAlign w:val="center"/>
          </w:tcPr>
          <w:p w14:paraId="505D345C">
            <w:r>
              <w:t>《物流仓储AGV安全技术规范》</w:t>
            </w:r>
          </w:p>
        </w:tc>
        <w:tc>
          <w:tcPr>
            <w:tcW w:w="0" w:type="auto"/>
            <w:vAlign w:val="center"/>
          </w:tcPr>
          <w:p w14:paraId="50156C24">
            <w:r>
              <w:t>定位精度、动态避障响应时间、电池管理系统要求</w:t>
            </w:r>
          </w:p>
        </w:tc>
      </w:tr>
      <w:tr w14:paraId="289E68F6">
        <w:tc>
          <w:tcPr>
            <w:tcW w:w="0" w:type="auto"/>
            <w:vAlign w:val="center"/>
          </w:tcPr>
          <w:p w14:paraId="6940AC2E">
            <w:r>
              <w:t>ISO 8373:2012</w:t>
            </w:r>
          </w:p>
        </w:tc>
        <w:tc>
          <w:tcPr>
            <w:tcW w:w="0" w:type="auto"/>
            <w:vAlign w:val="center"/>
          </w:tcPr>
          <w:p w14:paraId="0A0B503E">
            <w:r>
              <w:t>《工业车辆术语》</w:t>
            </w:r>
          </w:p>
        </w:tc>
        <w:tc>
          <w:tcPr>
            <w:tcW w:w="0" w:type="auto"/>
            <w:vAlign w:val="center"/>
          </w:tcPr>
          <w:p w14:paraId="33F91EB5">
            <w:r>
              <w:t>叉车AGV、激光导航、自动充电等术语定义</w:t>
            </w:r>
          </w:p>
        </w:tc>
      </w:tr>
      <w:tr w14:paraId="177B4B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5A24FCE0">
            <w:r>
              <w:t>EN ISO 13849-1:2015</w:t>
            </w:r>
          </w:p>
        </w:tc>
        <w:tc>
          <w:tcPr>
            <w:tcW w:w="0" w:type="auto"/>
            <w:vAlign w:val="center"/>
          </w:tcPr>
          <w:p w14:paraId="47A161AD">
            <w:r>
              <w:t>《机械安全 控制系统安全相关部件》</w:t>
            </w:r>
          </w:p>
        </w:tc>
        <w:tc>
          <w:tcPr>
            <w:tcW w:w="0" w:type="auto"/>
            <w:vAlign w:val="center"/>
          </w:tcPr>
          <w:p w14:paraId="2BD22921">
            <w:r>
              <w:t>安全继电器选型、急停回路设计，PLd等级要求</w:t>
            </w:r>
          </w:p>
        </w:tc>
      </w:tr>
    </w:tbl>
    <w:p w14:paraId="52524218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pperplate">
    <w:altName w:val="仓耳屏显楷体 W04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panose1 w:val="02020400000000000000"/>
    <w:charset w:val="86"/>
    <w:family w:val="auto"/>
    <w:pitch w:val="default"/>
    <w:sig w:usb0="80000003" w:usb1="08012000" w:usb2="00000012" w:usb3="00000000" w:csb0="0004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FF9929"/>
    <w:multiLevelType w:val="singleLevel"/>
    <w:tmpl w:val="A5FF99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AFFF79F9"/>
    <w:multiLevelType w:val="singleLevel"/>
    <w:tmpl w:val="AFFF79F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B09E1030"/>
    <w:multiLevelType w:val="singleLevel"/>
    <w:tmpl w:val="B09E10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5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6">
    <w:nsid w:val="B8EFC9D7"/>
    <w:multiLevelType w:val="singleLevel"/>
    <w:tmpl w:val="B8EFC9D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BBF63F08"/>
    <w:multiLevelType w:val="singleLevel"/>
    <w:tmpl w:val="BBF63F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BD6B4EE3"/>
    <w:multiLevelType w:val="singleLevel"/>
    <w:tmpl w:val="BD6B4E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BF6FBA1E"/>
    <w:multiLevelType w:val="singleLevel"/>
    <w:tmpl w:val="BF6FBA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C9CDD35C"/>
    <w:multiLevelType w:val="singleLevel"/>
    <w:tmpl w:val="C9CDD3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C9FC93EE"/>
    <w:multiLevelType w:val="singleLevel"/>
    <w:tmpl w:val="C9FC93E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CF5E0402"/>
    <w:multiLevelType w:val="singleLevel"/>
    <w:tmpl w:val="CF5E04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D7EE5490"/>
    <w:multiLevelType w:val="singleLevel"/>
    <w:tmpl w:val="D7EE54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DCBC0B7C"/>
    <w:multiLevelType w:val="singleLevel"/>
    <w:tmpl w:val="DCBC0B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DDF8202A"/>
    <w:multiLevelType w:val="singleLevel"/>
    <w:tmpl w:val="DDF820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DFCB910B"/>
    <w:multiLevelType w:val="singleLevel"/>
    <w:tmpl w:val="DFCB910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EDF7EF6E"/>
    <w:multiLevelType w:val="singleLevel"/>
    <w:tmpl w:val="EDF7EF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FEF3415"/>
    <w:multiLevelType w:val="singleLevel"/>
    <w:tmpl w:val="EFEF34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F19CB150"/>
    <w:multiLevelType w:val="singleLevel"/>
    <w:tmpl w:val="F19CB1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37B2A71"/>
    <w:multiLevelType w:val="singleLevel"/>
    <w:tmpl w:val="F37B2A7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22">
    <w:nsid w:val="F4EFE17B"/>
    <w:multiLevelType w:val="singleLevel"/>
    <w:tmpl w:val="F4EFE1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3">
    <w:nsid w:val="F5DDF922"/>
    <w:multiLevelType w:val="singleLevel"/>
    <w:tmpl w:val="F5DDF9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F73E0D1A"/>
    <w:multiLevelType w:val="singleLevel"/>
    <w:tmpl w:val="F73E0D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F7711544"/>
    <w:multiLevelType w:val="singleLevel"/>
    <w:tmpl w:val="F77115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6">
    <w:nsid w:val="FBF61BC4"/>
    <w:multiLevelType w:val="singleLevel"/>
    <w:tmpl w:val="FBF61BC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FBFE733A"/>
    <w:multiLevelType w:val="singleLevel"/>
    <w:tmpl w:val="FBFE733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FDEE61F1"/>
    <w:multiLevelType w:val="singleLevel"/>
    <w:tmpl w:val="FDEE61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9">
    <w:nsid w:val="FDEF9FD1"/>
    <w:multiLevelType w:val="singleLevel"/>
    <w:tmpl w:val="FDEF9F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0">
    <w:nsid w:val="FDF12623"/>
    <w:multiLevelType w:val="singleLevel"/>
    <w:tmpl w:val="FDF126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1">
    <w:nsid w:val="FDF85A54"/>
    <w:multiLevelType w:val="singleLevel"/>
    <w:tmpl w:val="FDF85A5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3">
    <w:nsid w:val="FF5F5614"/>
    <w:multiLevelType w:val="singleLevel"/>
    <w:tmpl w:val="FF5F56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FF7760BD"/>
    <w:multiLevelType w:val="singleLevel"/>
    <w:tmpl w:val="FF7760B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3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37">
    <w:nsid w:val="FFFBB744"/>
    <w:multiLevelType w:val="singleLevel"/>
    <w:tmpl w:val="FFFBB74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8">
    <w:nsid w:val="FFFD4A5C"/>
    <w:multiLevelType w:val="singleLevel"/>
    <w:tmpl w:val="FFFD4A5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0">
    <w:nsid w:val="16FF31A5"/>
    <w:multiLevelType w:val="singleLevel"/>
    <w:tmpl w:val="16FF31A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176E0881"/>
    <w:multiLevelType w:val="singleLevel"/>
    <w:tmpl w:val="176E088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2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3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4">
    <w:nsid w:val="3F71CFC5"/>
    <w:multiLevelType w:val="singleLevel"/>
    <w:tmpl w:val="3F71CF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5">
    <w:nsid w:val="3FFD9378"/>
    <w:multiLevelType w:val="singleLevel"/>
    <w:tmpl w:val="3FFD93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6">
    <w:nsid w:val="4F766508"/>
    <w:multiLevelType w:val="singleLevel"/>
    <w:tmpl w:val="4F7665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7">
    <w:nsid w:val="69EE06B8"/>
    <w:multiLevelType w:val="singleLevel"/>
    <w:tmpl w:val="69EE06B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8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9">
    <w:nsid w:val="75A6A347"/>
    <w:multiLevelType w:val="singleLevel"/>
    <w:tmpl w:val="75A6A34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0">
    <w:nsid w:val="76DF428B"/>
    <w:multiLevelType w:val="singleLevel"/>
    <w:tmpl w:val="76DF42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1">
    <w:nsid w:val="77FE1839"/>
    <w:multiLevelType w:val="singleLevel"/>
    <w:tmpl w:val="77FE183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2">
    <w:nsid w:val="77FF7BE1"/>
    <w:multiLevelType w:val="singleLevel"/>
    <w:tmpl w:val="77FF7BE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3">
    <w:nsid w:val="7DBCFFB2"/>
    <w:multiLevelType w:val="singleLevel"/>
    <w:tmpl w:val="7DBCFFB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4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43"/>
  </w:num>
  <w:num w:numId="2">
    <w:abstractNumId w:val="54"/>
  </w:num>
  <w:num w:numId="3">
    <w:abstractNumId w:val="4"/>
  </w:num>
  <w:num w:numId="4">
    <w:abstractNumId w:val="39"/>
  </w:num>
  <w:num w:numId="5">
    <w:abstractNumId w:val="32"/>
  </w:num>
  <w:num w:numId="6">
    <w:abstractNumId w:val="48"/>
  </w:num>
  <w:num w:numId="7">
    <w:abstractNumId w:val="21"/>
  </w:num>
  <w:num w:numId="8">
    <w:abstractNumId w:val="42"/>
  </w:num>
  <w:num w:numId="9">
    <w:abstractNumId w:val="35"/>
  </w:num>
  <w:num w:numId="10">
    <w:abstractNumId w:val="36"/>
  </w:num>
  <w:num w:numId="11">
    <w:abstractNumId w:val="5"/>
  </w:num>
  <w:num w:numId="12">
    <w:abstractNumId w:val="1"/>
  </w:num>
  <w:num w:numId="13">
    <w:abstractNumId w:val="23"/>
  </w:num>
  <w:num w:numId="14">
    <w:abstractNumId w:val="10"/>
  </w:num>
  <w:num w:numId="15">
    <w:abstractNumId w:val="20"/>
  </w:num>
  <w:num w:numId="16">
    <w:abstractNumId w:val="11"/>
  </w:num>
  <w:num w:numId="17">
    <w:abstractNumId w:val="44"/>
  </w:num>
  <w:num w:numId="18">
    <w:abstractNumId w:val="17"/>
  </w:num>
  <w:num w:numId="19">
    <w:abstractNumId w:val="7"/>
  </w:num>
  <w:num w:numId="20">
    <w:abstractNumId w:val="28"/>
  </w:num>
  <w:num w:numId="21">
    <w:abstractNumId w:val="16"/>
  </w:num>
  <w:num w:numId="22">
    <w:abstractNumId w:val="19"/>
  </w:num>
  <w:num w:numId="23">
    <w:abstractNumId w:val="15"/>
  </w:num>
  <w:num w:numId="24">
    <w:abstractNumId w:val="45"/>
  </w:num>
  <w:num w:numId="25">
    <w:abstractNumId w:val="14"/>
  </w:num>
  <w:num w:numId="26">
    <w:abstractNumId w:val="40"/>
  </w:num>
  <w:num w:numId="27">
    <w:abstractNumId w:val="38"/>
  </w:num>
  <w:num w:numId="28">
    <w:abstractNumId w:val="25"/>
  </w:num>
  <w:num w:numId="29">
    <w:abstractNumId w:val="49"/>
  </w:num>
  <w:num w:numId="30">
    <w:abstractNumId w:val="50"/>
  </w:num>
  <w:num w:numId="31">
    <w:abstractNumId w:val="46"/>
  </w:num>
  <w:num w:numId="32">
    <w:abstractNumId w:val="51"/>
  </w:num>
  <w:num w:numId="33">
    <w:abstractNumId w:val="52"/>
  </w:num>
  <w:num w:numId="34">
    <w:abstractNumId w:val="53"/>
  </w:num>
  <w:num w:numId="35">
    <w:abstractNumId w:val="12"/>
  </w:num>
  <w:num w:numId="36">
    <w:abstractNumId w:val="24"/>
  </w:num>
  <w:num w:numId="37">
    <w:abstractNumId w:val="0"/>
  </w:num>
  <w:num w:numId="38">
    <w:abstractNumId w:val="2"/>
  </w:num>
  <w:num w:numId="39">
    <w:abstractNumId w:val="18"/>
  </w:num>
  <w:num w:numId="40">
    <w:abstractNumId w:val="13"/>
  </w:num>
  <w:num w:numId="41">
    <w:abstractNumId w:val="8"/>
  </w:num>
  <w:num w:numId="42">
    <w:abstractNumId w:val="47"/>
  </w:num>
  <w:num w:numId="43">
    <w:abstractNumId w:val="34"/>
  </w:num>
  <w:num w:numId="44">
    <w:abstractNumId w:val="33"/>
  </w:num>
  <w:num w:numId="45">
    <w:abstractNumId w:val="9"/>
  </w:num>
  <w:num w:numId="46">
    <w:abstractNumId w:val="37"/>
  </w:num>
  <w:num w:numId="47">
    <w:abstractNumId w:val="22"/>
  </w:num>
  <w:num w:numId="48">
    <w:abstractNumId w:val="41"/>
  </w:num>
  <w:num w:numId="49">
    <w:abstractNumId w:val="26"/>
  </w:num>
  <w:num w:numId="50">
    <w:abstractNumId w:val="31"/>
  </w:num>
  <w:num w:numId="51">
    <w:abstractNumId w:val="30"/>
  </w:num>
  <w:num w:numId="52">
    <w:abstractNumId w:val="3"/>
  </w:num>
  <w:num w:numId="53">
    <w:abstractNumId w:val="6"/>
  </w:num>
  <w:num w:numId="54">
    <w:abstractNumId w:val="27"/>
  </w:num>
  <w:num w:numId="5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2BD2052"/>
    <w:rsid w:val="3FEA17AB"/>
    <w:rsid w:val="3FF2F4D6"/>
    <w:rsid w:val="410B542B"/>
    <w:rsid w:val="41A71B16"/>
    <w:rsid w:val="427B35B9"/>
    <w:rsid w:val="435B43F6"/>
    <w:rsid w:val="45B00A41"/>
    <w:rsid w:val="4FD75668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EFB5101"/>
    <w:rsid w:val="6FE07705"/>
    <w:rsid w:val="6FFD907A"/>
    <w:rsid w:val="74A83031"/>
    <w:rsid w:val="76962A74"/>
    <w:rsid w:val="7B77B008"/>
    <w:rsid w:val="7FF6C12C"/>
    <w:rsid w:val="BCB98261"/>
    <w:rsid w:val="F3EB132D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450</Words>
  <Characters>502</Characters>
  <Lines>1</Lines>
  <Paragraphs>1</Paragraphs>
  <TotalTime>12</TotalTime>
  <ScaleCrop>false</ScaleCrop>
  <LinksUpToDate>false</LinksUpToDate>
  <CharactersWithSpaces>502</CharactersWithSpaces>
  <Application>WPS Office WWO_wpscloud_20250925191819-314b3f48ed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张运哲</cp:lastModifiedBy>
  <dcterms:modified xsi:type="dcterms:W3CDTF">2025-09-30T18:40:05Z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2052-12.9.0.23117</vt:lpwstr>
  </property>
  <property fmtid="{D5CDD505-2E9C-101B-9397-08002B2CF9AE}" pid="3" name="ICV">
    <vt:lpwstr>5FA9B280801C836D85B3DB68B7B8F019_43</vt:lpwstr>
  </property>
  <property fmtid="{D5CDD505-2E9C-101B-9397-08002B2CF9AE}" pid="4" name="KSOTemplateDocerSaveRecord">
    <vt:lpwstr>eyJoZGlkIjoiNzI4YmNmYThhZjA0NTVhODllNDhjMGZiNmFkMDJjN2YiLCJ1c2VySWQiOiIxNjA5OTI0MDI0In0=</vt:lpwstr>
  </property>
</Properties>
</file>