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54AAA">
      <w:pPr>
        <w:pStyle w:val="2"/>
      </w:pPr>
    </w:p>
    <w:p w14:paraId="101E62C0">
      <w:pPr>
        <w:pStyle w:val="2"/>
      </w:pPr>
    </w:p>
    <w:p w14:paraId="1C032B29">
      <w:pPr>
        <w:pStyle w:val="2"/>
      </w:pPr>
      <w:r>
        <w:t>干变装配车间双滚筒AGV技术手册</w:t>
      </w:r>
    </w:p>
    <w:p w14:paraId="41283DBE">
      <w:pPr>
        <w:pStyle w:val="3"/>
      </w:pPr>
      <w:r>
        <w:t>一、前言</w:t>
      </w:r>
    </w:p>
    <w:p w14:paraId="36AC7749">
      <w:pPr>
        <w:pStyle w:val="4"/>
      </w:pPr>
      <w:r>
        <w:t>1.1 手册目的与适用范围</w:t>
      </w:r>
    </w:p>
    <w:p w14:paraId="5FD3BFCE">
      <w:r>
        <w:t>本手册旨在为设备工程师、操作维护人员及技术管理人员提供干变装配车间双滚筒AGV的系统性技术指导，内容涵盖设备结构组成、工作原理、操作流程、维护保养及故障诊断等核心环节，以确保设备安全稳定运行并满足干式变压器装配的物料转运需求。手册适用于载重1.5-8吨、定位精度±3-±10mm的激光SLAM导航、视觉导航及二维码导航双滚筒AGV，可作为设备操作培训、日常维护及故障处理的标准化参考资料。</w:t>
      </w:r>
    </w:p>
    <w:p w14:paraId="6544BCB0">
      <w:r>
        <w:t>双滚筒AGV作为干变装配车间的关键自动化设备，主要承担铁芯、线圈、绝缘件等半成品及成品的转运任务，其运行稳定性直接影响生产节拍与产品质量。本手册通过详细阐述设备的机械结构、控制原理及维护规范，帮助技术人员快速掌握设备特性，提升故障处理效率，降低设备故障率至0.5次/千小时以下，确保干式变压器装配线的连续高效运行。</w:t>
      </w:r>
    </w:p>
    <w:p w14:paraId="028E9BA5">
      <w:pPr>
        <w:pStyle w:val="4"/>
      </w:pPr>
      <w:r>
        <w:t>1.2 安全注意事项</w:t>
      </w:r>
    </w:p>
    <w:p w14:paraId="0015D8B4">
      <w:r>
        <w:t>双滚筒AGV运行涉及自动化控制、机械传动及高压电气系统，必须严格遵守以下安全规范，防止人身伤害或设备损坏：</w:t>
      </w:r>
    </w:p>
    <w:p w14:paraId="754C797C">
      <w:r>
        <w:rPr>
          <w:b/>
        </w:rPr>
        <w:t>人员安全防护</w:t>
      </w:r>
      <w:r>
        <w:t>：在AGV运行区域设置物理隔离护栏或黄黑警示线，严禁非操作人员进入；禁止在AGV行驶路径上停留、坐卧或放置物品；接触AGV前需确认设备处于手动模式或已断电，禁止触摸旋转部件（如驱动轮、滚筒）或传感器探头（激光雷达、摄像头）；发现AGV异常行驶时，立即按下就近急停按钮（红色蘑菇头，操作力50-100N）并通知系统管理员。</w:t>
      </w:r>
    </w:p>
    <w:p w14:paraId="48DD478A">
      <w:r>
        <w:rPr>
          <w:b/>
        </w:rPr>
        <w:t>设备操作安全</w:t>
      </w:r>
      <w:r>
        <w:t>：严禁超载运行，负载不得超过额定载荷的110%；禁止运载易燃、易爆、腐蚀性物品（除非为专用防爆AGV）；更换电池时使用专用工具并佩戴绝缘手套（耐电压≥1000V），禁止短路电池正负极；激光导航AGV周围1米内禁止使用强磁场设备（如电焊机），二维码导航AGV避免遮挡地面二维码标识。</w:t>
      </w:r>
    </w:p>
    <w:p w14:paraId="1E4827F7">
      <w:r>
        <w:rPr>
          <w:b/>
        </w:rPr>
        <w:t>电气安全</w:t>
      </w:r>
      <w:r>
        <w:t>：设备需可靠接地（接地电阻≤4Ω），控制柜防护等级不低于IP54；维修电气部件前必须切断主电源并悬挂“禁止合闸”警示牌，使用绝缘工具；电池充电区域需设置防火防爆设施（如ABC干粉灭火器），充电过程中禁止无人值守；通信系统（Wi-Fi/5G）需定期检测信号强度（接收端RSSI≥-75dBm），避免因通信中断导致失控。</w:t>
      </w:r>
    </w:p>
    <w:p w14:paraId="52C0FF62">
      <w:r>
        <w:rPr>
          <w:b/>
        </w:rPr>
        <w:t>环境安全</w:t>
      </w:r>
      <w:r>
        <w:t>：AGV运行环境温度需控制在0-40℃，湿度≤85%RH且无冷凝；地面平整度误差≤3mm/m，避免坑洼、油污（摩擦系数≥0.3）影响行驶稳定性；导航标识（二维码、反光板）需定期清洁，确保无遮挡、无磨损（二维码边缘清晰，反光板反射率≥85%）。</w:t>
      </w:r>
    </w:p>
    <w:p w14:paraId="64CC6033">
      <w:pPr>
        <w:pStyle w:val="3"/>
      </w:pPr>
      <w:r>
        <w:t>二、设备概述</w:t>
      </w:r>
    </w:p>
    <w:p w14:paraId="04DA67C4">
      <w:pPr>
        <w:pStyle w:val="4"/>
      </w:pPr>
      <w:r>
        <w:t>2.1 设备定义与应用领域</w:t>
      </w:r>
    </w:p>
    <w:p w14:paraId="7A5E9FB8">
      <w:r>
        <w:t>双滚筒AGV是集成双滚筒输送机构的自动化物料搬运设备，通过车载导航系统自主规划路径，实现货物的自动转运、对接与装卸，核心特点是可与滚筒输送线无缝对接，满足工序间无间隙转运需求。以格润智能GR-DRC100型号为例，其外观尺寸为L1000×W500×H800mm（可定制），自重约150kg，标准载重100kg（重载型号可达8吨），采用DC48V锂电池供电，支持连续放电次数超过2000次，设计寿命超过10年。</w:t>
      </w:r>
    </w:p>
    <w:p w14:paraId="3497E53B">
      <w:r>
        <w:t>在干式变压器装配车间，双滚筒AGV的典型应用场景包括：</w:t>
      </w:r>
    </w:p>
    <w:p w14:paraId="0948B93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铁芯/线圈半成品转运</w:t>
      </w:r>
      <w:r>
        <w:t>：搬运重量500kg-3吨的铁芯或线圈，通过激光SLAM导航实现±10mm级定位精度，与装配台精准对接，减少人工搬运导致的部件磕碰（废品率降低2.3%）；采用“歪放正取”技术（视觉识别倾斜托盘并自动校正），适应车间内非标准化堆放场景。</w:t>
      </w:r>
    </w:p>
    <w:p w14:paraId="1961B97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油箱/散热器配送</w:t>
      </w:r>
      <w:r>
        <w:t>：针对3-8吨重的大型部件，采用双车联动控制技术，通过多传感器防倾覆系统（倾角传感器+激光雷达）实时监测重心偏移，确保运输过程中倾斜角度≤3°，避免与装配线上的机械臂、工装夹具碰撞（动态避障响应时间≤0.5秒）。</w:t>
      </w:r>
    </w:p>
    <w:p w14:paraId="453BD5C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成品下线搬运</w:t>
      </w:r>
      <w:r>
        <w:t>：与立体仓库无缝对接，通过WMS/MES系统数据交互，自动完成变压器成品的入库存储，举升高度3-6米，货叉定位精度±5mm，入库效率提升40%，库存准确率达99.9%。</w:t>
      </w:r>
    </w:p>
    <w:p w14:paraId="0C130EA2">
      <w:r>
        <w:t>相较于传统人工叉车，双滚筒AGV可实现24小时连续作业，人力成本降低60%，且通过精准控制（速度波动≤±0.1m/s）减少物料损耗，是干变装配车间自动化、智能化升级的关键设备。</w:t>
      </w:r>
    </w:p>
    <w:p w14:paraId="7FA83A96">
      <w:pPr>
        <w:pStyle w:val="4"/>
      </w:pPr>
      <w:r>
        <w:t>2.2 设备分类与型号说明</w:t>
      </w:r>
    </w:p>
    <w:p w14:paraId="2FFC336D">
      <w:r>
        <w:t>双滚筒AGV可按导航技术、载重能力及驱动方式分类，不同类型适配不同车间场景：</w:t>
      </w:r>
    </w:p>
    <w:p w14:paraId="5CD3549F">
      <w:r>
        <w:rPr>
          <w:b/>
        </w:rPr>
        <w:t>按导航技术分类</w:t>
      </w:r>
      <w:r>
        <w:t>：</w:t>
      </w:r>
    </w:p>
    <w:p w14:paraId="659A47E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激光SLAM导航</w:t>
      </w:r>
      <w:r>
        <w:t>：通过360°激光雷达（扫描频率10Hz，探测距离0.1-30米）构建环境地图，无需预设标识，定位精度±5mm，适应动态变化环境（如临时堆放物料），但对地面平整度要求较高（误差≤3mm/m），适合干变车间复杂路径（如交叉路口、窄巷道）。</w:t>
      </w:r>
    </w:p>
    <w:p w14:paraId="0A9A25E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二维码导航</w:t>
      </w:r>
      <w:r>
        <w:t>：通过识别地面铺设的二维码（尺寸100×100mm，定位精度±3mm）实现导航，成本低（单张二维码年维护成本约0.3元），但路径固定，需定期更换磨损标识，适合规则化生产线（如铁芯装配流水线）。</w:t>
      </w:r>
    </w:p>
    <w:p w14:paraId="7BD732D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视觉导航</w:t>
      </w:r>
      <w:r>
        <w:t>：利用工业相机（分辨率≥200万像素）识别地面纹理或自然特征，无需改造场地，成本介于激光与二维码之间，但受光照影响大（照度需300-800lux），适合室内光照稳定的区域（如成品库房）。</w:t>
      </w:r>
    </w:p>
    <w:p w14:paraId="69B2DEF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多传感器融合导航</w:t>
      </w:r>
      <w:r>
        <w:t>：集成激光雷达、视觉、惯性导航单元（IMU）及UWB定位，通过卡尔曼滤波算法融合多源数据，在激光信号受遮挡时（如堆垛区）维持定位连续性，动态定位误差≤±10mm，适合高复杂度场景（如多AGV混行、高位堆垛）。</w:t>
      </w:r>
    </w:p>
    <w:p w14:paraId="6E74D40D">
      <w:r>
        <w:rPr>
          <w:b/>
        </w:rPr>
        <w:t>按载重能力分类</w:t>
      </w:r>
      <w:r>
        <w:t>：</w:t>
      </w:r>
    </w:p>
    <w:p w14:paraId="4A659E01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轻型叉车AGV</w:t>
      </w:r>
      <w:r>
        <w:t>：载重1.5-3吨，举升高度≤3米，驱动轮直径200-250mm，适用于小型部件（如线圈、绝缘件）转运，转弯半径≤1.5米，适应窄通道（宽度≤2.5米）。</w:t>
      </w:r>
    </w:p>
    <w:p w14:paraId="40671D6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中型叉车AGV</w:t>
      </w:r>
      <w:r>
        <w:t>：载重3-5吨，举升高度3-4.5米，采用双舵轮驱动，可实现360°原地回转，适用于油箱、散热器等中型部件，续航时间8-10小时（锂电池容量200-300Ah）。</w:t>
      </w:r>
    </w:p>
    <w:p w14:paraId="6DA5564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重型叉车AGV</w:t>
      </w:r>
      <w:r>
        <w:t>：载重5-8吨，举升高度4.5-6米，配置加强型门架（矩形管100×50×5mm）和防滑货叉（橡胶缓冲垫厚度10mm），适用于变压器成品（重6-8吨）的高位堆垛，需配合地面承重≥10kN/m²的硬化处理。</w:t>
      </w:r>
    </w:p>
    <w:p w14:paraId="4E23CA09">
      <w:r>
        <w:rPr>
          <w:b/>
        </w:rPr>
        <w:t>型号命名规则</w:t>
      </w:r>
      <w:r>
        <w:t>：以“GR-DRC30”为例，“GR”代表格润品牌代号，“DRC”表示双滚筒AGV，“30”表示额定载重3吨；“SRC-50L”中“SRC”为新松系列代号，“50”为功率50kW，“L”表示激光导航。国内主流型号包括格润GR-DRC系列、新松SRC系列、嘉腾AGV-F系列等。</w:t>
      </w:r>
    </w:p>
    <w:p w14:paraId="1986EBDE">
      <w:pPr>
        <w:pStyle w:val="4"/>
      </w:pPr>
      <w:r>
        <w:t>2.3 主要技术参数与性能指标</w:t>
      </w:r>
    </w:p>
    <w:p w14:paraId="4F2F1447">
      <w:r>
        <w:t>双滚筒AGV的关键技术参数直接决定其在干变装配车间的适用性，典型参数如下：</w:t>
      </w:r>
    </w:p>
    <w:p w14:paraId="1B2F4A88">
      <w:r>
        <w:rPr>
          <w:b/>
        </w:rPr>
        <w:t>基础性能参数</w:t>
      </w:r>
      <w:r>
        <w:t>：</w:t>
      </w:r>
    </w:p>
    <w:p w14:paraId="4F87D3D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载重能力</w:t>
      </w:r>
      <w:r>
        <w:t>：1.5-8吨（轻型1.5-3吨，中型3-5吨，重型5-8吨），超载保护阈值110%额定载荷（触发时自动报警并停止动作）。</w:t>
      </w:r>
    </w:p>
    <w:p w14:paraId="2C4F93A2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运行速度</w:t>
      </w:r>
      <w:r>
        <w:t>：0-1.5m/s无级调速，空载速度1.5m/s，满载速度≤1.2m/s，转弯速度≤0.5m/s（确保稳定性）。</w:t>
      </w:r>
    </w:p>
    <w:p w14:paraId="105367B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定位精度</w:t>
      </w:r>
      <w:r>
        <w:t>：激光SLAM导航±5mm，二维码导航±3mm，视觉导航±10mm，重复定位精度≤±2mm（多次停靠同一位置偏差）。</w:t>
      </w:r>
    </w:p>
    <w:p w14:paraId="79C3688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举升性能</w:t>
      </w:r>
      <w:r>
        <w:t>：举升高度1.5-6米，举升速度0.2-0.5m/s（空载0.5m/s，满载0.2m/s），下降速度0.3m/s（限速阀控制，防止超速）。</w:t>
      </w:r>
    </w:p>
    <w:p w14:paraId="482E2B5E">
      <w:r>
        <w:rPr>
          <w:b/>
        </w:rPr>
        <w:t>导航与控制参数</w:t>
      </w:r>
      <w:r>
        <w:t>：</w:t>
      </w:r>
    </w:p>
    <w:p w14:paraId="625F4304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导航方式</w:t>
      </w:r>
      <w:r>
        <w:t>：激光SLAM（扫描频率50Hz，地图更新周期≤200ms）、二维码（识别距离100-300mm，解码时间≤100ms）、视觉（帧率≥15fps，特征点匹配数量≥50个/帧）。</w:t>
      </w:r>
    </w:p>
    <w:p w14:paraId="4D512F6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路径规划</w:t>
      </w:r>
      <w:r>
        <w:t>：支持全局路径（A</w:t>
      </w:r>
      <w:r>
        <w:rPr>
          <w:rStyle w:val="54"/>
        </w:rPr>
        <w:t>算法，计算时间≤200ms/1000㎡）与局部动态避障（D</w:t>
      </w:r>
      <w:r>
        <w:t>Lite算法，响应时间≤100ms），支持多AGV协同调度（最大调度数量200台）。</w:t>
      </w:r>
    </w:p>
    <w:p w14:paraId="4044484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通信方式</w:t>
      </w:r>
      <w:r>
        <w:t>：Wi-Fi 6（传输速率≥54Mbps，延迟≤50ms）或5G（移动场景切换时延＜50ms），支持Modbus TCP/IP、MQTT协议与MES/WMS系统对接。</w:t>
      </w:r>
    </w:p>
    <w:p w14:paraId="24E411FE">
      <w:r>
        <w:rPr>
          <w:b/>
        </w:rPr>
        <w:t>安全与环境参数</w:t>
      </w:r>
      <w:r>
        <w:t>：</w:t>
      </w:r>
    </w:p>
    <w:p w14:paraId="29B2978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安全防护</w:t>
      </w:r>
      <w:r>
        <w:t>：符合ISO 3691-4标准，三级防撞（激光扫描仪270°检测，距离≤50cm减速，≤30cm停车；超声波传感器盲区0.3m；机械缓冲器吸收5km/h碰撞能量）。</w:t>
      </w:r>
    </w:p>
    <w:p w14:paraId="0909421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环境适应性</w:t>
      </w:r>
      <w:r>
        <w:t>：温度0-40℃（低温型可至-25℃），湿度≤85%RH无冷凝，防护等级IP54（电气柜IP65），地面坡度≤3°，平整度误差≤3mm/m。</w:t>
      </w:r>
    </w:p>
    <w:p w14:paraId="700ACEA7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动力参数</w:t>
      </w:r>
      <w:r>
        <w:t>：锂电池24V/48V/72V，容量100-500Ah，快充2小时充满80%，续航8-12小时（取决于载重和速度），支持自动充电（对接精度±2mm）。</w:t>
      </w:r>
    </w:p>
    <w:p w14:paraId="089805D2">
      <w:pPr>
        <w:pStyle w:val="3"/>
      </w:pPr>
      <w:r>
        <w:t>三、结构组成与功能</w:t>
      </w:r>
    </w:p>
    <w:p w14:paraId="444A0AEC">
      <w:pPr>
        <w:pStyle w:val="4"/>
      </w:pPr>
      <w:r>
        <w:t>3.1 机械系统</w:t>
      </w:r>
    </w:p>
    <w:p w14:paraId="25AB40E0">
      <w:r>
        <w:t>机械系统是双滚筒AGV的物理执行载体，由车体框架、举升机构、滚筒输送系统、驱动系统及转向系统组成，确保物料的稳定搬运与精准操作。</w:t>
      </w:r>
    </w:p>
    <w:p w14:paraId="4797F89E">
      <w:pPr>
        <w:pStyle w:val="5"/>
      </w:pPr>
      <w:r>
        <w:t>3.1.1 车体框架与支撑结构</w:t>
      </w:r>
    </w:p>
    <w:p w14:paraId="2D9CBC8A">
      <w:r>
        <w:t>车体框架采用Q345B高强度钢材焊接而成，呈低重心设计（离地间隙100-150mm），兼顾轻量化与承重能力。例如，载重3吨的AGV叉车整备质量控制在1800kg以内，载重比达1:6，关键部位（如驱动轮安装座、举升油缸支撑）通过有限元分析优化，应力集中处增设加强筋（厚度8-10mm），使用寿命≥10年（运行10000小时无裂纹）。底部安装2-4个万向轮（直径100-150mm），承载能力≥500kg/个，偏心距≤2mm，确保转向灵活无卡滞。</w:t>
      </w:r>
    </w:p>
    <w:p w14:paraId="3813545E">
      <w:r>
        <w:t>框架表面采用静电喷涂处理（膜厚60-80μm），耐盐雾性能≥500小时，适应干变车间环氧粉尘环境。对于重载型号（5-8吨），框架底部增设加强横梁（间距500mm），并采用箱型结构设计，弯曲刚度提升40%，确保在动态负载下（工件重心偏移±100mm）无明显变形（挠度≤1mm/m）。</w:t>
      </w:r>
    </w:p>
    <w:p w14:paraId="0A012466">
      <w:pPr>
        <w:pStyle w:val="5"/>
      </w:pPr>
      <w:r>
        <w:t>3.1.2 驱动系统</w:t>
      </w:r>
    </w:p>
    <w:p w14:paraId="64C8B27F">
      <w:r>
        <w:t>驱动系统为AGV提供动力，分单舵轮、双舵轮和差速驱动三种形式：</w:t>
      </w:r>
    </w:p>
    <w:p w14:paraId="7CB7B18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单舵轮驱动</w:t>
      </w:r>
      <w:r>
        <w:t>：前轮为集成驱动+转向的舵轮（直径200-300mm），后轮为万向轮，结构简单（成本低），转弯半径≥800mm，适用于轻型叉车AGV（载重≤3吨）。舵轮集成永磁同步伺服电机（功率4.5-7.5kW，峰值扭矩25-50N·m）、行星齿轮减速器（速比15-25:1，传动效率96%）及电磁制动器（制动扭矩≥500N·m，断电制动）。</w:t>
      </w:r>
    </w:p>
    <w:p w14:paraId="3510CED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双舵轮驱动</w:t>
      </w:r>
      <w:r>
        <w:t>：前后轮均为舵轮，通过差动控制实现360°原地回转和万向横移，定位精度±0.1°，适用于中型叉车AGV（3-5吨）。需匹配高精度转向编码器（2500线，角度分辨率±0.01°）和同步控制算法，确保双轮转向角度差≤0.5°，避免“蛇形”行驶。</w:t>
      </w:r>
    </w:p>
    <w:p w14:paraId="3339472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差速驱动</w:t>
      </w:r>
      <w:r>
        <w:t>：两侧驱动轮独立控制（无舵轮），通过转速差实现转向，如麦克纳姆轮（全向轮）驱动，可横向移动，适应窄通道（宽度≤2米），但地面平整度要求高（误差≤2mm），适用于重型叉车AGV（5-8吨）。</w:t>
      </w:r>
    </w:p>
    <w:p w14:paraId="46F7DDB2">
      <w:r>
        <w:t>驱动轮轮胎采用聚氨酯材质（硬度85 Shore A），胎面花纹深度≥3mm，地面摩擦系数≥0.8（干燥水泥地面），在油污环境下（摩擦系数0.3）仍能提供足够抓地力，避免打滑。轮毂轴承选用P5级精度角接触球轴承（如7310C），轴向窜动量≤0.03mm，径向游隙0.01-0.02mm，确保高速运行稳定性（振动振幅≤0.1mm）。</w:t>
      </w:r>
    </w:p>
    <w:p w14:paraId="4DB33E82">
      <w:pPr>
        <w:pStyle w:val="5"/>
      </w:pPr>
      <w:r>
        <w:t>3.1.3 滚筒输送机构</w:t>
      </w:r>
    </w:p>
    <w:p w14:paraId="20D3E96D">
      <w:r>
        <w:t>滚筒输送机构是双滚筒AGV的核心执行部件，实现物料的自动对接与输送，主要由滚筒组、举升机构及传动系统组成：</w:t>
      </w:r>
    </w:p>
    <w:p w14:paraId="6B29ECF3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滚筒组</w:t>
      </w:r>
      <w:r>
        <w:t>：采用直径50-80mm的无缝钢管（壁厚3mm），表面镀锌或包胶（橡胶层厚度3mm），滚筒间距100-200mm（根据托盘尺寸定制），两端装配深沟球轴承（6204型号，径向跳动≤0.05mm），确保转动灵活（启动力矩≤0.5N·m）。</w:t>
      </w:r>
    </w:p>
    <w:p w14:paraId="4B5DFB64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举升机构</w:t>
      </w:r>
      <w:r>
        <w:t>：液压或气动驱动，举升行程0-60mm，举升速度0.1-0.3m/s，定位精度±2mm。液压系统采用齿轮泵（排量2-5mL/r，工作压力10-16MPa）、双作用油缸（内径50-100mm）及限速阀（下降速度0.3m/s），确保举升平稳无爬行；气动系统则采用无杆气缸（行程0-60mm），配合精密减压阀（压力调节精度±0.02MPa），响应时间≤0.5秒。</w:t>
      </w:r>
    </w:p>
    <w:p w14:paraId="4F67A1A8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传动系统</w:t>
      </w:r>
      <w:r>
        <w:t>：滚筒通过链条或同步带传动，由减速电机（功率0.5-1.5kW，转速100-300r/min）驱动，实现滚筒线速度0.5-1.0m/s无级可调。链条张紧度通过调节螺杆控制（下垂量20-30mm/1m跨度），同步带则通过张紧轮调节（张力50-100N），确保各滚筒转速一致（偏差≤±2%）。</w:t>
      </w:r>
    </w:p>
    <w:p w14:paraId="36E0DA1C">
      <w:r>
        <w:t>对于需要与固定滚筒线对接的场景，滚筒输送机构可集成侧移功能（行程±100mm），通过伺服电机驱动滚珠丝杠实现，定位精度±1mm，补偿AGV与输送线的对位误差（≤±15mm）。</w:t>
      </w:r>
    </w:p>
    <w:p w14:paraId="73946D1F">
      <w:pPr>
        <w:pStyle w:val="5"/>
      </w:pPr>
      <w:r>
        <w:t>3.1.4 转向系统</w:t>
      </w:r>
    </w:p>
    <w:p w14:paraId="3EED7703">
      <w:r>
        <w:t>转向系统控制AGV行驶方向，与驱动系统协同实现路径跟踪：</w:t>
      </w:r>
    </w:p>
    <w:p w14:paraId="38FFE3CB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转向电机</w:t>
      </w:r>
      <w:r>
        <w:t>：功率0.5-1.5kW，永磁同步电机，配合蜗轮蜗杆减速器（速比30-50:1），转向角速度0.5-1rad/s，定位精度±0.1°。</w:t>
      </w:r>
    </w:p>
    <w:p w14:paraId="75D51E68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转向限位</w:t>
      </w:r>
      <w:r>
        <w:t>：通过机械限位块（最大转向角±90°）和光电传感器（检测极限位置）双重保护，防止转向过度损坏机构。</w:t>
      </w:r>
    </w:p>
    <w:p w14:paraId="62670A8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反馈装置</w:t>
      </w:r>
      <w:r>
        <w:t>：绝对值编码器（1024线）实时监测转向角度，信号反馈至控制系统，形成闭环控制（角度偏差＞0.5°时修正）。</w:t>
      </w:r>
    </w:p>
    <w:p w14:paraId="1A0361A7">
      <w:r>
        <w:t>对于双舵轮转向系统，需通过电子差速算法实现协同控制：当AGV需要转向时，控制器根据目标转向角和轮距（1.5-2.0m）计算内外轮转向角（遵循阿克曼原理），内轮转向角略大于外轮，确保转向中心在同一垂线，减少轮胎磨损（胎面偏磨量≤0.5mm/1000小时）。</w:t>
      </w:r>
    </w:p>
    <w:p w14:paraId="6F9E19EB">
      <w:pPr>
        <w:pStyle w:val="4"/>
      </w:pPr>
      <w:r>
        <w:t>3.2 导航系统</w:t>
      </w:r>
    </w:p>
    <w:p w14:paraId="51552F6E">
      <w:r>
        <w:t>导航系统是双滚筒AGV的“眼睛”，通过传感器感知环境并确定自身位置，核心技术包括以下几种：</w:t>
      </w:r>
    </w:p>
    <w:p w14:paraId="5E56FAE7">
      <w:pPr>
        <w:pStyle w:val="5"/>
      </w:pPr>
      <w:r>
        <w:t>3.2.1 激光SLAM导航</w:t>
      </w:r>
    </w:p>
    <w:p w14:paraId="24D8E30F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硬件组成</w:t>
      </w:r>
      <w:r>
        <w:t>：2D激光雷达（如SICK TIM561，扫描频率50Hz，角度分辨率0.1°，探测距离0.1-30米）、IMU（加速度计±16g，陀螺仪±2000°/s）、里程计（驱动轮编码器，2500线）。</w:t>
      </w:r>
    </w:p>
    <w:p w14:paraId="620E5E74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工作原理</w:t>
      </w:r>
      <w:r>
        <w:t>：AGV行驶时，激光雷达扫描周围环境生成点云数据，通过ICP（迭代最近点）算法与地图匹配，同时结合IMU和里程计数据进行运动估计，实时更新自身位姿（x,y,θ），定位精度±5mm，重复定位精度±3mm。</w:t>
      </w:r>
    </w:p>
    <w:p w14:paraId="4AA0D00F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建图过程</w:t>
      </w:r>
      <w:r>
        <w:t>：人工驾驶AGV行驶一圈（速度0.5m/s），系统自动构建环境地图（包含墙壁、立柱、设备等特征），后续导航基于此地图进行路径规划。地图支持动态更新（如新增加设备时局部重绘），更新周期≤200ms。</w:t>
      </w:r>
    </w:p>
    <w:p w14:paraId="1EC94566">
      <w:r>
        <w:t>激光SLAM导航在干变车间的优势在于无需改造地面，适合多品种小批量生产（路径修改无需重新施工），但在空旷区域（如车间中央）需布置人工特征物（反光柱，间距5-8米），确保定位稳定性（偏差≤±10mm）。</w:t>
      </w:r>
    </w:p>
    <w:p w14:paraId="6B6F3087">
      <w:pPr>
        <w:pStyle w:val="5"/>
      </w:pPr>
      <w:r>
        <w:t>3.2.2 磁导航与视觉导航</w:t>
      </w:r>
    </w:p>
    <w:p w14:paraId="359B7C56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磁导航</w:t>
      </w:r>
      <w:r>
        <w:t>：分为磁条导航和磁钉导航两种。磁条导航通过车载磁传感器检测地面铺设的磁条磁场信号，实现路径跟踪，定位精度±1-2cm，成本低且技术成熟，但路径固定，磁条易磨损并吸引金属杂质。磁钉导航则通过预埋地面的磁钉（直径10mm，深度50mm）产生间歇性磁场信号，结合编码器计量距离，施工时需在地面打孔填埋磁钉，路径修改需二次施工，适合固定路线场景，抗干扰能力较强，但两磁钉间依赖距离计量可能累积误差（每100米误差≤50mm）。</w:t>
      </w:r>
    </w:p>
    <w:p w14:paraId="65CEEFBA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视觉导航</w:t>
      </w:r>
      <w:r>
        <w:t>：利用工业相机（分辨率130万像素，帧率15fps）识别地面二维码或纹理特征。二维码导航通过解码地面标识（尺寸100×100mm，存储位置信息x,y,θ）实现定位，精度±3mm，但需定期清洁二维码（对比度≥3:1），并在转弯处加密布置（间距0.5米）。地面纹理导航则通过识别自然地面纹理特征（如水泥地面的细微凹凸），无需人工标识，定位精度±10mm，适合环境稳定的车间（无频繁地面改造）。</w:t>
      </w:r>
    </w:p>
    <w:p w14:paraId="6DEBDFC7">
      <w:pPr>
        <w:pStyle w:val="5"/>
      </w:pPr>
      <w:r>
        <w:t>3.2.3 多传感器融合导航</w:t>
      </w:r>
    </w:p>
    <w:p w14:paraId="46DC0F6B">
      <w:r>
        <w:t>多传感器融合技术是当前主流方案，常见组合包括激光雷达+IMU（惯性测量单元）、视觉摄像头+激光SLAM等：</w:t>
      </w:r>
    </w:p>
    <w:p w14:paraId="76E4919B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激光雷达+IMU融合</w:t>
      </w:r>
      <w:r>
        <w:t>：激光雷达提供高精度环境轮廓数据（扫描频率50Hz），IMU（采样频率100Hz）补充运动状态信息（加速度、角速度），通过卡尔曼滤波算法融合数据，在激光信号受遮挡时（如临时堆放物料）仍能维持定位连续性，动态定位误差≤±10mm，持续时间5-10秒。</w:t>
      </w:r>
    </w:p>
    <w:p w14:paraId="139044AC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视觉+激光SLAM融合</w:t>
      </w:r>
      <w:r>
        <w:t>：在激光SLAM基础上增加视觉摄像头，识别地面二维码或纹理特征，在光照稳定环境下（照度300-800lux）定位精度提升至±3-5mm，同时通过视觉识别实现物料姿态检测（如托盘倾斜角度±5°），辅助AGV调整对接位置。</w:t>
      </w:r>
    </w:p>
    <w:p w14:paraId="0A3B7FD9">
      <w:r>
        <w:t>融合导航系统的关键在于时间同步（采用PTP协议，同步精度≤10μs）和数据校准（定期通过高精度GPS或全站仪标定，误差≤±2mm），确保各传感器数据在时间和空间上的一致性。</w:t>
      </w:r>
    </w:p>
    <w:p w14:paraId="6E910301">
      <w:pPr>
        <w:pStyle w:val="4"/>
      </w:pPr>
      <w:r>
        <w:t>3.3 控制系统</w:t>
      </w:r>
    </w:p>
    <w:p w14:paraId="152D9D2A">
      <w:r>
        <w:t>控制系统是双滚筒AGV的“大脑”，实现路径规划、运动控制、任务调度及安全联锁，采用“分层控制”架构。</w:t>
      </w:r>
    </w:p>
    <w:p w14:paraId="512ADCA4">
      <w:pPr>
        <w:pStyle w:val="5"/>
      </w:pPr>
      <w:r>
        <w:t>3.3.1 硬件架构</w:t>
      </w:r>
    </w:p>
    <w:p w14:paraId="463D24A7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数据采集层</w:t>
      </w:r>
      <w:r>
        <w:t>：传感器数据通过CAN总线或EtherCAT传输至控制器，包括激光雷达（点云数据，10Hz）、视觉相机（图像数据，15fps）、编码器（驱动轮转速，100Hz）、IMU（加速度、角速度，100Hz）、温度/压力传感器（1Hz）。执行器反馈包括驱动电机电流（100Hz）、舵轮转向角度（100Hz）、货叉位置（50Hz）、电池SOC（1Hz）。</w:t>
      </w:r>
    </w:p>
    <w:p w14:paraId="55F3ED30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控制决策层</w:t>
      </w:r>
      <w:r>
        <w:t>：核心控制器采用PLC（如西门子S7-1200系列）或工业级工控机（如倍福CX5130），运行实时操作系统（ROS或VxWorks），主频≥2GHz，内存≥4GB，负责解析上位调度系统指令、处理传感器反馈信息、执行路径规划和运动决策。控制器支持离线编程与在线调试，程序存储容量≥128MB，可保存100条以上路径程序。</w:t>
      </w:r>
    </w:p>
    <w:p w14:paraId="78C9F362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执行层</w:t>
      </w:r>
      <w:r>
        <w:t>：驱动电机控制器（如AMC、ZAPI品牌伺服驱动器）接收速度指令，输出PWM信号驱动电机；液压/气动阀岛控制举升机构动作；声光报警器（红色LED警示灯+蜂鸣器，声压级≥85dB@1m）提示设备状态（运行、故障、充电）。</w:t>
      </w:r>
    </w:p>
    <w:p w14:paraId="0B30BC4F">
      <w:pPr>
        <w:pStyle w:val="5"/>
      </w:pPr>
      <w:r>
        <w:t>3.3.2 软件模块</w:t>
      </w:r>
    </w:p>
    <w:p w14:paraId="243B2C98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地图构建与管理</w:t>
      </w:r>
      <w:r>
        <w:t>：支持激光SLAM、二维码、视觉地图的创建与更新，地图数据可导出为ROS标准格式（.map文件），支持离线路径规划和在线动态调整。地图精度≤±5mm，可存储100张以上不同场景地图（如不同生产班次的设备布局）。</w:t>
      </w:r>
    </w:p>
    <w:p w14:paraId="4D4EB7CB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路径规划算法</w:t>
      </w:r>
      <w:r>
        <w:t>：全局路径采用A</w:t>
      </w:r>
      <w:r>
        <w:rPr>
          <w:rStyle w:val="54"/>
        </w:rPr>
        <w:t>算法（最短路径优先），计算时间≤200ms/1000㎡；局部路径采用D</w:t>
      </w:r>
      <w:r>
        <w:t>Lite算法（动态避障优化），响应时间≤100ms，支持速度障碍物模型（考虑AGV运动学约束），避免碰撞动态障碍物（如行人、移动工装）。</w:t>
      </w:r>
    </w:p>
    <w:p w14:paraId="5E2CDEE2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运动控制算法</w:t>
      </w:r>
      <w:r>
        <w:t>：速度环PID调节（比例带50-100%，积分时间0.5-2s，微分时间0-0.5s），位置环前馈+反馈控制，确保轨迹跟踪误差≤±10mm。针对双滚筒AGV的举升机构，采用位置闭环控制（编码器反馈，定位精度±2mm），并加入软启动/软停止功能（加速度0.1-0.5m/s²可调），避免物料冲击。</w:t>
      </w:r>
    </w:p>
    <w:p w14:paraId="6ACAE4F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任务调度模块</w:t>
      </w:r>
      <w:r>
        <w:t>：接收MES/WMS系统的任务指令（如“从A工位转运铁芯至B工位”），根据AGV当前状态（空闲、运行、充电）分配任务，并通过交通管制机制（交叉路口“先到先得”、优先级调度）解决多AGV路径冲突，冲突解决时间≤500ms。</w:t>
      </w:r>
    </w:p>
    <w:p w14:paraId="6BFF68D4">
      <w:pPr>
        <w:pStyle w:val="4"/>
      </w:pPr>
      <w:r>
        <w:t>3.4 安全防护系统</w:t>
      </w:r>
    </w:p>
    <w:p w14:paraId="593B9744">
      <w:r>
        <w:t>安全防护系统符合ISO 3691-4标准，具备三级防撞机制：</w:t>
      </w:r>
    </w:p>
    <w:p w14:paraId="6D04FAA1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一级防护</w:t>
      </w:r>
      <w:r>
        <w:t>：激光扫描仪（如SICK S300），检测角度270°，扫描频率50Hz，设置警戒区（1-3米可调）和保护区（0.3-1米可调）。当检测到障碍物时，依次触发减速（速度降至0.3m/s）、停车（紧急制动距离≤20mm），响应时间≤100ms。</w:t>
      </w:r>
    </w:p>
    <w:p w14:paraId="360F477B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二级防护</w:t>
      </w:r>
      <w:r>
        <w:t>：超声波传感器（检测距离0.1-3米，盲区≤0.1m）和机械防撞条（触发力50N）。超声波传感器用于补充激光扫描盲区（如地面低矮障碍物），防撞条则在接触障碍物时触发急停，双重保障无检测死角。</w:t>
      </w:r>
    </w:p>
    <w:p w14:paraId="3D6590C4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三级防护</w:t>
      </w:r>
      <w:r>
        <w:t>：双回路急停按钮（前后各一个，红色蘑菇头，操作力50-100N），安全继电器（如西门子3TK系列），当急停按钮按下或安全电路断开时，立即切断驱动电源和控制电源，AGV在200ms内停止运动，符合EN ISO 13849-1 PLd安全等级要求。</w:t>
      </w:r>
    </w:p>
    <w:p w14:paraId="090804EB">
      <w:r>
        <w:t>此外，系统还包括电池过充过放保护（电压≤40V或≥56V时切断充放电）、电机过载保护（电流＞150%额定值30秒后停机）、编码器故障保护（信号丢失时安全停车）等电气安全功能，确保设备在异常工况下无危险输出。</w:t>
      </w:r>
    </w:p>
    <w:p w14:paraId="2EB16820">
      <w:pPr>
        <w:pStyle w:val="3"/>
      </w:pPr>
      <w:r>
        <w:t>四、机械工作原理</w:t>
      </w:r>
    </w:p>
    <w:p w14:paraId="0B7CCCC2">
      <w:pPr>
        <w:pStyle w:val="4"/>
      </w:pPr>
      <w:r>
        <w:t>4.1 驱动系统工作原理</w:t>
      </w:r>
    </w:p>
    <w:p w14:paraId="1F37699A">
      <w:r>
        <w:t>双滚筒AGV的驱动系统通过“电机-减速器-驱动轮”动力传递链实现速度和方向控制，核心是双轮差速驱动技术：</w:t>
      </w:r>
    </w:p>
    <w:p w14:paraId="4AD26DB1">
      <w:pPr>
        <w:pStyle w:val="5"/>
      </w:pPr>
      <w:r>
        <w:t>4.1.1 动力传递与速度控制</w:t>
      </w:r>
    </w:p>
    <w:p w14:paraId="132C432A">
      <w:r>
        <w:t>驱动电机采用永磁同步伺服电机（如松下MSME系列），定子绕组通入三相交流电产生旋转磁场，转子内置钕铁硼永磁体（剩磁密度≥1.2T），无需励磁电流，效率比异步电机高10-15%（额定效率≥95%）。电机输出扭矩经行星齿轮减速器（速比15-25:1）放大后，通过键连接传递至驱动轮，驱动AGV行驶。</w:t>
      </w:r>
    </w:p>
    <w:p w14:paraId="43141081">
      <w:r>
        <w:t>速度控制采用矢量控制算法，通过坐标变换（Clarke、Park变换）将三相电流分解为励磁分量（id）和转矩分量（iq），实现转矩和速度的解耦控制，速度控制精度±0.5%，响应时间≤10ms。例如，当AGV需要从静止加速至1.5m/s时，控制器输出梯形速度曲线（加速度0.5m/s²），电机转矩随速度平滑变化，避免冲击。</w:t>
      </w:r>
    </w:p>
    <w:p w14:paraId="04AFE013">
      <w:pPr>
        <w:pStyle w:val="5"/>
      </w:pPr>
      <w:r>
        <w:t>4.1.2 双轮差速转向原理</w:t>
      </w:r>
    </w:p>
    <w:p w14:paraId="59B526B6">
      <w:r>
        <w:t>双轮差速驱动通过控制两侧驱动轮的转速差实现转向，运动学模型如下：设左右轮转速分别为nL、nR（r/min），轮距为B（m），驱动轮直径为D（m），则AGV前进速度v=πD(nL+nR)/(4×60)（m/s），转向角速度ω=πD(nR-nL)/(2×60×B)（rad/s），转弯半径R=B(nL+nR)/(2(nR-nL))（m）。</w:t>
      </w:r>
    </w:p>
    <w:p w14:paraId="502A7083">
      <w:r>
        <w:t>当nL=nR时，AGV直线行驶（R→∞）；当nL=-nR时，AGV原地回转（R=0），最小转弯半径≤1.5m（轮距B=1.5m时）。为确保转向平稳，控制器根据转弯半径自动限制最大速度（如R=1m时速度≤0.5m/s），并通过转向编码器反馈实时修正转向角（角度偏差＞0.5°时调整）。</w:t>
      </w:r>
    </w:p>
    <w:p w14:paraId="51C16B4F">
      <w:pPr>
        <w:pStyle w:val="4"/>
      </w:pPr>
      <w:r>
        <w:t>4.2 滚筒输送机构工作原理</w:t>
      </w:r>
    </w:p>
    <w:p w14:paraId="39C35391">
      <w:r>
        <w:t>滚筒输送机构基于摩擦传动原理，通过滚筒与物料间的摩擦力实现物料输送，并通过举升机构与外部滚筒线对接，核心机制如下：</w:t>
      </w:r>
    </w:p>
    <w:p w14:paraId="77E0BEFE">
      <w:pPr>
        <w:pStyle w:val="5"/>
      </w:pPr>
      <w:r>
        <w:t>4.2.1 输送原理</w:t>
      </w:r>
    </w:p>
    <w:p w14:paraId="7904E729">
      <w:r>
        <w:t>滚筒由减速电机通过链条或同步带驱动，转速0-30r/min可调，线速度0.5-1.0m/s。当物料放置在滚筒上时，滚筒与物料间的静摩擦力（f=μN，μ为摩擦系数，N为正压力）驱动物料随滚筒一起运动，输送效率≥99%（无打滑）。为适应不同物料（如铁芯、线圈），滚筒表面可采用包胶处理（橡胶层厚度3mm，摩擦系数μ=0.8），或镀锌处理（μ=0.3，适合光滑托盘）。</w:t>
      </w:r>
    </w:p>
    <w:p w14:paraId="49454645">
      <w:pPr>
        <w:pStyle w:val="5"/>
      </w:pPr>
      <w:r>
        <w:t>4.2.2 举升对接原理</w:t>
      </w:r>
    </w:p>
    <w:p w14:paraId="6257E22B">
      <w:r>
        <w:t>举升机构通过液压或气动驱动，实现滚筒组的升降（行程0-60mm），与外部滚筒线无缝对接（高度差≤±2mm）。液压举升系统的工作原理基于帕斯卡定律：齿轮泵将液压油加压至10-16MPa，通过多路阀分配至双作用油缸，推动活塞杆上升，举升力F=P×A（P为系统压力，A为油缸无杆腔面积）。例如，油缸内径80mm、压力12MPa时，举升力F=12×10⁶×π×(0.08/2)²≈60324N（约6.15吨），满足5吨载重需求（安全系数1.2）。</w:t>
      </w:r>
    </w:p>
    <w:p w14:paraId="081AF26C">
      <w:r>
        <w:t>举升过程分为快速上升（0-40mm，速度0.3m/s）、慢速对接（40-60mm，速度0.1m/s）两个阶段，避免与外部滚筒线碰撞。对接完成后，滚筒电机启动，将物料输送至AGV或外部滚筒线，输送到位后（光电传感器检测），举升机构下降，AGV驶离。</w:t>
      </w:r>
    </w:p>
    <w:p w14:paraId="67896032">
      <w:pPr>
        <w:pStyle w:val="4"/>
      </w:pPr>
      <w:r>
        <w:t>4.3 导航定位原理</w:t>
      </w:r>
    </w:p>
    <w:p w14:paraId="2C144859">
      <w:r>
        <w:t>导航定位是双滚筒AGV自主行驶的核心，不同导航技术的原理如下：</w:t>
      </w:r>
    </w:p>
    <w:p w14:paraId="6634D428">
      <w:pPr>
        <w:pStyle w:val="5"/>
      </w:pPr>
      <w:r>
        <w:t>4.3.1 激光SLAM导航原理</w:t>
      </w:r>
    </w:p>
    <w:p w14:paraId="5AC3B016">
      <w:r>
        <w:t>SLAM（同步定位与地图构建）通过激光雷达实时扫描环境，同时完成自身定位和地图构建：</w:t>
      </w:r>
    </w:p>
    <w:p w14:paraId="37F2D74E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地图构建</w:t>
      </w:r>
      <w:r>
        <w:t>：在调试阶段，AGV以0.5m/s速度遍历运行区域，激光雷达（扫描频率50Hz）采集周围环境的点云数据（每个扫描周期720个点），通过特征提取算法（如直线提取、角点检测）构建环境地图（包含墙壁、立柱、设备等静态特征），地图数据存储为ROS格式（.map文件），精度≤±5mm。</w:t>
      </w:r>
    </w:p>
    <w:p w14:paraId="4BC42327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实时定位</w:t>
      </w:r>
      <w:r>
        <w:t>：运行阶段，激光雷达实时扫描环境，提取当前点云特征（如墙角、设备边缘），与预建地图中的特征进行匹配（ICP算法，迭代计算点云间最优变换矩阵），结合IMU数据（补偿运动延迟），估计AGV实时位姿（x,y,θ），定位频率10Hz，动态定位误差≤±10mm。</w:t>
      </w:r>
    </w:p>
    <w:p w14:paraId="70735104">
      <w:pPr>
        <w:pStyle w:val="5"/>
      </w:pPr>
      <w:r>
        <w:t>4.3.2 二维码导航原理</w:t>
      </w:r>
    </w:p>
    <w:p w14:paraId="203AAC05">
      <w:r>
        <w:t>二维码导航通过识别地面二维码实现定位：</w:t>
      </w:r>
    </w:p>
    <w:p w14:paraId="57355B1C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编码与解码</w:t>
      </w:r>
      <w:r>
        <w:t>：二维码（如QR码）存储位置信息（x,y,θ），尺寸100×100mm，打印在耐磨标签上并粘贴于地面。车载相机（安装高度300mm，焦距5mm）拍摄二维码图像，通过ZXing库解码（时间≤100ms），获取当前坐标，定位精度±3mm。</w:t>
      </w:r>
    </w:p>
    <w:p w14:paraId="4DBCF8FE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路径跟踪</w:t>
      </w:r>
      <w:r>
        <w:t>：控制器将解码坐标与预设路径对比，计算位置偏差（Δx,Δy,Δθ），通过PID算法调节驱动轮速度和转向角，实现路径跟踪（跟踪误差≤±10mm）。当二维码间距超过3米时（如长直道），通过里程计（驱动轮编码器）辅助定位，累积误差≤5mm/m。</w:t>
      </w:r>
    </w:p>
    <w:p w14:paraId="522F7156">
      <w:pPr>
        <w:pStyle w:val="4"/>
      </w:pPr>
      <w:r>
        <w:t>4.4 安全防护原理</w:t>
      </w:r>
    </w:p>
    <w:p w14:paraId="640D8E1D">
      <w:r>
        <w:t>安全防护系统通过多传感器协同和逻辑联锁实现分级防护：</w:t>
      </w:r>
    </w:p>
    <w:p w14:paraId="7E97019F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激光扫描仪区域防护</w:t>
      </w:r>
      <w:r>
        <w:t>：激光扫描仪设置两个检测区域（警戒区和保护区），通过扫描频率50Hz的点云数据实时监测区域内是否有障碍物。当障碍物进入警戒区（1-3米）时，AGV减速至0.3m/s；进入保护区（0.3-1米）时，AGV紧急停车（制动距离≤20mm）。扫描数据每20ms更新一次，确保无检测盲区。</w:t>
      </w:r>
    </w:p>
    <w:p w14:paraId="2D14DD87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安全联锁逻辑</w:t>
      </w:r>
      <w:r>
        <w:t>：急停按钮、防撞条、激光扫描仪的安全信号串联接入安全继电器（如西门子3TK2825），形成安全电路。正常运行时，安全继电器吸合（输出24V），驱动系统供电；当任何安全信号断开（如急停按钮按下）时，安全继电器断开，切断驱动电源，AGV停止运动，符合EN ISO 13849-1 PLd等级要求（平均无危险故障间隔时间MTBF≥100000小时）。</w:t>
      </w:r>
    </w:p>
    <w:p w14:paraId="1459D922">
      <w:pPr>
        <w:pStyle w:val="3"/>
      </w:pPr>
      <w:r>
        <w:t>五、控制原理</w:t>
      </w:r>
    </w:p>
    <w:p w14:paraId="3174E961">
      <w:pPr>
        <w:pStyle w:val="4"/>
      </w:pPr>
      <w:r>
        <w:t>5.1 控制系统整体架构</w:t>
      </w:r>
    </w:p>
    <w:p w14:paraId="067038E0">
      <w:r>
        <w:t>双滚筒AGV控制系统采用“分层分布式”架构，实现数据采集、决策控制和执行反馈的闭环管理：</w:t>
      </w:r>
    </w:p>
    <w:p w14:paraId="0888382F">
      <w:pPr>
        <w:pStyle w:val="5"/>
      </w:pPr>
      <w:r>
        <w:t>5.1.1 数据采集层</w:t>
      </w:r>
    </w:p>
    <w:p w14:paraId="499626D6">
      <w:r>
        <w:t>数据采集层负责获取设备状态和环境信息，主要包括：</w:t>
      </w:r>
    </w:p>
    <w:p w14:paraId="0EC881A9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传感器数据</w:t>
      </w:r>
      <w:r>
        <w:t>：激光雷达（点云数据，10Hz）、视觉相机（图像数据，15fps）、驱动轮编码器（转速，100Hz）、IMU（加速度±16g，角速度±2000°/s，100Hz）、温度传感器（电机温度、油温，1Hz）、压力传感器（液压系统压力，10Hz）。</w:t>
      </w:r>
    </w:p>
    <w:p w14:paraId="2D3C1789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执行器反馈</w:t>
      </w:r>
      <w:r>
        <w:t>：驱动电机电流（100Hz）、舵轮转向角度（绝对值编码器，100Hz）、滚筒位置（光电传感器，50Hz）、电池SOC（1Hz，精度±1%）。</w:t>
      </w:r>
    </w:p>
    <w:p w14:paraId="7792204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数据传输</w:t>
      </w:r>
      <w:r>
        <w:t>：传感器数据通过CAN总线（速率250kbps-1Mbps）或EtherCAT（周期≤1ms）传输至控制器，通信延迟≤1ms；图像数据通过千兆以太网传输，延迟≤100ms。数据采用CRC校验（循环冗余校验），确保传输可靠性（误码率＜10⁻⁶）。</w:t>
      </w:r>
    </w:p>
    <w:p w14:paraId="1D679D18">
      <w:pPr>
        <w:pStyle w:val="5"/>
      </w:pPr>
      <w:r>
        <w:t>5.1.2 控制决策层</w:t>
      </w:r>
    </w:p>
    <w:p w14:paraId="11840141">
      <w:r>
        <w:t>控制决策层是系统的核心，由PLC或嵌入式控制器组成，执行以下功能：</w:t>
      </w:r>
    </w:p>
    <w:p w14:paraId="3F3B0B84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定位与建图</w:t>
      </w:r>
      <w:r>
        <w:t>：运行激光SLAM或二维码解码算法，输出AGV实时位姿（x,y,θ），更新频率10Hz。对于多传感器融合导航，控制器通过卡尔曼滤波算法融合激光雷达、IMU、视觉等数据，状态估计误差≤0.1mm。</w:t>
      </w:r>
    </w:p>
    <w:p w14:paraId="465B9B5D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路径规划</w:t>
      </w:r>
      <w:r>
        <w:t>：根据起点、终点和环境地图，调用A</w:t>
      </w:r>
      <w:r>
        <w:rPr>
          <w:rStyle w:val="54"/>
        </w:rPr>
        <w:t>算法计算全局路径，避开静态障碍物（如设备、立柱）；结合激光扫描仪检测的动态障碍物，调用D</w:t>
      </w:r>
      <w:r>
        <w:t>Lite算法实时重规划局部路径，确保无碰撞行驶。</w:t>
      </w:r>
    </w:p>
    <w:p w14:paraId="6B3EA379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运动控制</w:t>
      </w:r>
      <w:r>
        <w:t>：将路径规划结果转化为速度指令（v,ω），通过运动学逆解分配至各驱动轮（如双舵轮的转速和转向角），实现速度和位置闭环控制。同时，控制举升机构的升降和滚筒的启停，完成物料对接与输送。</w:t>
      </w:r>
    </w:p>
    <w:p w14:paraId="4FD310A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任务管理</w:t>
      </w:r>
      <w:r>
        <w:t>：接收MES/WMS系统的任务指令（通过Modbus TCP/IP或MQTT协议），调度AGV执行，监控任务状态（未开始、执行中、完成、失败）并反馈至上位系统。支持任务优先级设置（如紧急任务优先执行）和任务插队功能。</w:t>
      </w:r>
    </w:p>
    <w:p w14:paraId="5D7DE084">
      <w:pPr>
        <w:pStyle w:val="5"/>
      </w:pPr>
      <w:r>
        <w:t>5.1.3 执行层</w:t>
      </w:r>
    </w:p>
    <w:p w14:paraId="265C1B67">
      <w:r>
        <w:t>执行层将控制决策层的指令转化为物理动作，主要包括：</w:t>
      </w:r>
    </w:p>
    <w:p w14:paraId="7CB61576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驱动执行</w:t>
      </w:r>
      <w:r>
        <w:t>：驱动电机驱动器（如AMC伺服驱动器）接收速度指令（4-20mA或CANopen协议），通过矢量控制调节输出频率（0-50Hz），驱动永磁同步电机运转，转速控制精度±0.1%。电磁制动器在AGV停止或故障时断电制动，制动响应时间≤100ms。</w:t>
      </w:r>
    </w:p>
    <w:p w14:paraId="0124EF69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转向执行</w:t>
      </w:r>
      <w:r>
        <w:t>：转向电机驱动器接收角度指令（绝对值编码器反馈），通过位置闭环控制实现转向角控制，定位精度±0.1°，转向角速度0.5-1rad/s可调。</w:t>
      </w:r>
    </w:p>
    <w:p w14:paraId="0AF10C23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液压/气动执行</w:t>
      </w:r>
      <w:r>
        <w:t>：电磁比例阀接收控制信号（0-10V），调节液压油流量，控制举升机构速度（0.1-0.3m/s）；气动阀岛控制滚筒输送机构的气动元件（如夹紧气缸），响应时间≤50ms。</w:t>
      </w:r>
    </w:p>
    <w:p w14:paraId="60E36046">
      <w:pPr>
        <w:pStyle w:val="4"/>
      </w:pPr>
      <w:r>
        <w:t>5.2 运动控制与PID调节</w:t>
      </w:r>
    </w:p>
    <w:p w14:paraId="4B9F2073">
      <w:r>
        <w:t>运动控制通过闭环调节实现AGV的速度和位置精准控制，核心是PID算法：</w:t>
      </w:r>
    </w:p>
    <w:p w14:paraId="191A3042">
      <w:pPr>
        <w:pStyle w:val="5"/>
      </w:pPr>
      <w:r>
        <w:t>5.2.1 速度环PID调节</w:t>
      </w:r>
    </w:p>
    <w:p w14:paraId="77B9383D">
      <w:r>
        <w:t>速度环以驱动轮转速为控制对象，目标是使实际速度跟踪规划速度，偏差≤±0.05m/s。其控制原理为：</w:t>
      </w:r>
    </w:p>
    <w:p w14:paraId="4F3162B7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偏差计算</w:t>
      </w:r>
      <w:r>
        <w:t>：Δv=v_ref-v_act（v_ref为规划速度，v_act为编码器反馈速度）。</w:t>
      </w:r>
    </w:p>
    <w:p w14:paraId="66D51509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PID调节</w:t>
      </w:r>
      <w:r>
        <w:t>：控制器输出u=Kp×Δv+Ki×∫Δvdt+Kd×d(Δv)/dt，其中Kp（比例系数）50-100%，Ki（积分系数）0.1-1s⁻¹，Kd（微分系数）0-0.5s。通过调节u控制驱动器输出频率，进而改变电机转速，实现速度闭环控制。</w:t>
      </w:r>
    </w:p>
    <w:p w14:paraId="386B2553">
      <w:r>
        <w:t>例如，当AGV需要从静止加速至1m/s时，规划速度曲线为梯形（加速度0.5m/s²），速度环PID实时调节输出，确保实际速度与规划速度的偏差≤±0.05m/s，避免超速或速度波动过大导致物料晃动。</w:t>
      </w:r>
    </w:p>
    <w:p w14:paraId="7FD5481B">
      <w:pPr>
        <w:pStyle w:val="5"/>
      </w:pPr>
      <w:r>
        <w:t>5.2.2 位置环控制</w:t>
      </w:r>
    </w:p>
    <w:p w14:paraId="624EFB1B">
      <w:r>
        <w:t>位置环以AGV的位姿（x,y,θ）为控制对象，目标是使实际位置跟踪路径点，偏差≤±10mm。其控制原理为：</w:t>
      </w:r>
    </w:p>
    <w:p w14:paraId="0A6A47C7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路径跟踪</w:t>
      </w:r>
      <w:r>
        <w:t>：将全局路径离散为一系列路径点（x_i,y_i,θ_i），控制器根据当前位姿（x,y,θ）与目标路径点的偏差（Δx=x_i-x,Δy=y_i-y,Δθ=θ_i-θ），计算期望速度（v,ω）。</w:t>
      </w:r>
    </w:p>
    <w:p w14:paraId="1ECF9B55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前馈+反馈控制</w:t>
      </w:r>
      <w:r>
        <w:t>：为提高响应速度，位置环加入前馈控制（根据路径点的曲率提前给出速度指令），并通过PID反馈修正偏差，控制律v=v_ff+Kp_v×Δx，ω=ω_ff+Kp_ω×Δθ（v_ff,ω_ff为前馈速度，Kp_v,Kp_ω为比例系数）。</w:t>
      </w:r>
    </w:p>
    <w:p w14:paraId="4CE88464">
      <w:r>
        <w:t>对于双滚筒AGV的举升机构，位置环采用同样的控制原理，通过编码器反馈举升高度，PID调节电磁比例阀开度，定位精度±2mm，无超调（超调量＜5%）。</w:t>
      </w:r>
    </w:p>
    <w:p w14:paraId="0025BDF8">
      <w:pPr>
        <w:pStyle w:val="4"/>
      </w:pPr>
      <w:r>
        <w:t>5.3 导航与路径规划控制</w:t>
      </w:r>
    </w:p>
    <w:p w14:paraId="35BE90C3">
      <w:r>
        <w:t>导航与路径规划是AGV自主行驶的核心，确保AGV高效、安全地到达目标位置：</w:t>
      </w:r>
    </w:p>
    <w:p w14:paraId="7C77A999">
      <w:pPr>
        <w:pStyle w:val="5"/>
      </w:pPr>
      <w:r>
        <w:t>5.3.1 全局路径规划</w:t>
      </w:r>
    </w:p>
    <w:p w14:paraId="6BD48488">
      <w:r>
        <w:t>全局路径规划在静态环境下进行，目标是找到从起点到终点的最短无碰撞路径，采用A*算法实现：</w:t>
      </w:r>
    </w:p>
    <w:p w14:paraId="4DC31A27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地图预处理</w:t>
      </w:r>
      <w:r>
        <w:t>：将环境地图栅格化（栅格尺寸50mm×50mm），标记障碍物栅格（如设备、立柱）和自由栅格。</w:t>
      </w:r>
    </w:p>
    <w:p w14:paraId="1BBF819E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路径搜索</w:t>
      </w:r>
      <w:r>
        <w:t>：A*算法通过评估函数f(n)=g(n)+h(n)（g(n)为起点到节点n的实际代价，h(n)为节点n到终点的估计代价）搜索最优路径，避免经过障碍物栅格。搜索完成后，路径以路径点序列形式输出（如（x0,y0,θ0）→（x1,y1,θ1）→...→（xn,yn,θn）），路径点间距500mm-1m。</w:t>
      </w:r>
    </w:p>
    <w:p w14:paraId="73FC4CFF">
      <w:r>
        <w:t>全局路径规划的计算时间≤200ms/1000㎡，可处理包含1000个以上障碍物的复杂环境地图。</w:t>
      </w:r>
    </w:p>
    <w:p w14:paraId="0BD84501">
      <w:pPr>
        <w:pStyle w:val="5"/>
      </w:pPr>
      <w:r>
        <w:t>5.3.2 局部动态避障</w:t>
      </w:r>
    </w:p>
    <w:p w14:paraId="162B0748">
      <w:r>
        <w:t>局部动态避障在动态环境下进行，目标是避开突然出现的障碍物（如行人、移动工装），采用D* Lite算法实现：</w:t>
      </w:r>
    </w:p>
    <w:p w14:paraId="7C5E7190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动态障碍物检测</w:t>
      </w:r>
      <w:r>
        <w:t>：激光扫描仪实时检测AGV前方的动态障碍物，获取障碍物的位置、速度和尺寸信息。</w:t>
      </w:r>
    </w:p>
    <w:p w14:paraId="2D883DED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路径重规划</w:t>
      </w:r>
      <w:r>
        <w:t>：D* Lite算法基于当前障碍物信息，在全局路径的基础上局部重规划路径，确保AGV绕开障碍物，同时最小化路径长度和转向角度。重规划时间≤100ms，避障安全距离≥0.5m（与障碍物的最小距离）。</w:t>
      </w:r>
    </w:p>
    <w:p w14:paraId="66776E7F">
      <w:r>
        <w:t>例如，当AGV前方3米处出现行人（速度1m/s，沿AGV行驶方向移动）时，D* Lite算法计算出绕行路径（向左侧偏移1m），并调整速度（降至0.5m/s），待行人通过后返回原路径，整个过程无停顿，不影响生产节拍。</w:t>
      </w:r>
    </w:p>
    <w:p w14:paraId="05A624D4">
      <w:pPr>
        <w:pStyle w:val="5"/>
      </w:pPr>
      <w:r>
        <w:t>5.3.3 交通管制机制</w:t>
      </w:r>
    </w:p>
    <w:p w14:paraId="1F592E92">
      <w:r>
        <w:t>当多台AGV在同一区域运行时，需通过交通管制机制解决路径冲突（如交叉路口、狭窄通道），常见机制包括：</w:t>
      </w:r>
    </w:p>
    <w:p w14:paraId="787B4704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先到先得</w:t>
      </w:r>
      <w:r>
        <w:t>：AGV到达冲突区域（如交叉路口）时，向调度系统发送请求，调度系统根据请求时间先后授予通行权，未获得通行权的AGV在冲突区域外等待（距离≥1m）。</w:t>
      </w:r>
    </w:p>
    <w:p w14:paraId="2F84908D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优先级调度</w:t>
      </w:r>
      <w:r>
        <w:t>：为AGV任务分配优先级（1-10级），高优先级AGV可优先通过冲突区域，低优先级AGV主动避让（减速或停车）。</w:t>
      </w:r>
    </w:p>
    <w:p w14:paraId="3E363269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区域锁定</w:t>
      </w:r>
      <w:r>
        <w:t>：将车间划分为多个交通区域（如A区、B区），AGV进入区域前需申请锁定，锁定期间其他AGV不得进入，离开后释放锁定。</w:t>
      </w:r>
    </w:p>
    <w:p w14:paraId="38C68FE5">
      <w:r>
        <w:t>交通管制机制的响应时间≤500ms，确保多AGV协同工作时无碰撞（冲突解决成功率100%），系统吞吐量≥20台AGV/小时（单条路径）。</w:t>
      </w:r>
    </w:p>
    <w:p w14:paraId="35BAE5C2">
      <w:pPr>
        <w:pStyle w:val="4"/>
      </w:pPr>
      <w:r>
        <w:t>5.4 传感器数据融合与安全联锁</w:t>
      </w:r>
    </w:p>
    <w:p w14:paraId="32C3D558">
      <w:pPr>
        <w:pStyle w:val="5"/>
      </w:pPr>
      <w:r>
        <w:t>5.4.1 多传感器数据融合</w:t>
      </w:r>
    </w:p>
    <w:p w14:paraId="762A81C2">
      <w:r>
        <w:t>多传感器数据融合通过组合不同传感器的信息，提高定位精度和可靠性，核心算法为卡尔曼滤波：</w:t>
      </w:r>
    </w:p>
    <w:p w14:paraId="2B6B6F26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状态估计</w:t>
      </w:r>
      <w:r>
        <w:t>：定义系统状态向量X=[x,y,θ,v,ω]ᵀ（x,y为位置，θ为航向角，v为线速度，ω为角速度），通过激光雷达、IMU、编码器等传感器的测量值Z，估计状态向量X的最优值。</w:t>
      </w:r>
    </w:p>
    <w:p w14:paraId="709B4D6F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滤波过程</w:t>
      </w:r>
      <w:r>
        <w:t>：卡尔曼滤波包括预测和更新两个步骤。预测步骤根据运动模型（如运动学方程）预测下一时刻的状态和协方差；更新步骤结合传感器测量值修正预测状态，得到最优估计。融合后的数据更新频率100Hz，状态估计误差≤0.1mm。</w:t>
      </w:r>
    </w:p>
    <w:p w14:paraId="7EE67DAF">
      <w:r>
        <w:t>例如，激光雷达的定位数据（更新频率10Hz）与IMU的运动数据（更新频率100Hz）融合后，定位更新频率提升至100Hz，且在激光信号短暂丢失时（如500ms）仍能维持高精度定位（误差≤±5mm）。</w:t>
      </w:r>
    </w:p>
    <w:p w14:paraId="79550FCC">
      <w:pPr>
        <w:pStyle w:val="5"/>
      </w:pPr>
      <w:r>
        <w:t>5.4.2 安全联锁逻辑</w:t>
      </w:r>
    </w:p>
    <w:p w14:paraId="6636A730">
      <w:r>
        <w:t>安全联锁逻辑确保AGV在异常情况下（如急停触发、传感器故障）安全停机，符合EN ISO 13849-1 PLd等级要求：</w:t>
      </w:r>
    </w:p>
    <w:p w14:paraId="54B84E13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安全信号采集</w:t>
      </w:r>
      <w:r>
        <w:t>：急停按钮、激光扫描仪、防撞条等安全装置的信号串联接入安全继电器（如西门子3TK2825），形成安全电路。安全继电器的输入信号为常闭触点（正常时闭合，异常时断开）。</w:t>
      </w:r>
    </w:p>
    <w:p w14:paraId="07660C4D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联锁控制</w:t>
      </w:r>
      <w:r>
        <w:t>：安全继电器的输出控制AGV的动力电源（驱动电机电源、液压系统电源），当任何安全信号断开时，安全继电器失电，切断动力电源，AGV立即停车（制动距离≤20mm）。</w:t>
      </w:r>
    </w:p>
    <w:p w14:paraId="40F11FC6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故障诊断</w:t>
      </w:r>
      <w:r>
        <w:t>：控制器实时监测安全电路状态，当检测到安全信号异常时（如急停按钮按下、激光扫描仪故障），立即触发声光报警（红色LED灯闪烁，蜂鸣器间歇鸣叫），并在触摸屏显示故障代码（如“E001：急停触发”），提示操作人员处理。</w:t>
      </w:r>
    </w:p>
    <w:p w14:paraId="50DC9C2E">
      <w:r>
        <w:t>安全联锁系统的故障诊断覆盖率≥99%，平均无危险故障间隔时间（MTBF）≥100000小时，确保设备在全生命周期内的安全运行。</w:t>
      </w:r>
    </w:p>
    <w:p w14:paraId="12FBB631">
      <w:pPr>
        <w:pStyle w:val="3"/>
      </w:pPr>
      <w:r>
        <w:t>六、操作与维护保养</w:t>
      </w:r>
    </w:p>
    <w:p w14:paraId="5FA4206E">
      <w:pPr>
        <w:pStyle w:val="4"/>
      </w:pPr>
      <w:r>
        <w:t>6.1 基本操作流程</w:t>
      </w:r>
    </w:p>
    <w:p w14:paraId="1E46DF0A">
      <w:pPr>
        <w:pStyle w:val="5"/>
      </w:pPr>
      <w:r>
        <w:t>6.1.1 开机准备与系统检查</w:t>
      </w:r>
    </w:p>
    <w:p w14:paraId="7033D3E3">
      <w:r>
        <w:t>开机前需进行环境检查和设备检查，确保AGV具备运行条件：</w:t>
      </w:r>
    </w:p>
    <w:p w14:paraId="25C3C5F1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环境检查</w:t>
      </w:r>
      <w:r>
        <w:t>：清理AGV运行路径上的障碍物（如工具、物料），检查地面平整度（误差≤3mm/m）和导航标识（激光SLAM的反光板无遮挡，二维码无磨损）。确认车间环境温度（0-40℃）、湿度（≤85%RH）符合要求，无易燃易爆物品。</w:t>
      </w:r>
    </w:p>
    <w:p w14:paraId="46FFA1A3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设备检查</w:t>
      </w:r>
      <w:r>
        <w:t>：检查AGV外观无损伤（如车体变形、传感器镜头破裂），电缆无破损；打开主控电源，触摸屏显示系统自检界面，检查电池电量（SOC≥20%，单体电压差≤0.1V）；测试急停按钮（按下后AGV立即断电，重启后需手动复位）和防撞条（按压后触发急停）；手动转动驱动轮和滚筒，确认无异响或卡滞。</w:t>
      </w:r>
    </w:p>
    <w:p w14:paraId="177BB784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系统启动</w:t>
      </w:r>
      <w:r>
        <w:t>：系统自检完成后（约30秒），AGV进入手动模式，操作人员通过手柄或触摸屏测试基本动作（前进、后退、转向、举升、滚筒转动），确认各动作顺畅（无卡顿、异响），速度和位置控制精准（转向角误差≤±1°，举升高度误差≤±2mm）。</w:t>
      </w:r>
    </w:p>
    <w:p w14:paraId="4554F783">
      <w:pPr>
        <w:pStyle w:val="5"/>
      </w:pPr>
      <w:r>
        <w:t>6.1.2 任务执行与监控</w:t>
      </w:r>
    </w:p>
    <w:p w14:paraId="40FE7BC9">
      <w:r>
        <w:t>AGV支持手动和自动两种任务执行模式，满足不同场景需求：</w:t>
      </w:r>
    </w:p>
    <w:p w14:paraId="35B2A908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手动模式</w:t>
      </w:r>
      <w:r>
        <w:t>：适用于调试或紧急情况，操作人员通过手柄控制AGV运动（速度0-0.5m/s可调），通过触摸屏控制举升和滚筒动作。手动模式下，安全防护系统仍有效（激光扫描仪、防撞条触发时急停）。</w:t>
      </w:r>
    </w:p>
    <w:p w14:paraId="2098BE4D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自动模式</w:t>
      </w:r>
      <w:r>
        <w:t>：适用于正常生产，AGV接收上位调度系统（MES/WMS）的任务指令（如“任务ID：1001，从A工位至B工位，物料类型：铁芯”），自动规划路径并执行。执行过程中，触摸屏实时显示当前任务状态（运行中、等待、完成）、位置信息（x,y,θ）、速度（v,ω）、电池电量（SOC）及故障报警（如有）。</w:t>
      </w:r>
    </w:p>
    <w:p w14:paraId="0CBDB5DF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状态监控</w:t>
      </w:r>
      <w:r>
        <w:t>：管理人员可通过上位监控软件（如AGV调度系统）实时监控多台AGV的运行状态，包括位置分布、任务进度、电池电量等，支持远程暂停/恢复任务、修改任务优先级等操作。系统自动记录任务日志（任务ID、执行时间、完成状态），日志保存时间≥3个月，便于追溯。</w:t>
      </w:r>
    </w:p>
    <w:p w14:paraId="1F50B30B">
      <w:pPr>
        <w:pStyle w:val="5"/>
      </w:pPr>
      <w:r>
        <w:t>6.1.3 停机与关机流程</w:t>
      </w:r>
    </w:p>
    <w:p w14:paraId="4ABA4581">
      <w:r>
        <w:t>任务完成或需要维护时，按以下步骤停机与关机：</w:t>
      </w:r>
    </w:p>
    <w:p w14:paraId="51B28508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正常停机</w:t>
      </w:r>
      <w:r>
        <w:t>：AGV完成当前任务后，返回待命位（预设的停车位置），操作人员通过触摸屏或上位系统发送“停机”指令，AGV执行卸载运行（5分钟，降低电机和电池温度），然后自动切断驱动电源，进入待机状态（触摸屏显示“待机”）。</w:t>
      </w:r>
    </w:p>
    <w:p w14:paraId="766A7D54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紧急停机</w:t>
      </w:r>
      <w:r>
        <w:t>：当AGV出现异常（如异响、冒烟、严重偏差）时，立即按下急停按钮（AGV前后各一个），AGV切断所有电源，紧急制动。紧急停机后，需排查故障并复位急停按钮，方可重新启动。</w:t>
      </w:r>
    </w:p>
    <w:p w14:paraId="0EC722B0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关机清理</w:t>
      </w:r>
      <w:r>
        <w:t>：长期停机（如周末、节假日）时，关闭AGV主控电源（位于控制柜内），清理车体表面粉尘（用压缩空气吹扫传感器缝隙），排放储气罐冷凝水（如有气动系统），并在AGV表面覆盖防尘罩。</w:t>
      </w:r>
    </w:p>
    <w:p w14:paraId="5EA8D239">
      <w:pPr>
        <w:pStyle w:val="4"/>
      </w:pPr>
      <w:r>
        <w:t>6.2 维护保养规范</w:t>
      </w:r>
    </w:p>
    <w:p w14:paraId="17371FCC">
      <w:r>
        <w:t>定期维护保养是确保AGV长期稳定运行的关键，需按周期执行以下项目：</w:t>
      </w:r>
    </w:p>
    <w:p w14:paraId="740A07A2">
      <w:pPr>
        <w:pStyle w:val="5"/>
      </w:pPr>
      <w:r>
        <w:t>6.2.1 日常与每周维护</w:t>
      </w:r>
    </w:p>
    <w:p w14:paraId="55063748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日常维护（操作员执行，每班1次）</w:t>
      </w:r>
      <w:r>
        <w:t>：</w:t>
      </w:r>
    </w:p>
    <w:p w14:paraId="0148B094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清洁：用干布擦拭激光雷达、相机镜头、触摸屏，压缩空气（0.4-0.6MPa）吹扫传感器缝隙灰尘，确保无遮挡。</w:t>
      </w:r>
    </w:p>
    <w:p w14:paraId="535A1199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电池检查：记录电池电压（单体电压差≤0.1V）和续航时间（低于额定值80%时报备），检查充电接口无氧化（用细砂纸打磨触点）。</w:t>
      </w:r>
    </w:p>
    <w:p w14:paraId="17FB27E0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安全装置检查：测试急停按钮、防撞条、激光扫描仪，确保功能正常（触发后立即急停）。</w:t>
      </w:r>
    </w:p>
    <w:p w14:paraId="201D734A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每周维护（技术员执行，每周1次）</w:t>
      </w:r>
      <w:r>
        <w:t>：</w:t>
      </w:r>
    </w:p>
    <w:p w14:paraId="79BE0B9E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驱动系统：检查驱动轮轮胎磨损（花纹深度≥1.6mm），紧固轮毂螺栓（扭矩25-30N·m）；驱动电机与减速器连接处无渗油，电机外壳温度≤60℃（运行时）。</w:t>
      </w:r>
    </w:p>
    <w:p w14:paraId="7A2882E2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滚筒机构：手动转动滚筒，确认无异响或卡顿，轴承端盖加注锂基润滑脂（每轴0.5g，NLGI 2级）；检查滚筒举升机构，举升行程0-60mm应顺畅，无爬行现象（速度波动≤±10%）。</w:t>
      </w:r>
    </w:p>
    <w:p w14:paraId="665B4F88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导航校准：激光导航AGV清洁反光板表面（用酒精擦拭），二维码导航检查地面标识（对比度≥3:1，无油污），必要时重新标定坐标（定位精度偏差＞±15mm时）。</w:t>
      </w:r>
    </w:p>
    <w:p w14:paraId="3B03083B">
      <w:pPr>
        <w:pStyle w:val="5"/>
      </w:pPr>
      <w:r>
        <w:t>6.2.2 月度与季度维护</w:t>
      </w:r>
    </w:p>
    <w:p w14:paraId="48134977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月度维护（维修员执行，每月1次）</w:t>
      </w:r>
      <w:r>
        <w:t>：</w:t>
      </w:r>
    </w:p>
    <w:p w14:paraId="4A0F91EF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电气系统：打开控制柜，用毛刷清理内部粉尘（避开主板、驱动器等敏感元件），检查接线端子无松动（用螺丝刀轻拧，无明显晃动），线缆绝缘层无老化（无裂纹、变硬）；测试无线通信信号强度（接收端RSSI≥-75dBm），记录掉线次数（24小时≤3次）。</w:t>
      </w:r>
    </w:p>
    <w:p w14:paraId="1B5C08BA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液压/气动系统：若为液压举升，检查油箱油位（刻度2/3处），油液污染度NAS 8级以下（通过油样检测）；气动系统排水（储气罐底部球阀，直至无液态水排出），测试压力（0.6-0.8MPa），更换过滤器滤芯（压差＞0.1MPa时）。</w:t>
      </w:r>
    </w:p>
    <w:p w14:paraId="76065572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性能测试：空载运行AGV，测试最大速度（0-1.5m/s）、原地旋转半径（≤1.5m）及停止精度（±10mm），记录异常数据（如速度波动＞±0.1m/s）。</w:t>
      </w:r>
    </w:p>
    <w:p w14:paraId="5B9A238D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季度维护（工程师执行，每3个月1次）</w:t>
      </w:r>
      <w:r>
        <w:t>：</w:t>
      </w:r>
    </w:p>
    <w:p w14:paraId="0D14E679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机械结构：检查车体框架关键焊缝（如驱动轮安装座、滚筒支撑梁）无裂纹，涂层脱落面积＞5%时补漆（防腐等级≥C3）；测量驱动轮定位参数（前束、外倾角），前束值0-2mm，外倾角±0.5°。</w:t>
      </w:r>
    </w:p>
    <w:p w14:paraId="3CEABCE6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电池维护：使用专用设备测量电池内阻（单体内阻＜50mΩ），容量衰减至额定值80%以下时需更换；检查电池连接线束绝缘层，破损处用绝缘胶带包扎或更换线缆。</w:t>
      </w:r>
    </w:p>
    <w:p w14:paraId="1778221A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软件备份：导出车载控制器程序及参数配置文件（如PLC程序、地图文件），存储至U盘和云端，防止数据丢失。</w:t>
      </w:r>
    </w:p>
    <w:p w14:paraId="008D849E">
      <w:pPr>
        <w:pStyle w:val="5"/>
      </w:pPr>
      <w:r>
        <w:t>6.2.3 年度维护与关键部件更换</w:t>
      </w:r>
    </w:p>
    <w:p w14:paraId="7C4DECFD">
      <w:r>
        <w:t>年度维护需对AGV进行全面检测和关键部件更换，确保设备性能满足设计要求：</w:t>
      </w:r>
    </w:p>
    <w:p w14:paraId="48116ECF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更换驱动轮轴承（运行5000小时或振动加速度＞1.5g时），轴承型号为P5级深沟球轴承（如6310）；更换滚筒轴承（运行8000小时或径向跳动＞0.2mm时），型号为6204；检查举升油缸密封件（如O型圈），渗油＞5滴/分钟时更换（氟橡胶材质，耐温≥200℃）。</w:t>
      </w:r>
    </w:p>
    <w:p w14:paraId="7CB45300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更换电池组（循环寿命＞2000次或使用2-3年），型号与原电池一致（如48V/200Ah磷酸铁锂电池组）；校准传感器（激光雷达、编码器、IMU），激光雷达定位精度偏差＞±10mm时重新标定，编码器分辨率下降＞5%时更换。</w:t>
      </w:r>
    </w:p>
    <w:p w14:paraId="3D230119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性能标定</w:t>
      </w:r>
      <w:r>
        <w:t>：通过第三方检测机构对AGV的定位精度（±5mm）、运行速度（0-1.5m/s）、负载能力（额定载重110%）进行标定，出具检测报告，确保符合设计标准。</w:t>
      </w:r>
    </w:p>
    <w:p w14:paraId="7124D549">
      <w:pPr>
        <w:pStyle w:val="4"/>
      </w:pPr>
      <w:r>
        <w:t>6.3 关键部件维护要点</w:t>
      </w:r>
    </w:p>
    <w:p w14:paraId="6EB135A8">
      <w:pPr>
        <w:pStyle w:val="5"/>
      </w:pPr>
      <w:r>
        <w:t>6.3.1 电池维护</w:t>
      </w:r>
    </w:p>
    <w:p w14:paraId="72454558">
      <w:r>
        <w:t>电池是AGV的动力源，维护不当会导致续航缩短或安全隐患，需重点关注：</w:t>
      </w:r>
    </w:p>
    <w:p w14:paraId="01D20278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充电管理</w:t>
      </w:r>
      <w:r>
        <w:t>：使用原厂充电器，充电环境温度15-35℃，避免过充（充电完成后及时断电）和过放（放电深度≤80%）。电池充满后，单体电压差应≤0.1V，充电接口温度≤45℃。</w:t>
      </w:r>
    </w:p>
    <w:p w14:paraId="0333341B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定期活化</w:t>
      </w:r>
      <w:r>
        <w:t>：每3个月进行一次深度充放电（放电至SOC=20%，再充满），激活电池活性，恢复容量（提升5-10%）。</w:t>
      </w:r>
    </w:p>
    <w:p w14:paraId="72577A27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故障处理</w:t>
      </w:r>
      <w:r>
        <w:t>：当单体电压差＞0.3V或容量衰减至80%以下时，需整体更换电池组（禁止混合使用新旧电池），旧电池按危废处理（交由有资质单位回收）。</w:t>
      </w:r>
    </w:p>
    <w:p w14:paraId="0B2FC380">
      <w:pPr>
        <w:pStyle w:val="5"/>
      </w:pPr>
      <w:r>
        <w:t>6.3.2 激光雷达维护</w:t>
      </w:r>
    </w:p>
    <w:p w14:paraId="448A7487">
      <w:r>
        <w:t>激光雷达是导航系统的核心，维护要点包括：</w:t>
      </w:r>
    </w:p>
    <w:p w14:paraId="47391786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清洁保养</w:t>
      </w:r>
      <w:r>
        <w:t>：每周用专用镜头布擦拭激光雷达镜头（避开强光直射），去除粉尘和油污，确保扫描无遮挡（点云数据完整）。</w:t>
      </w:r>
    </w:p>
    <w:p w14:paraId="3392B6FF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安装校准</w:t>
      </w:r>
      <w:r>
        <w:t>：激光雷达安装支架松动会导致定位偏差，每月检查支架紧固螺栓（扭矩10-15N·m），必要时用水平仪校准（水平偏差≤±0.5°）。</w:t>
      </w:r>
    </w:p>
    <w:p w14:paraId="3665BA01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性能检测</w:t>
      </w:r>
      <w:r>
        <w:t>：每半年使用激光雷达测试软件（如SICK SOPAS）检测扫描频率（50Hz）、探测距离（0.1-30m）和角度分辨率（0.1°），参数超出范围时需维修或更换。</w:t>
      </w:r>
    </w:p>
    <w:p w14:paraId="22267936">
      <w:pPr>
        <w:pStyle w:val="5"/>
      </w:pPr>
      <w:r>
        <w:t>6.3.3 驱动轮维护</w:t>
      </w:r>
    </w:p>
    <w:p w14:paraId="344A88AE">
      <w:r>
        <w:t>驱动轮直接影响AGV的行驶性能，维护要点包括：</w:t>
      </w:r>
    </w:p>
    <w:p w14:paraId="1CF7CB36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轮胎更换</w:t>
      </w:r>
      <w:r>
        <w:t>：当轮胎花纹深度＜1.6mm或出现裂纹（深度＞1mm）时，需更换轮胎，确保型号与原轮胎一致（如聚氨酯轮胎，直径250mm，硬度85 Shore A）。</w:t>
      </w:r>
    </w:p>
    <w:p w14:paraId="18DE50BE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轴承润滑</w:t>
      </w:r>
      <w:r>
        <w:t>：每2000小时或轴承温度＞70℃时，拆卸轮毂，清洗轴承后加注锂基润滑脂（NLGI 2级，填充量为轴承腔1/3），轴承型号为P5级角接触球轴承（如7310C）。</w:t>
      </w:r>
    </w:p>
    <w:p w14:paraId="4605D218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编码器校准</w:t>
      </w:r>
      <w:r>
        <w:t>：驱动轮编码器信号丢失会导致速度反馈中断，每月检查编码器线缆（无破损、接触良好），并用校准软件（如驱动器配置软件）校准零点（误差≤±1脉冲）。</w:t>
      </w:r>
    </w:p>
    <w:p w14:paraId="0BF93C0D">
      <w:pPr>
        <w:pStyle w:val="3"/>
      </w:pPr>
      <w:r>
        <w:t>七、常见故障诊断与处理</w:t>
      </w:r>
    </w:p>
    <w:p w14:paraId="6B397459">
      <w:pPr>
        <w:pStyle w:val="4"/>
      </w:pPr>
      <w:r>
        <w:t>7.1 导航系统故障</w:t>
      </w:r>
    </w:p>
    <w:p w14:paraId="159836B5">
      <w:pPr>
        <w:pStyle w:val="5"/>
      </w:pPr>
      <w:r>
        <w:t>7.1.1 激光SLAM定位偏差大（＞±50mm）</w:t>
      </w:r>
    </w:p>
    <w:p w14:paraId="12688408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故障现象</w:t>
      </w:r>
      <w:r>
        <w:t>：AGV行驶时偏离路径，转弯处碰撞障碍物，或停靠精度超差（＞±50mm）。</w:t>
      </w:r>
    </w:p>
    <w:p w14:paraId="3038BB58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激光雷达镜头污染（覆盖0.1mm厚粉尘或油污），导致点云数据失真；环境特征变化（如新增加设备、移除原有立柱），预建地图与实际环境不符；IMU漂移（长时间未校准，累积误差＞10mm）；反光板偏移（激光SLAM的辅助反光板位置# 干变装配车间双滚筒AGV技术手册</w:t>
      </w:r>
    </w:p>
    <w:p w14:paraId="44F905B4">
      <w:pPr>
        <w:pStyle w:val="3"/>
      </w:pPr>
      <w:r>
        <w:t>一、前言</w:t>
      </w:r>
    </w:p>
    <w:p w14:paraId="2D59D6E1">
      <w:pPr>
        <w:pStyle w:val="4"/>
      </w:pPr>
      <w:r>
        <w:t>1.1 手册目的与适用范围</w:t>
      </w:r>
    </w:p>
    <w:p w14:paraId="27494650">
      <w:r>
        <w:t>本手册旨在为设备工程师、操作维护人员及技术管理人员提供干变装配车间双滚筒AGV的系统性技术指导，内容涵盖设备结构组成、工作原理、操作流程、维护保养及故障诊断等核心环节，以确保设备安全稳定运行并满足干式变压器装配的物料转运需求。手册适用于载重1.5-8吨、定位精度±3-±10mm的激光SLAM导航、视觉导航及二维码导航双滚筒AGV，可作为设备操作培训、日常维护及故障处理的标准化参考资料。</w:t>
      </w:r>
    </w:p>
    <w:p w14:paraId="6D94C488">
      <w:r>
        <w:t>双滚筒AGV作为干变装配车间的关键自动化设备，主要承担铁芯、线圈、绝缘件等半成品及成品的转运任务，其运行稳定性直接影响生产节拍与产品质量。本手册通过详细阐述设备的机械结构、控制原理及维护规范，帮助技术人员快速掌握设备特性，提升故障处理效率，降低设备故障率至0.5次/千小时以下，确保干式变压器装配线的连续高效运行。</w:t>
      </w:r>
    </w:p>
    <w:p w14:paraId="07DA0C05">
      <w:pPr>
        <w:pStyle w:val="4"/>
      </w:pPr>
      <w:r>
        <w:t>1.2 安全注意事项</w:t>
      </w:r>
    </w:p>
    <w:p w14:paraId="14E5A1A8">
      <w:r>
        <w:t>双滚筒AGV运行涉及自动化控制、机械传动及高压电气系统，必须严格遵守以下安全规范，防止人身伤害或设备损坏：</w:t>
      </w:r>
    </w:p>
    <w:p w14:paraId="13D3872F">
      <w:r>
        <w:rPr>
          <w:b/>
        </w:rPr>
        <w:t>人员安全防护</w:t>
      </w:r>
      <w:r>
        <w:t>：在AGV运行区域设置物理隔离护栏或黄黑警示线，严禁非操作人员进入；禁止在AGV行驶路径上停留、坐卧或放置物品；接触AGV前需确认设备处于手动模式或已断电，禁止触摸旋转部件（如驱动轮、滚筒）或传感器探头（激光雷达、摄像头）；发现AGV异常行驶时，立即按下就近急停按钮（红色蘑菇头，操作力50-100N）并通知系统管理员。</w:t>
      </w:r>
    </w:p>
    <w:p w14:paraId="18A1B105">
      <w:r>
        <w:rPr>
          <w:b/>
        </w:rPr>
        <w:t>设备操作安全</w:t>
      </w:r>
      <w:r>
        <w:t>：严禁超载运行，负载不得超过额定载荷的110%；禁止运载易燃、易爆、腐蚀性物品（除非为专用防爆AGV）；更换电池时使用专用工具并佩戴绝缘手套（耐电压≥1000V），禁止短路电池正负极；激光导航AGV周围1米内禁止使用强磁场设备（如电焊机），二维码导航AGV避免遮挡地面二维码标识。</w:t>
      </w:r>
    </w:p>
    <w:p w14:paraId="208C3E34">
      <w:r>
        <w:rPr>
          <w:b/>
        </w:rPr>
        <w:t>电气安全</w:t>
      </w:r>
      <w:r>
        <w:t>：设备需可靠接地（接地电阻≤4Ω），控制柜防护等级不低于IP54；维修电气部件前必须切断主电源并悬挂“禁止合闸”警示牌，使用绝缘工具；电池充电区域需设置防火防爆设施（如ABC干粉灭火器），充电过程中禁止无人值守；通信系统（Wi-Fi/5G）需定期检测信号强度（接收端RSSI≥-75dBm），避免因通信中断导致失控。</w:t>
      </w:r>
    </w:p>
    <w:p w14:paraId="460AC2A3">
      <w:r>
        <w:rPr>
          <w:b/>
        </w:rPr>
        <w:t>环境安全</w:t>
      </w:r>
      <w:r>
        <w:t>：AGV运行环境温度需控制在0-40℃，湿度≤85%RH且无冷凝；地面平整度误差≤3mm/m，避免坑洼、油污（摩擦系数≥0.3）影响行驶稳定性；导航标识（二维码、反光板）需定期清洁，确保无遮挡、无磨损（二维码边缘清晰，反光板反射率≥85%）。</w:t>
      </w:r>
    </w:p>
    <w:p w14:paraId="00B3C76F">
      <w:pPr>
        <w:pStyle w:val="3"/>
      </w:pPr>
      <w:r>
        <w:t>二、设备概述</w:t>
      </w:r>
    </w:p>
    <w:p w14:paraId="7AEE910F">
      <w:pPr>
        <w:pStyle w:val="4"/>
      </w:pPr>
      <w:r>
        <w:t>a2.1 设备定义与应用领域</w:t>
      </w:r>
    </w:p>
    <w:p w14:paraId="10BC897A">
      <w:r>
        <w:t>双滚筒AGV是集成双滚筒输送机构的自动化物料搬运设备，通过车载导航系统自主规划路径，实现货物的自动转运、对接与装卸，核心特点是可与滚筒输送线无缝对接，满足工序间无间隙转运需求。以格润智能GR-DRC100型号为例，其外观尺寸为L1000×W500×H800mm（可定制），自重约150kg，标准载重100kg（重载型号可达8吨），采用DC48V锂电池供电，支持连续放电次数超过2000次，设计寿命超过10年。</w:t>
      </w:r>
    </w:p>
    <w:p w14:paraId="4D5FFCD0">
      <w:r>
        <w:t>在干式变压器装配车间，双滚筒AGV的典型应用场景包括：</w:t>
      </w:r>
    </w:p>
    <w:p w14:paraId="25D947FB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铁芯/线圈半成品转运</w:t>
      </w:r>
      <w:r>
        <w:t>：搬运重量500kg-3吨的铁芯或线圈，通过激光SLAM导航实现±10mm级定位精度，与装配台精准对接，减少人工搬运导致的部件磕碰（废品率降低2.3%）；采用“歪放正取”技术（视觉识别倾斜托盘并自动校正），适应车间内非标准化堆放场景。</w:t>
      </w:r>
    </w:p>
    <w:p w14:paraId="485DB561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油箱/散热器配送</w:t>
      </w:r>
      <w:r>
        <w:t>：针对3-8吨重的大型部件，采用双车联动控制技术，通过多传感器防倾覆系统（倾角传感器+激光雷达）实时监测重心偏移，确保运输过程中倾斜角度≤3°，避免与装配线上的机械臂、工装夹具碰撞（动态避障响应时间≤0.5秒）。</w:t>
      </w:r>
    </w:p>
    <w:p w14:paraId="1ACAFC67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成品下线搬运</w:t>
      </w:r>
      <w:r>
        <w:t>：与立体仓库无缝对接，通过WMS/MES系统数据交互，自动完成变压器成品的入库存储，举升高度3-6米，货叉定位精度±5mm，入库效率提升40%，库存准确率达99.9%。</w:t>
      </w:r>
    </w:p>
    <w:p w14:paraId="51BD61E4">
      <w:r>
        <w:t>相较于传统人工叉车，双滚筒AGV可实现24小时连续作业，人力成本降低60%，且通过精准控制（速度波动≤±0.1m/s）减少物料损耗，是干变装配车间自动化、智能化升级的关键设备。</w:t>
      </w:r>
    </w:p>
    <w:p w14:paraId="7D51DD7B">
      <w:pPr>
        <w:pStyle w:val="4"/>
      </w:pPr>
      <w:r>
        <w:t>2.2 设备分类与型号说明</w:t>
      </w:r>
    </w:p>
    <w:p w14:paraId="09C529BB">
      <w:r>
        <w:t>双滚筒AGV可按导航技术、载重能力及驱动方式分类，不同类型适配不同车间场景：</w:t>
      </w:r>
    </w:p>
    <w:p w14:paraId="2D8F9BFC">
      <w:r>
        <w:rPr>
          <w:b/>
        </w:rPr>
        <w:t>按导航技术分类</w:t>
      </w:r>
      <w:r>
        <w:t>：</w:t>
      </w:r>
    </w:p>
    <w:p w14:paraId="6E556193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激光SLAM导航</w:t>
      </w:r>
      <w:r>
        <w:t>：通过360°激光雷达（扫描频率10Hz，探测距离0.1-30米）构建环境地图，无需预设标识，定位精度±5mm，适应动态变化环境（如临时堆放物料），但对地面平整度要求较高（误差≤3mm/m），适合干变车间复杂路径（如交叉路口、窄巷道）。</w:t>
      </w:r>
    </w:p>
    <w:p w14:paraId="49207D14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二维码导航</w:t>
      </w:r>
      <w:r>
        <w:t>：通过识别地面铺设的二维码（尺寸100×100mm，定位精度±3mm）实现导航，成本低（单张二维码年维护成本约0.3元），但路径固定，需定期更换磨损标识，适合规则化生产线（如铁芯装配流水线）。</w:t>
      </w:r>
    </w:p>
    <w:p w14:paraId="4823CCD7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视觉导航</w:t>
      </w:r>
      <w:r>
        <w:t>：利用工业相机（分辨率≥200万像素）识别地面纹理或自然特征，无需改造场地，成本介于激光与二维码之间，但受光照影响大（照度需300-800lux），适合室内光照稳定的区域（如成品库房）。</w:t>
      </w:r>
    </w:p>
    <w:p w14:paraId="0353AEBD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多传感器融合导航</w:t>
      </w:r>
      <w:r>
        <w:t>：集成激光雷达、视觉、惯性导航单元（IMU）及UWB定位，通过卡尔曼滤波算法融合多源数据，在激光信号受遮挡时（如堆垛区）维持定位连续性，动态定位误差≤±10mm，适合高复杂度场景（如多AGV混行、高位堆垛）。</w:t>
      </w:r>
    </w:p>
    <w:p w14:paraId="0728E9C5">
      <w:r>
        <w:rPr>
          <w:b/>
        </w:rPr>
        <w:t>按载重能力分类</w:t>
      </w:r>
      <w:r>
        <w:t>：</w:t>
      </w:r>
    </w:p>
    <w:p w14:paraId="21D42A43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轻型叉车AGV</w:t>
      </w:r>
      <w:r>
        <w:t>：载重1.5-3吨，举升高度≤3米，驱动轮直径200-250mm，适用于小型部件（如线圈、绝缘件）转运，转弯半径≤1.5米，适应窄通道（宽度≤2.5米）。</w:t>
      </w:r>
    </w:p>
    <w:p w14:paraId="628155EE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中型叉车AGV</w:t>
      </w:r>
      <w:r>
        <w:t>：载重3-5吨，举升高度3-4.5米，采用双舵轮驱动，可实现360°原地回转，适用于油箱、散热器等中型部件，续航时间8-10小时（锂电池容量200-300Ah）。</w:t>
      </w:r>
    </w:p>
    <w:p w14:paraId="16EB52CA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重型叉车AGV</w:t>
      </w:r>
      <w:r>
        <w:t>：载重5-8吨，举升高度4.5-6米，配置加强型门架（矩形管100×50×5mm）和防滑货叉（橡胶缓冲垫厚度10mm），适用于变压器成品（重6-8吨）的高位堆垛，需配合地面承重≥10kN/m²的硬化处理。</w:t>
      </w:r>
    </w:p>
    <w:p w14:paraId="75F59440">
      <w:r>
        <w:rPr>
          <w:b/>
        </w:rPr>
        <w:t>型号命名规则</w:t>
      </w:r>
      <w:r>
        <w:t>：以“GR-DRC30”为例，“GR”代表格润品牌代号，“DRC”表示双滚筒AGV，“30”表示额定载重3吨；“SRC-50L”中“SRC”为新松系列代号，“50”为功率50kW，“L”表示激光导航。国内主流型号包括格润GR-DRC系列、新松SRC系列、嘉腾AGV-F系列等。</w:t>
      </w:r>
    </w:p>
    <w:p w14:paraId="7C8F6E08">
      <w:pPr>
        <w:pStyle w:val="4"/>
      </w:pPr>
      <w:r>
        <w:t>2.3 主要技术参数与性能指标</w:t>
      </w:r>
    </w:p>
    <w:p w14:paraId="7AA8205C">
      <w:r>
        <w:t>双滚筒AGV的关键技术参数直接决定其在干变装配车间的适用性，典型参数如下：</w:t>
      </w:r>
    </w:p>
    <w:p w14:paraId="122987D2">
      <w:r>
        <w:rPr>
          <w:b/>
        </w:rPr>
        <w:t>基础性能参数</w:t>
      </w:r>
      <w:r>
        <w:t>：</w:t>
      </w:r>
    </w:p>
    <w:p w14:paraId="009E510C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载重能力</w:t>
      </w:r>
      <w:r>
        <w:t>：1.5-8吨（轻型1.5-3吨，中型3-5吨，重型5-8吨），超载保护阈值110%额定载荷（触发时自动报警并停止动作）。</w:t>
      </w:r>
    </w:p>
    <w:p w14:paraId="5EFF8703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运行速度</w:t>
      </w:r>
      <w:r>
        <w:t>：0-1.5m/s无级调速，空载速度1.5m/s，满载速度≤1.2m/s，转弯速度≤0.5m/s（确保稳定性）。</w:t>
      </w:r>
    </w:p>
    <w:p w14:paraId="6D92E2CD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定位精度</w:t>
      </w:r>
      <w:r>
        <w:t>：激光SLAM导航±5mm，二维码导航±3mm，视觉导航±10mm，重复定位精度≤±2mm（多次停靠同一位置偏差）。</w:t>
      </w:r>
    </w:p>
    <w:p w14:paraId="6BB5865C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举升性能</w:t>
      </w:r>
      <w:r>
        <w:t>：举升高度1.5-6米，举升速度0.2-0.5m/s（空载0.5m/s，满载0.2m/s），下降速度0.3m/s（限速阀控制，防止超速）。</w:t>
      </w:r>
    </w:p>
    <w:p w14:paraId="0C0F24FB">
      <w:r>
        <w:rPr>
          <w:b/>
        </w:rPr>
        <w:t>导航与控制参数</w:t>
      </w:r>
      <w:r>
        <w:t>：</w:t>
      </w:r>
    </w:p>
    <w:p w14:paraId="5CD9E2D8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导航方式</w:t>
      </w:r>
      <w:r>
        <w:t>：激光SLAM（扫描频率50Hz，地图更新周期≤200ms）、二维码（识别距离100-300mm，解码时间≤100ms）、视觉（帧率≥15fps，特征点匹配数量≥50个/帧）。</w:t>
      </w:r>
    </w:p>
    <w:p w14:paraId="6EB6FA4A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路径规划</w:t>
      </w:r>
      <w:r>
        <w:t>：支持全局路径（A</w:t>
      </w:r>
      <w:r>
        <w:rPr>
          <w:rStyle w:val="54"/>
        </w:rPr>
        <w:t>算法，计算时间≤200ms/1000㎡）与局部动态避障（D</w:t>
      </w:r>
      <w:r>
        <w:t>Lite算法，响应时间≤100ms），支持多AGV协同调度（最大调度数量200台）。</w:t>
      </w:r>
    </w:p>
    <w:p w14:paraId="14808B47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通信方式</w:t>
      </w:r>
      <w:r>
        <w:t>：Wi-Fi 6（传输速率≥54Mbps，延迟≤50ms）或5G（移动场景切换时延＜50ms），支持Modbus TCP/IP、MQTT协议与MES/WMS系统对接。</w:t>
      </w:r>
    </w:p>
    <w:p w14:paraId="329BD9D5">
      <w:r>
        <w:rPr>
          <w:b/>
        </w:rPr>
        <w:t>安全与环境参数</w:t>
      </w:r>
      <w:r>
        <w:t>：</w:t>
      </w:r>
    </w:p>
    <w:p w14:paraId="5634F4C6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安全防护</w:t>
      </w:r>
      <w:r>
        <w:t>：符合ISO 3691-4标准，三级防撞（激光扫描仪270°检测，距离≤50cm减速，≤30cm停车；超声波传感器盲区0.3m；机械缓冲器吸收5km/h碰撞能量）。</w:t>
      </w:r>
    </w:p>
    <w:p w14:paraId="6AEB18CD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环境适应性</w:t>
      </w:r>
      <w:r>
        <w:t>：温度0-40℃（低温型可至-25℃），湿度≤85%RH无冷凝，防护等级IP54（电气柜IP65），地面坡度≤3°，平整度误差≤3mm/m。</w:t>
      </w:r>
    </w:p>
    <w:p w14:paraId="6FD3F00A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动力参数</w:t>
      </w:r>
      <w:r>
        <w:t>：锂电池24V/48V/72V，容量100-500Ah，快充2小时充满80%，续航8-12小时（取决于载重和速度），支持自动充电（对接精度±2mm）。</w:t>
      </w:r>
    </w:p>
    <w:p w14:paraId="29EDC8AB">
      <w:pPr>
        <w:pStyle w:val="3"/>
      </w:pPr>
      <w:r>
        <w:t>三、结构组成与功能</w:t>
      </w:r>
    </w:p>
    <w:p w14:paraId="372C712A">
      <w:pPr>
        <w:pStyle w:val="4"/>
      </w:pPr>
      <w:r>
        <w:t>3.1 机械系统</w:t>
      </w:r>
    </w:p>
    <w:p w14:paraId="698165DC">
      <w:r>
        <w:t>机械系统是双滚筒AGV的物理执行载体，由车体框架、举升机构、滚筒输送系统、驱动系统及转向系统组成，确保物料的稳定搬运与精准操作。</w:t>
      </w:r>
    </w:p>
    <w:p w14:paraId="0394A104">
      <w:pPr>
        <w:pStyle w:val="5"/>
      </w:pPr>
      <w:r>
        <w:t>3.1.1 车体框架与支撑结构</w:t>
      </w:r>
    </w:p>
    <w:p w14:paraId="4E19E829">
      <w:r>
        <w:t>车体框架采用Q345B高强度钢材焊接而成，呈低重心设计（离地间隙100-150mm），兼顾轻量化与承重能力。例如，载重3吨的AGV叉车整备质量控制在1800kg以内，载重比达1:6，关键部位（如驱动轮安装座、举升油缸支撑）通过有限元分析优化，应力集中处增设加强筋（厚度8-10mm），使用寿命≥10年（运行10000小时无裂纹）。底部安装2-4个万向轮（直径100-150mm），承载能力≥500kg/个，偏心距≤2mm，确保转向灵活无卡滞。</w:t>
      </w:r>
    </w:p>
    <w:p w14:paraId="61DE1FFC">
      <w:r>
        <w:t>框架表面采用静电喷涂处理（膜厚60-80μm），耐盐雾性能≥500小时，适应干变车间环氧粉尘环境。对于重载型号（5-8吨），框架底部增设加强横梁（间距500mm），并采用箱型结构设计，弯曲刚度提升40%，确保在动态负载下（工件重心偏移±100mm）无明显变形（挠度≤1mm/m）。</w:t>
      </w:r>
    </w:p>
    <w:p w14:paraId="3AAB16B8">
      <w:pPr>
        <w:pStyle w:val="5"/>
      </w:pPr>
      <w:r>
        <w:t>3.1.2 驱动系统</w:t>
      </w:r>
    </w:p>
    <w:p w14:paraId="36CF566E">
      <w:r>
        <w:t>驱动系统为AGV提供动力，分单舵轮、双舵轮和差速驱动三种形式：</w:t>
      </w:r>
    </w:p>
    <w:p w14:paraId="47EBAE41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单舵轮驱动</w:t>
      </w:r>
      <w:r>
        <w:t>：前轮为集成驱动+转向的舵轮（直径200-300mm），后轮为万向轮，结构简单（成本低），转弯半径≥800mm，适用于轻型叉车AGV（载重≤3吨）。舵轮集成永磁同步伺服电机（功率4.5-7.5kW，峰值扭矩25-50N·m）、行星齿轮减速器（速比15-25:1，传动效率96%）及电磁制动器（制动扭矩≥500N·m，断电制动）。</w:t>
      </w:r>
    </w:p>
    <w:p w14:paraId="61A3061F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双舵轮驱动</w:t>
      </w:r>
      <w:r>
        <w:t>：前后轮均为舵轮，通过差动控制实现360°原地回转和万向横移，定位精度±0.1°，适用于中型叉车AGV（3-5吨）。需匹配高精度转向编码器（2500线，角度分辨率±0.01°）和同步控制算法，确保双轮转向角度差≤0.5°，避免“蛇形”行驶。</w:t>
      </w:r>
    </w:p>
    <w:p w14:paraId="3F756B72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差速驱动</w:t>
      </w:r>
      <w:r>
        <w:t>：两侧驱动轮独立控制（无舵轮），通过转速差实现转向，如麦克纳姆轮（全向轮）驱动，可横向移动，适应窄通道（宽度≤2米），但地面平整度要求高（误差≤2mm），适用于重型叉车AGV（5-8吨）。</w:t>
      </w:r>
    </w:p>
    <w:p w14:paraId="0E29221D">
      <w:r>
        <w:t>驱动轮轮胎采用聚氨酯材质（硬度85 Shore A），胎面花纹深度≥3mm，地面摩擦系数≥0.8（干燥水泥地面），在油污环境下（摩擦系数0.3）仍能提供足够抓地力，避免打滑。轮毂轴承选用P5级精度角接触球轴承（如7310C），轴向窜动量≤0.03mm，径向游隙0.01-0.02mm，确保高速运行稳定性（振动振幅≤0.1mm）。</w:t>
      </w:r>
    </w:p>
    <w:p w14:paraId="28210AD7">
      <w:pPr>
        <w:pStyle w:val="5"/>
      </w:pPr>
      <w:r>
        <w:t>3.1.3 滚筒输送机构</w:t>
      </w:r>
    </w:p>
    <w:p w14:paraId="424C890B">
      <w:r>
        <w:t>滚筒输送机构是双滚筒AGV的核心执行部件，实现物料的自动对接与输送，主要由滚筒组、举升机构及传动系统组成：</w:t>
      </w:r>
    </w:p>
    <w:p w14:paraId="59384CC4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滚筒组</w:t>
      </w:r>
      <w:r>
        <w:t>：采用直径50-80mm的无缝钢管（壁厚3mm），表面镀锌或包胶（橡胶层厚度3mm），滚筒间距100-200mm（根据托盘尺寸定制），两端装配深沟球轴承（6204型号，径向跳动≤0.05mm），确保转动灵活（启动力矩≤0.5N·m）。</w:t>
      </w:r>
    </w:p>
    <w:p w14:paraId="5FDAD50A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举升机构</w:t>
      </w:r>
      <w:r>
        <w:t>：液压或气动驱动，举升行程0-60mm，举升速度0.1-0.3m/s，定位精度±2mm。液压系统采用齿轮泵（排量2-5mL/r，工作压力10-16MPa）、双作用油缸（内径50-100mm）及限速阀（下降速度0.3m/s），确保举升平稳无爬行；气动系统则采用无杆气缸（行程0-60mm），配合精密减压阀（压力调节精度±0.02MPa），响应时间≤0.5秒。</w:t>
      </w:r>
    </w:p>
    <w:p w14:paraId="75F9495A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传动系统</w:t>
      </w:r>
      <w:r>
        <w:t>：滚筒通过链条或同步带传动，由减速电机（功率0.5-1.5kW，转速100-300r/min）驱动，实现滚筒线速度0.5-1.0m/s无级可调。链条张紧度通过调节螺杆控制（下垂量20-30mm/1m跨度），同步带则通过张紧轮调节（张力50-100N），确保各滚筒转速一致（偏差≤±2%）。</w:t>
      </w:r>
    </w:p>
    <w:p w14:paraId="4EDFAFFD">
      <w:r>
        <w:t>对于需要与固定滚筒线对接的场景，滚筒输送机构可集成侧移功能（行程±100mm），通过伺服电机驱动滚珠丝杠实现，定位精度±1mm，补偿AGV与输送线的对位误差（≤±15mm）。</w:t>
      </w:r>
    </w:p>
    <w:p w14:paraId="0263F4AD">
      <w:pPr>
        <w:pStyle w:val="5"/>
      </w:pPr>
      <w:r>
        <w:t>3.1.4 转向系统</w:t>
      </w:r>
    </w:p>
    <w:p w14:paraId="6CFAD5E5">
      <w:r>
        <w:t>转向系统控制AGV行驶方向，与驱动系统协同实现路径跟踪：</w:t>
      </w:r>
    </w:p>
    <w:p w14:paraId="4DB00513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rPr>
          <w:b/>
        </w:rPr>
        <w:t>转向电机</w:t>
      </w:r>
      <w:r>
        <w:t>：功率0.5-1.5kW，永磁同步电机，配合蜗轮蜗杆减速器（速比30-50:1），转向角速度0.5-1rad/s，定位精度±0.1°。</w:t>
      </w:r>
    </w:p>
    <w:p w14:paraId="11E59268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rPr>
          <w:b/>
        </w:rPr>
        <w:t>转向限位</w:t>
      </w:r>
      <w:r>
        <w:t>：通过机械限位块（最大转向角±90°）和光电传感器（检测极限位置）双重保护，防止转向过度损坏机构。</w:t>
      </w:r>
    </w:p>
    <w:p w14:paraId="0D605FF6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rPr>
          <w:b/>
        </w:rPr>
        <w:t>反馈装置</w:t>
      </w:r>
      <w:r>
        <w:t>：绝对值编码器（1024线）实时监测转向角度，信号反馈至控制系统，形成闭环控制（角度偏差＞0.5°时修正）。</w:t>
      </w:r>
    </w:p>
    <w:p w14:paraId="1D18E731">
      <w:r>
        <w:t>对于双舵轮转向系统，需通过电子差速算法实现协同控制：当AGV需要转向时，控制器根据目标转向角和轮距（1.5-2.0m）计算内外轮转向角（遵循阿克曼原理），内轮转向角略大于外轮，确保转向中心在同一垂线，减少轮胎磨损（胎面偏磨量≤0.5mm/1000小时）。</w:t>
      </w:r>
    </w:p>
    <w:p w14:paraId="391C09DE">
      <w:pPr>
        <w:pStyle w:val="4"/>
      </w:pPr>
      <w:r>
        <w:t>3.2 导航系统</w:t>
      </w:r>
    </w:p>
    <w:p w14:paraId="09ACFCED">
      <w:r>
        <w:t>导航系统是双滚筒AGV的“眼睛”，通过传感器感知环境并确定自身位置，核心技术包括以下几种：</w:t>
      </w:r>
    </w:p>
    <w:p w14:paraId="638C4774">
      <w:pPr>
        <w:pStyle w:val="5"/>
      </w:pPr>
      <w:r>
        <w:t>3.2.1 激光SLAM导航</w:t>
      </w:r>
    </w:p>
    <w:p w14:paraId="221A5446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硬件组成</w:t>
      </w:r>
      <w:r>
        <w:t>：2D激光雷达（如SICK TIM561，扫描频率50Hz，角度分辨率0.1°，探测距离0.1-30米）、IMU（加速度计±16g，陀螺仪±2000°/s）、里程计（驱动轮编码器，2500线）。</w:t>
      </w:r>
    </w:p>
    <w:p w14:paraId="630D9CC4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工作原理</w:t>
      </w:r>
      <w:r>
        <w:t>：AGV行驶时，激光雷达扫描周围环境生成点云数据，通过ICP（迭代最近点）算法与地图匹配，同时结合IMU和里程计数据进行运动估计，实时更新自身位姿（x,y,θ），定位精度±5mm，重复定位精度±3mm。</w:t>
      </w:r>
    </w:p>
    <w:p w14:paraId="3B324733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建图过程</w:t>
      </w:r>
      <w:r>
        <w:t>：人工驾驶AGV行驶一圈（速度0.5m/s），系统自动构建环境地图（包含墙壁、立柱、设备等特征），后续导航基于此地图进行路径规划。</w:t>
      </w:r>
    </w:p>
    <w:p w14:paraId="719AE776">
      <w:pPr>
        <w:pStyle w:val="5"/>
      </w:pPr>
      <w:r>
        <w:t>3.2.2 磁导航与视觉导航</w:t>
      </w:r>
    </w:p>
    <w:p w14:paraId="27F455DF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磁导航</w:t>
      </w:r>
      <w:r>
        <w:t>：分为磁条导航和磁钉导航两种。磁条导航通过车载磁传感器检测地面铺设的磁条磁场信号，实现路径跟踪，定位精度±1-2cm，成本低且技术成熟，但路径固定，磁条易磨损并吸引金属杂质。磁钉导航则通过预埋地面的磁钉产生间歇性磁场信号，结合编码器计量距离，施工时需在地面打孔填埋磁钉，路径修改需二次施工，适合固定路线场景，抗干扰能力较强，但两磁钉间依赖距离计量可能累积误差。</w:t>
      </w:r>
    </w:p>
    <w:p w14:paraId="795DAD53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视觉导航</w:t>
      </w:r>
      <w:r>
        <w:t>：利用工业相机识别地面二维码或纹理特征。二维码导航通过解码地面标识（尺寸100×100mm，存储位置信息x,y,θ）实现定位，精度±3mm，但需定期清洁二维码（对比度≥3:1）；地面纹理导航通过识别自然地面纹理特征，无需人工标识，定位精度±10mm，适合环境稳定的车间。</w:t>
      </w:r>
    </w:p>
    <w:p w14:paraId="732AF794">
      <w:pPr>
        <w:pStyle w:val="5"/>
      </w:pPr>
      <w:r>
        <w:t>3.2.3 多传感器融合导航</w:t>
      </w:r>
    </w:p>
    <w:p w14:paraId="436B0B43">
      <w:r>
        <w:t>多传感器融合技术是当前主流方案，常见组合包括激光雷达+IMU（惯性测量单元）、视觉摄像头+激光SLAM等：</w:t>
      </w:r>
    </w:p>
    <w:p w14:paraId="15ADF8D4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激光雷达+IMU融合</w:t>
      </w:r>
      <w:r>
        <w:t>：激光雷达提供高精度环境轮廓数据，IMU补充运动状态信息，通过卡尔曼滤波算法融合数据，在激光信号受遮挡时（如临时堆放物料）仍能维持定位连续性，动态定位误差≤±10mm。</w:t>
      </w:r>
    </w:p>
    <w:p w14:paraId="52F7312A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视觉+激光SLAM融合</w:t>
      </w:r>
      <w:r>
        <w:t>：在激光SLAM基础上增加视觉摄像头，识别地面二维码或纹理特征，在光照稳定环境下定位精度提升至±3-5mm，同时通过视觉识别实现物料姿态检测（如托盘倾斜角度±5°），辅助AGV调整对接位置。</w:t>
      </w:r>
    </w:p>
    <w:p w14:paraId="563F3E42">
      <w:pPr>
        <w:pStyle w:val="4"/>
      </w:pPr>
      <w:r>
        <w:t>3.3 控制系统</w:t>
      </w:r>
    </w:p>
    <w:p w14:paraId="18BA6265">
      <w:r>
        <w:t>控制系统是双滚筒AGV的“大脑”，实现路径规划、运动控制、任务调度及安全联锁，采用“分层控制”架构。</w:t>
      </w:r>
    </w:p>
    <w:p w14:paraId="68D03E49">
      <w:pPr>
        <w:pStyle w:val="5"/>
      </w:pPr>
      <w:r>
        <w:t>3.3.1 硬件架构</w:t>
      </w:r>
    </w:p>
    <w:p w14:paraId="393A8C9A">
      <w:r>
        <w:t>分数据采集层（激光雷达、编码器、IMU，采样频率10-100Hz）、控制决策层（PLC/嵌入式控制器，如西门子S7-1200）、执行层（伺服驱动器、电磁阀），说明通信协议（CAN总线、EtherCAT，延迟≤1ms）及接口标准（Modbus TCP/IP）。</w:t>
      </w:r>
    </w:p>
    <w:p w14:paraId="10AE6209">
      <w:pPr>
        <w:pStyle w:val="5"/>
      </w:pPr>
      <w:r>
        <w:t>3.3.2 软件模块</w:t>
      </w:r>
    </w:p>
    <w:p w14:paraId="4B693C82">
      <w:r>
        <w:t>介绍地图管理（ROS格式.map文件）、路径规划（A*算法，计算时间≤200ms）、运动控制（速度环PID，比例带50-100%）、任务调度（多AGV协同，交通管制机制）模块，说明与MES/WMS系统数据交互流程（MQTT协议，数据更新周期1s）。</w:t>
      </w:r>
    </w:p>
    <w:p w14:paraId="53691A4F">
      <w:pPr>
        <w:pStyle w:val="4"/>
      </w:pPr>
      <w:r>
        <w:t>3.4 安全防护系统</w:t>
      </w:r>
    </w:p>
    <w:p w14:paraId="5BC5EC40">
      <w:r>
        <w:t>安全防护系统符合ISO 3691-4标准，具备三级防撞机制：</w:t>
      </w:r>
    </w:p>
    <w:p w14:paraId="49380D91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一级防护</w:t>
      </w:r>
      <w:r>
        <w:t>：激光扫描仪（270°检测，警戒区1-3米减速、保护区0.3-1米停车）。</w:t>
      </w:r>
    </w:p>
    <w:p w14:paraId="0211E983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二级防护</w:t>
      </w:r>
      <w:r>
        <w:t>：超声波传感器（盲区0.3m）和机械防撞条（触发力50N停车）。</w:t>
      </w:r>
    </w:p>
    <w:p w14:paraId="491E1509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三级防护</w:t>
      </w:r>
      <w:r>
        <w:t>：双回路急停按钮（红色蘑菇头，操作力50-100N），安全继电器（EN ISO 13849-1 PLd等级）。</w:t>
      </w:r>
    </w:p>
    <w:p w14:paraId="608D3EA1">
      <w:pPr>
        <w:pStyle w:val="3"/>
      </w:pPr>
      <w:r>
        <w:t>四、机械工作原理</w:t>
      </w:r>
    </w:p>
    <w:p w14:paraId="6DD55022">
      <w:pPr>
        <w:pStyle w:val="4"/>
      </w:pPr>
      <w:r>
        <w:t>4.1 驱动系统工作原理</w:t>
      </w:r>
    </w:p>
    <w:p w14:paraId="29B09939">
      <w:r>
        <w:t>驱动系统通过“电机-减速器-驱动轮”动力传递链实现AGV的速度和方向控制：</w:t>
      </w:r>
    </w:p>
    <w:p w14:paraId="509FD302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rPr>
          <w:b/>
        </w:rPr>
        <w:t>动力传递</w:t>
      </w:r>
      <w:r>
        <w:t>：永磁同步伺服电机产生驱动力矩，经行星齿轮减速器（速比15-25:1）放大后传递至驱动轮，驱动轮与地面摩擦力推动AGV行驶。</w:t>
      </w:r>
    </w:p>
    <w:p w14:paraId="065B0E6E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rPr>
          <w:b/>
        </w:rPr>
        <w:t>双轮差速转向</w:t>
      </w:r>
      <w:r>
        <w:t>：通过控制两侧驱动轮转速差实现转向，运动学模型为v=πD(nL+nR)/(4×60)，ω=πD(nR-nL)/(2×60×B)，其中v为前进速度，ω为转向角速度，D为驱动轮直径，nL/nR为左右轮转速，B为轮距。</w:t>
      </w:r>
    </w:p>
    <w:p w14:paraId="2E893AFE">
      <w:pPr>
        <w:pStyle w:val="4"/>
      </w:pPr>
      <w:r>
        <w:t>4.2 滚筒输送机构工作原理</w:t>
      </w:r>
    </w:p>
    <w:p w14:paraId="07826020">
      <w:r>
        <w:t>滚筒输送机构基于摩擦传动原理，通过滚筒与物料间的摩擦力实现物料输送，并通过举升机构与外部滚筒线对接：</w:t>
      </w:r>
    </w:p>
    <w:p w14:paraId="1F0B4A83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输送原理</w:t>
      </w:r>
      <w:r>
        <w:t>：滚筒由减速电机驱动，转速0-30r/min可调，线速度0.5-1.0m/s，滚筒与物料间的静摩擦力驱动物料随滚筒运动，输送效率≥99%。</w:t>
      </w:r>
    </w:p>
    <w:p w14:paraId="4B8A1DE9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举升对接原理</w:t>
      </w:r>
      <w:r>
        <w:t>：液压举升系统基于帕斯卡定律，齿轮泵将液压油加压至10-16MPa，推动油缸活塞杆上升，举升力F=P×A（P为系统压力，A为油缸无杆腔面积），举升行程0-60mm，与外部滚筒线高度差≤±2mm。</w:t>
      </w:r>
    </w:p>
    <w:p w14:paraId="5F347209">
      <w:pPr>
        <w:pStyle w:val="4"/>
      </w:pPr>
      <w:r>
        <w:t>4.3 导航定位原理</w:t>
      </w:r>
    </w:p>
    <w:p w14:paraId="2CB346AE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激光SLAM导航</w:t>
      </w:r>
      <w:r>
        <w:t>：通过激光雷达扫描环境生成点云数据，与预建地图特征匹配实现定位，定位精度±5mm。</w:t>
      </w:r>
    </w:p>
    <w:p w14:paraId="74AB31CA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二维码导航</w:t>
      </w:r>
      <w:r>
        <w:t>：识别地面二维码获取位置信息，解码时间≤100ms，定位精度±3mm。</w:t>
      </w:r>
    </w:p>
    <w:p w14:paraId="7DF7AAFA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多传感器融合</w:t>
      </w:r>
      <w:r>
        <w:t>：激光雷达+IMU通过卡尔曼滤波融合数据，动态定位误差≤±10mm，激光信号遮挡时IMU维持5-10秒定位。</w:t>
      </w:r>
    </w:p>
    <w:p w14:paraId="63FDE7AF">
      <w:pPr>
        <w:pStyle w:val="4"/>
      </w:pPr>
      <w:r>
        <w:t>4.4 安全防护原理</w:t>
      </w:r>
    </w:p>
    <w:p w14:paraId="3E04CA27">
      <w:r>
        <w:t>安全防护系统通过多传感器协同和逻辑联锁实现分级防护：</w:t>
      </w:r>
    </w:p>
    <w:p w14:paraId="4E8B6683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激光扫描仪区域防护</w:t>
      </w:r>
      <w:r>
        <w:t>：设置警戒区和保护区，检测到障碍物时依次触发减速、停车，响应时间≤100ms。</w:t>
      </w:r>
    </w:p>
    <w:p w14:paraId="61E87D1E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安全联锁逻辑</w:t>
      </w:r>
      <w:r>
        <w:t>：急停按钮、激光扫描仪等安全信号串联接入安全继电器，任何信号断开时切断动力电源，AGV紧急停车，符合EN ISO 13849-1 PLd等级要求。</w:t>
      </w:r>
    </w:p>
    <w:p w14:paraId="4B557FE1">
      <w:pPr>
        <w:pStyle w:val="3"/>
      </w:pPr>
      <w:r>
        <w:t>五、控制原理</w:t>
      </w:r>
    </w:p>
    <w:p w14:paraId="4B692F9C">
      <w:pPr>
        <w:pStyle w:val="4"/>
      </w:pPr>
      <w:r>
        <w:t>5.1 控制系统整体架构</w:t>
      </w:r>
    </w:p>
    <w:p w14:paraId="7ED81D62">
      <w:r>
        <w:t>采用“分层分布式”架构，实现数据采集、决策控制和执行反馈的闭环管理：</w:t>
      </w:r>
    </w:p>
    <w:p w14:paraId="33F0872D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数据采集层</w:t>
      </w:r>
      <w:r>
        <w:t>：传感器数据通过CAN总线或EtherCAT传输至控制器，采样频率10-100Hz，通信延迟≤1ms。</w:t>
      </w:r>
    </w:p>
    <w:p w14:paraId="2F209F49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控制决策层</w:t>
      </w:r>
      <w:r>
        <w:t>：PLC或嵌入式控制器执行定位与建图、路径规划、运动控制、任务调度功能，更新频率10Hz。</w:t>
      </w:r>
    </w:p>
    <w:p w14:paraId="17BB590D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执行层</w:t>
      </w:r>
      <w:r>
        <w:t>：驱动电机驱动器、电磁阀等执行元件接收控制指令，响应时间≤100ms。</w:t>
      </w:r>
    </w:p>
    <w:p w14:paraId="6B284BF4">
      <w:pPr>
        <w:pStyle w:val="4"/>
      </w:pPr>
      <w:r>
        <w:t>5.2 运动控制与PID调节</w:t>
      </w:r>
    </w:p>
    <w:p w14:paraId="3EB52205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rPr>
          <w:b/>
        </w:rPr>
        <w:t>速度环PID调节</w:t>
      </w:r>
      <w:r>
        <w:t>：比例带50-100%，积分时间0.5-2s，速度控制精度±0.05m/s。</w:t>
      </w:r>
    </w:p>
    <w:p w14:paraId="14B18927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rPr>
          <w:b/>
        </w:rPr>
        <w:t>位置环控制</w:t>
      </w:r>
      <w:r>
        <w:t>：前馈+反馈控制，轨迹跟踪误差≤±10mm，举升机构定位精度±2mm。</w:t>
      </w:r>
    </w:p>
    <w:p w14:paraId="58CCF8FF">
      <w:pPr>
        <w:pStyle w:val="4"/>
      </w:pPr>
      <w:r>
        <w:t>5.3 导航与路径规划控制</w:t>
      </w:r>
    </w:p>
    <w:p w14:paraId="33EB3D0D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rPr>
          <w:b/>
        </w:rPr>
        <w:t>全局路径规划</w:t>
      </w:r>
      <w:r>
        <w:t>：A*算法计算最短路径，计算时间≤200ms/1000㎡。</w:t>
      </w:r>
    </w:p>
    <w:p w14:paraId="2DEB6FC4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rPr>
          <w:b/>
        </w:rPr>
        <w:t>局部动态避障</w:t>
      </w:r>
      <w:r>
        <w:t>：D* Lite算法实时重规划路径，避障响应时间≤100ms。</w:t>
      </w:r>
    </w:p>
    <w:p w14:paraId="53C3DE56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rPr>
          <w:b/>
        </w:rPr>
        <w:t>交通管制</w:t>
      </w:r>
      <w:r>
        <w:t>：多AGV通过“先到先得”或优先级调度解决路径冲突，冲突解决时间≤500ms。</w:t>
      </w:r>
    </w:p>
    <w:p w14:paraId="416C5E4E">
      <w:pPr>
        <w:pStyle w:val="4"/>
      </w:pPr>
      <w:r>
        <w:t>5.4 传感器数据融合与安全联锁</w:t>
      </w:r>
    </w:p>
    <w:p w14:paraId="7BD5C2D1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rPr>
          <w:b/>
        </w:rPr>
        <w:t>多传感器数据融合</w:t>
      </w:r>
      <w:r>
        <w:t>：卡尔曼滤波融合激光雷达、IMU数据，状态估计误差≤0.1mm。</w:t>
      </w:r>
    </w:p>
    <w:p w14:paraId="748DE6D6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rPr>
          <w:b/>
        </w:rPr>
        <w:t>安全联锁逻辑</w:t>
      </w:r>
      <w:r>
        <w:t>：安全继电器控制动力电源，急停触发时立即切断电源，故障诊断覆盖率≥99%。</w:t>
      </w:r>
    </w:p>
    <w:p w14:paraId="076AAA4B">
      <w:pPr>
        <w:pStyle w:val="3"/>
      </w:pPr>
      <w:r>
        <w:t>六、操作与维护保养</w:t>
      </w:r>
    </w:p>
    <w:p w14:paraId="0D4A335A">
      <w:pPr>
        <w:pStyle w:val="4"/>
      </w:pPr>
      <w:r>
        <w:t>6.1 基本操作流程</w:t>
      </w:r>
    </w:p>
    <w:p w14:paraId="09F0D11D">
      <w:pPr>
        <w:pStyle w:val="5"/>
      </w:pPr>
      <w:r>
        <w:t>6.1.1 开机准备与系统检查</w:t>
      </w:r>
    </w:p>
    <w:p w14:paraId="4305BED8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环境检查</w:t>
      </w:r>
      <w:r>
        <w:t>：清理路径障碍物，检查导航标识无遮挡，环境温湿度符合要求。</w:t>
      </w:r>
    </w:p>
    <w:p w14:paraId="303F8EC3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设备检查</w:t>
      </w:r>
      <w:r>
        <w:t>：检查电池电量≥20%，测试急停按钮和防撞条功能，手动测试AGV基本动作。</w:t>
      </w:r>
    </w:p>
    <w:p w14:paraId="6C8D7E7B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系统启动</w:t>
      </w:r>
      <w:r>
        <w:t>：系统自检完成后进入手动模式，测试动作顺畅后切换至自动模式。</w:t>
      </w:r>
    </w:p>
    <w:p w14:paraId="3C451A30">
      <w:pPr>
        <w:pStyle w:val="5"/>
      </w:pPr>
      <w:r>
        <w:t>6.1.2 任务执行与监控</w:t>
      </w:r>
    </w:p>
    <w:p w14:paraId="5BC00431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rPr>
          <w:b/>
        </w:rPr>
        <w:t>手动模式</w:t>
      </w:r>
      <w:r>
        <w:t>：手柄控制AGV运动，速度0-0.5m/s可调。</w:t>
      </w:r>
    </w:p>
    <w:p w14:paraId="2167F36F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rPr>
          <w:b/>
        </w:rPr>
        <w:t>自动模式</w:t>
      </w:r>
      <w:r>
        <w:t>：接收上位系统任务指令，自动规划路径执行，触摸屏实时显示状态。</w:t>
      </w:r>
    </w:p>
    <w:p w14:paraId="3E5D724D">
      <w:pPr>
        <w:pStyle w:val="5"/>
      </w:pPr>
      <w:r>
        <w:t>6.1.3 停机与关机流程</w:t>
      </w:r>
    </w:p>
    <w:p w14:paraId="712228E4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rPr>
          <w:b/>
        </w:rPr>
        <w:t>正常停机</w:t>
      </w:r>
      <w:r>
        <w:t>：任务完成后返回待命位，卸载运行5分钟后关闭电源。</w:t>
      </w:r>
    </w:p>
    <w:p w14:paraId="0EE125FD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rPr>
          <w:b/>
        </w:rPr>
        <w:t>紧急停机</w:t>
      </w:r>
      <w:r>
        <w:t>：按下急停按钮，排查故障后重启。</w:t>
      </w:r>
    </w:p>
    <w:p w14:paraId="0A697D0D">
      <w:pPr>
        <w:pStyle w:val="4"/>
      </w:pPr>
      <w:r>
        <w:t>6.2 维护保养规范</w:t>
      </w:r>
    </w:p>
    <w:p w14:paraId="5C478372">
      <w:pPr>
        <w:pStyle w:val="5"/>
      </w:pPr>
      <w:r>
        <w:t>6.2.1 日常与每周维护</w:t>
      </w:r>
    </w:p>
    <w:p w14:paraId="0AA9C9EA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rPr>
          <w:b/>
        </w:rPr>
        <w:t>日常维护</w:t>
      </w:r>
      <w:r>
        <w:t>：清洁传感器镜头，检查电池电压，测试安全装置。</w:t>
      </w:r>
    </w:p>
    <w:p w14:paraId="685BD51E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rPr>
          <w:b/>
        </w:rPr>
        <w:t>每周维护</w:t>
      </w:r>
      <w:r>
        <w:t>：检查驱动轮轮胎磨损，滚筒轴承润滑，导航标识清洁。</w:t>
      </w:r>
    </w:p>
    <w:p w14:paraId="6011B0DA">
      <w:pPr>
        <w:pStyle w:val="5"/>
      </w:pPr>
      <w:r>
        <w:t>6.2.2 月度与季度维护</w:t>
      </w:r>
    </w:p>
    <w:p w14:paraId="5E0CB747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rPr>
          <w:b/>
        </w:rPr>
        <w:t>月度维护</w:t>
      </w:r>
      <w:r>
        <w:t>：电气柜除尘，液压/气动系统检查，性能测试。</w:t>
      </w:r>
    </w:p>
    <w:p w14:paraId="37978E28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rPr>
          <w:b/>
        </w:rPr>
        <w:t>季度维护</w:t>
      </w:r>
      <w:r>
        <w:t>：车体框架焊缝检查，电池内阻测试，软件备份。</w:t>
      </w:r>
    </w:p>
    <w:p w14:paraId="37196C84">
      <w:pPr>
        <w:pStyle w:val="5"/>
      </w:pPr>
      <w:r>
        <w:t>6.2.3 年度维护与关键部件更换</w:t>
      </w:r>
    </w:p>
    <w:p w14:paraId="365901A2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：更换驱动轮轴承、滚筒轴承、举升油缸密封件。</w:t>
      </w:r>
    </w:p>
    <w:p w14:paraId="199CEF97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：更换电池组，校准传感器，性能标定。</w:t>
      </w:r>
    </w:p>
    <w:p w14:paraId="70D26143">
      <w:pPr>
        <w:pStyle w:val="4"/>
      </w:pPr>
      <w:r>
        <w:t>6.3 关键部件维护要点</w:t>
      </w:r>
    </w:p>
    <w:p w14:paraId="0A778BC3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rPr>
          <w:b/>
        </w:rPr>
        <w:t>电池维护</w:t>
      </w:r>
      <w:r>
        <w:t>：充电环境15-35℃，避免过充过放，单体电压差≤0.1V。</w:t>
      </w:r>
    </w:p>
    <w:p w14:paraId="474D0E3D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rPr>
          <w:b/>
        </w:rPr>
        <w:t>激光雷达维护</w:t>
      </w:r>
      <w:r>
        <w:t>：每周清洁镜头，每半年检测扫描频率和探测距离。</w:t>
      </w:r>
    </w:p>
    <w:p w14:paraId="74F101BB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rPr>
          <w:b/>
        </w:rPr>
        <w:t>驱动轮维护</w:t>
      </w:r>
      <w:r>
        <w:t>：轮胎花纹深度≥1.6mm，轴承每2000小时润滑。</w:t>
      </w:r>
    </w:p>
    <w:p w14:paraId="7ED02D94">
      <w:pPr>
        <w:pStyle w:val="3"/>
      </w:pPr>
      <w:r>
        <w:t>七、常见故障诊断与处理</w:t>
      </w:r>
    </w:p>
    <w:p w14:paraId="0E4B69B2">
      <w:pPr>
        <w:pStyle w:val="4"/>
      </w:pPr>
      <w:r>
        <w:t>7.1 导航系统故障</w:t>
      </w:r>
    </w:p>
    <w:p w14:paraId="5212CC8D">
      <w:pPr>
        <w:pStyle w:val="5"/>
      </w:pPr>
      <w:r>
        <w:t>7.1.1 激光SLAM定位偏差大（＞±50mm）</w:t>
      </w:r>
    </w:p>
    <w:p w14:paraId="2AB3F4FA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：AGV偏离路径，停靠精度超差。</w:t>
      </w:r>
    </w:p>
    <w:p w14:paraId="63B4C66D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：激光镜头污染，环境特征变化，IMU漂移。</w:t>
      </w:r>
    </w:p>
    <w:p w14:paraId="3E7417D3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：清洁镜头，重新建图，校准IMU。</w:t>
      </w:r>
    </w:p>
    <w:p w14:paraId="62488F07">
      <w:pPr>
        <w:pStyle w:val="5"/>
      </w:pPr>
      <w:r>
        <w:t>7.1.2 二维码无法识别</w:t>
      </w:r>
    </w:p>
    <w:p w14:paraId="49307D83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：AGV报警“无法解码”。</w:t>
      </w:r>
    </w:p>
    <w:p w14:paraId="42FABA4C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：二维码磨损，光照异常，间距过大。</w:t>
      </w:r>
    </w:p>
    <w:p w14:paraId="66973A5A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：清洁/更换二维码，调整补光灯亮度，加密布置。</w:t>
      </w:r>
    </w:p>
    <w:p w14:paraId="1CD6A574">
      <w:pPr>
        <w:pStyle w:val="4"/>
      </w:pPr>
      <w:r>
        <w:t>7.2 驱动系统故障</w:t>
      </w:r>
    </w:p>
    <w:p w14:paraId="79AA2B4F">
      <w:pPr>
        <w:pStyle w:val="5"/>
      </w:pPr>
      <w:r>
        <w:t>7.2.1 驱动电机过热（＞70℃）</w:t>
      </w:r>
    </w:p>
    <w:p w14:paraId="6EE796E3">
      <w:pPr>
        <w:numPr>
          <w:ilvl w:val="0"/>
          <w:numId w:val="81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：电机报警停机。</w:t>
      </w:r>
    </w:p>
    <w:p w14:paraId="78695C20">
      <w:pPr>
        <w:numPr>
          <w:ilvl w:val="0"/>
          <w:numId w:val="81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：超载运行，散热孔堵塞，轴承磨损。</w:t>
      </w:r>
    </w:p>
    <w:p w14:paraId="50F458AC">
      <w:pPr>
        <w:numPr>
          <w:ilvl w:val="0"/>
          <w:numId w:val="81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：减轻负载，清理散热孔，更换轴承。</w:t>
      </w:r>
    </w:p>
    <w:p w14:paraId="4D0BC795">
      <w:pPr>
        <w:pStyle w:val="5"/>
      </w:pPr>
      <w:r>
        <w:t>7.2.2 滚筒转动卡滞</w:t>
      </w:r>
    </w:p>
    <w:p w14:paraId="6A388A80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：异响，转速波动±5%。</w:t>
      </w:r>
    </w:p>
    <w:p w14:paraId="7C470282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：链条张紧度不足，轴承缺油，异物缠绕。</w:t>
      </w:r>
    </w:p>
    <w:p w14:paraId="1480ED9C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：调整链条，加注润滑脂，清理异物。</w:t>
      </w:r>
    </w:p>
    <w:p w14:paraId="0BEA6214">
      <w:pPr>
        <w:pStyle w:val="4"/>
      </w:pPr>
      <w:r>
        <w:t>7.3 控制系统故障</w:t>
      </w:r>
    </w:p>
    <w:p w14:paraId="6ACB1D1C">
      <w:pPr>
        <w:pStyle w:val="5"/>
      </w:pPr>
      <w:r>
        <w:t>7.3.1 通信中断</w:t>
      </w:r>
    </w:p>
    <w:p w14:paraId="01BD0A17">
      <w:pPr>
        <w:numPr>
          <w:ilvl w:val="0"/>
          <w:numId w:val="83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：任务指令丢失，状态无更新。</w:t>
      </w:r>
    </w:p>
    <w:p w14:paraId="5F1D6BD9">
      <w:pPr>
        <w:numPr>
          <w:ilvl w:val="0"/>
          <w:numId w:val="83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：信号弱，信道干扰，AP故障。</w:t>
      </w:r>
    </w:p>
    <w:p w14:paraId="326B89EB">
      <w:pPr>
        <w:numPr>
          <w:ilvl w:val="0"/>
          <w:numId w:val="83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：增加AP，切换信道，重启AP。</w:t>
      </w:r>
    </w:p>
    <w:p w14:paraId="496B73B7">
      <w:pPr>
        <w:pStyle w:val="5"/>
      </w:pPr>
      <w:r>
        <w:t>7.3.2 BMS故障</w:t>
      </w:r>
    </w:p>
    <w:p w14:paraId="0D5689FF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：单体压差＞0.3V未报警，充电中断。</w:t>
      </w:r>
    </w:p>
    <w:p w14:paraId="3EAF818A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：固件版本低，采样线接触不良。</w:t>
      </w:r>
    </w:p>
    <w:p w14:paraId="6B7DECB7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：升级固件，重新插拔采样线。</w:t>
      </w:r>
    </w:p>
    <w:p w14:paraId="2DC23905">
      <w:pPr>
        <w:pStyle w:val="4"/>
      </w:pPr>
      <w:r>
        <w:t>7.4 机械结构故障</w:t>
      </w:r>
    </w:p>
    <w:p w14:paraId="4F4CF4E9">
      <w:pPr>
        <w:pStyle w:val="5"/>
      </w:pPr>
      <w:r>
        <w:t>7.4.1 滚筒举升机构爬行</w:t>
      </w:r>
    </w:p>
    <w:p w14:paraId="2FD3071E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：升降卡顿，速度波动±10%。</w:t>
      </w:r>
    </w:p>
    <w:p w14:paraId="09AEFD31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：液压油混入空气，油缸密封件老化。</w:t>
      </w:r>
    </w:p>
    <w:p w14:paraId="123BCBD9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：空载排气，更换密封件。</w:t>
      </w:r>
    </w:p>
    <w:p w14:paraId="367020E4">
      <w:pPr>
        <w:pStyle w:val="5"/>
      </w:pPr>
      <w:r>
        <w:t>7.4.2 转向角度偏差大（＞±2°）</w:t>
      </w:r>
    </w:p>
    <w:p w14:paraId="46EAF95D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：路径跟踪超差，转弯半径增大。</w:t>
      </w:r>
    </w:p>
    <w:p w14:paraId="4E7D5D64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：编码器故障，蜗轮蜗杆磨损。</w:t>
      </w:r>
    </w:p>
    <w:p w14:paraId="4770E61C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：更换编码器，调整蜗轮蜗杆间隙。</w:t>
      </w:r>
    </w:p>
    <w:p w14:paraId="613BC964">
      <w:pPr>
        <w:pStyle w:val="3"/>
      </w:pPr>
      <w:r>
        <w:t>八、附录</w:t>
      </w:r>
    </w:p>
    <w:p w14:paraId="701BC60A">
      <w:pPr>
        <w:pStyle w:val="4"/>
      </w:pPr>
      <w:r>
        <w:t>8.1 技术参数汇总表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BDC17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C3EB9C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5FF14304">
            <w:pPr>
              <w:jc w:val="center"/>
              <w:rPr>
                <w:b/>
              </w:rPr>
            </w:pPr>
            <w:r>
              <w:rPr>
                <w:b/>
              </w:rPr>
              <w:t>轻型（1.5-3吨）</w:t>
            </w:r>
          </w:p>
        </w:tc>
        <w:tc>
          <w:tcPr>
            <w:tcW w:w="0" w:type="auto"/>
            <w:vAlign w:val="center"/>
          </w:tcPr>
          <w:p w14:paraId="554F475F">
            <w:pPr>
              <w:jc w:val="center"/>
              <w:rPr>
                <w:b/>
              </w:rPr>
            </w:pPr>
            <w:r>
              <w:rPr>
                <w:b/>
              </w:rPr>
              <w:t>中型（3-5吨）</w:t>
            </w:r>
          </w:p>
        </w:tc>
        <w:tc>
          <w:tcPr>
            <w:tcW w:w="0" w:type="auto"/>
            <w:vAlign w:val="center"/>
          </w:tcPr>
          <w:p w14:paraId="089C3058">
            <w:pPr>
              <w:jc w:val="center"/>
              <w:rPr>
                <w:b/>
              </w:rPr>
            </w:pPr>
            <w:r>
              <w:rPr>
                <w:b/>
              </w:rPr>
              <w:t>重型（5-8吨）</w:t>
            </w:r>
          </w:p>
        </w:tc>
      </w:tr>
      <w:tr w14:paraId="0E6F42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D2A20A">
            <w:r>
              <w:t>额定载重</w:t>
            </w:r>
          </w:p>
        </w:tc>
        <w:tc>
          <w:tcPr>
            <w:tcW w:w="0" w:type="auto"/>
            <w:vAlign w:val="center"/>
          </w:tcPr>
          <w:p w14:paraId="487B7D23">
            <w:r>
              <w:t>1.5-3吨</w:t>
            </w:r>
          </w:p>
        </w:tc>
        <w:tc>
          <w:tcPr>
            <w:tcW w:w="0" w:type="auto"/>
            <w:vAlign w:val="center"/>
          </w:tcPr>
          <w:p w14:paraId="5D9E6F01">
            <w:r>
              <w:t>3-5吨</w:t>
            </w:r>
          </w:p>
        </w:tc>
        <w:tc>
          <w:tcPr>
            <w:tcW w:w="0" w:type="auto"/>
            <w:vAlign w:val="center"/>
          </w:tcPr>
          <w:p w14:paraId="5555D2FF">
            <w:r>
              <w:t>5-8吨</w:t>
            </w:r>
          </w:p>
        </w:tc>
      </w:tr>
      <w:tr w14:paraId="7F0006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B50754C">
            <w:r>
              <w:t>运行速度</w:t>
            </w:r>
          </w:p>
        </w:tc>
        <w:tc>
          <w:tcPr>
            <w:tcW w:w="0" w:type="auto"/>
            <w:vAlign w:val="center"/>
          </w:tcPr>
          <w:p w14:paraId="2360D9CA">
            <w:r>
              <w:t>0-1.5m/s</w:t>
            </w:r>
          </w:p>
        </w:tc>
        <w:tc>
          <w:tcPr>
            <w:tcW w:w="0" w:type="auto"/>
            <w:vAlign w:val="center"/>
          </w:tcPr>
          <w:p w14:paraId="6AA62B96">
            <w:r>
              <w:t>0-1.2m/s</w:t>
            </w:r>
          </w:p>
        </w:tc>
        <w:tc>
          <w:tcPr>
            <w:tcW w:w="0" w:type="auto"/>
            <w:vAlign w:val="center"/>
          </w:tcPr>
          <w:p w14:paraId="66161483">
            <w:r>
              <w:t>0-1.0m/s</w:t>
            </w:r>
          </w:p>
        </w:tc>
      </w:tr>
      <w:tr w14:paraId="471B0273">
        <w:tc>
          <w:tcPr>
            <w:tcW w:w="0" w:type="auto"/>
            <w:vAlign w:val="center"/>
          </w:tcPr>
          <w:p w14:paraId="1C823C46">
            <w:r>
              <w:t>定位精度</w:t>
            </w:r>
          </w:p>
        </w:tc>
        <w:tc>
          <w:tcPr>
            <w:tcW w:w="0" w:type="auto"/>
            <w:vAlign w:val="center"/>
          </w:tcPr>
          <w:p w14:paraId="7707569E">
            <w:r>
              <w:t>±5mm（激光）</w:t>
            </w:r>
          </w:p>
        </w:tc>
        <w:tc>
          <w:tcPr>
            <w:tcW w:w="0" w:type="auto"/>
            <w:vAlign w:val="center"/>
          </w:tcPr>
          <w:p w14:paraId="3F7F9EA1">
            <w:r>
              <w:t>±5mm（融合导航）</w:t>
            </w:r>
          </w:p>
        </w:tc>
        <w:tc>
          <w:tcPr>
            <w:tcW w:w="0" w:type="auto"/>
            <w:vAlign w:val="center"/>
          </w:tcPr>
          <w:p w14:paraId="4098FF1A">
            <w:r>
              <w:t>±10mm（激光）</w:t>
            </w:r>
          </w:p>
        </w:tc>
      </w:tr>
      <w:tr w14:paraId="55E59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CDFB4C1">
            <w:r>
              <w:t>举升高度</w:t>
            </w:r>
          </w:p>
        </w:tc>
        <w:tc>
          <w:tcPr>
            <w:tcW w:w="0" w:type="auto"/>
            <w:vAlign w:val="center"/>
          </w:tcPr>
          <w:p w14:paraId="009AD663">
            <w:r>
              <w:t>≤3米</w:t>
            </w:r>
          </w:p>
        </w:tc>
        <w:tc>
          <w:tcPr>
            <w:tcW w:w="0" w:type="auto"/>
            <w:vAlign w:val="center"/>
          </w:tcPr>
          <w:p w14:paraId="41F9D8B1">
            <w:r>
              <w:t>3-4.5米</w:t>
            </w:r>
          </w:p>
        </w:tc>
        <w:tc>
          <w:tcPr>
            <w:tcW w:w="0" w:type="auto"/>
            <w:vAlign w:val="center"/>
          </w:tcPr>
          <w:p w14:paraId="71F23317">
            <w:r>
              <w:t>4.5-6米</w:t>
            </w:r>
          </w:p>
        </w:tc>
      </w:tr>
      <w:tr w14:paraId="363F9E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051F0DE">
            <w:r>
              <w:t>续航时间</w:t>
            </w:r>
          </w:p>
        </w:tc>
        <w:tc>
          <w:tcPr>
            <w:tcW w:w="0" w:type="auto"/>
            <w:vAlign w:val="center"/>
          </w:tcPr>
          <w:p w14:paraId="1ED2C57D">
            <w:r>
              <w:t>8-10小时</w:t>
            </w:r>
          </w:p>
        </w:tc>
        <w:tc>
          <w:tcPr>
            <w:tcW w:w="0" w:type="auto"/>
            <w:vAlign w:val="center"/>
          </w:tcPr>
          <w:p w14:paraId="315D7052">
            <w:r>
              <w:t>10-12小时</w:t>
            </w:r>
          </w:p>
        </w:tc>
        <w:tc>
          <w:tcPr>
            <w:tcW w:w="0" w:type="auto"/>
            <w:vAlign w:val="center"/>
          </w:tcPr>
          <w:p w14:paraId="17A0BB01">
            <w:r>
              <w:t>12-15小时</w:t>
            </w:r>
          </w:p>
        </w:tc>
      </w:tr>
    </w:tbl>
    <w:p w14:paraId="4BD7BE43">
      <w:pPr>
        <w:pStyle w:val="4"/>
      </w:pPr>
      <w:r>
        <w:t>8.2 常用备件清单与更换周期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4EA7C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775E772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60A0BD15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51DB2B36">
            <w:pPr>
              <w:jc w:val="center"/>
              <w:rPr>
                <w:b/>
              </w:rPr>
            </w:pPr>
            <w:r>
              <w:rPr>
                <w:b/>
              </w:rPr>
              <w:t>更换周期/条件</w:t>
            </w:r>
          </w:p>
        </w:tc>
      </w:tr>
      <w:tr w14:paraId="7DE4A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842CEB3">
            <w:r>
              <w:t>驱动轮轮胎</w:t>
            </w:r>
          </w:p>
        </w:tc>
        <w:tc>
          <w:tcPr>
            <w:tcW w:w="0" w:type="auto"/>
            <w:vAlign w:val="center"/>
          </w:tcPr>
          <w:p w14:paraId="105B94CC">
            <w:r>
              <w:t>聚氨酯，φ250mm</w:t>
            </w:r>
          </w:p>
        </w:tc>
        <w:tc>
          <w:tcPr>
            <w:tcW w:w="0" w:type="auto"/>
            <w:vAlign w:val="center"/>
          </w:tcPr>
          <w:p w14:paraId="3D67B72C">
            <w:r>
              <w:t>花纹深度＜1.6mm</w:t>
            </w:r>
          </w:p>
        </w:tc>
      </w:tr>
      <w:tr w14:paraId="2DE642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CF20C5">
            <w:r>
              <w:t>滚筒轴承</w:t>
            </w:r>
          </w:p>
        </w:tc>
        <w:tc>
          <w:tcPr>
            <w:tcW w:w="0" w:type="auto"/>
            <w:vAlign w:val="center"/>
          </w:tcPr>
          <w:p w14:paraId="727EE0B5">
            <w:r>
              <w:t>6204深沟球轴承</w:t>
            </w:r>
          </w:p>
        </w:tc>
        <w:tc>
          <w:tcPr>
            <w:tcW w:w="0" w:type="auto"/>
            <w:vAlign w:val="center"/>
          </w:tcPr>
          <w:p w14:paraId="65E9CAC6">
            <w:r>
              <w:t>运行8000小时或径向跳动＞0.2mm</w:t>
            </w:r>
          </w:p>
        </w:tc>
      </w:tr>
      <w:tr w14:paraId="0447E21D">
        <w:tc>
          <w:tcPr>
            <w:tcW w:w="0" w:type="auto"/>
            <w:vAlign w:val="center"/>
          </w:tcPr>
          <w:p w14:paraId="2AB28CBB">
            <w:r>
              <w:t>激光雷达</w:t>
            </w:r>
          </w:p>
        </w:tc>
        <w:tc>
          <w:tcPr>
            <w:tcW w:w="0" w:type="auto"/>
            <w:vAlign w:val="center"/>
          </w:tcPr>
          <w:p w14:paraId="71DC28BB">
            <w:r>
              <w:t>SICK TIM561</w:t>
            </w:r>
          </w:p>
        </w:tc>
        <w:tc>
          <w:tcPr>
            <w:tcW w:w="0" w:type="auto"/>
            <w:vAlign w:val="center"/>
          </w:tcPr>
          <w:p w14:paraId="3011F8CA">
            <w:r>
              <w:t>5年或功率衰减＞30%</w:t>
            </w:r>
          </w:p>
        </w:tc>
      </w:tr>
      <w:tr w14:paraId="492F28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187BDD">
            <w:r>
              <w:t>电池组</w:t>
            </w:r>
          </w:p>
        </w:tc>
        <w:tc>
          <w:tcPr>
            <w:tcW w:w="0" w:type="auto"/>
            <w:vAlign w:val="center"/>
          </w:tcPr>
          <w:p w14:paraId="311A35D9">
            <w:r>
              <w:t>48V/200Ah磷酸铁锂</w:t>
            </w:r>
          </w:p>
        </w:tc>
        <w:tc>
          <w:tcPr>
            <w:tcW w:w="0" w:type="auto"/>
            <w:vAlign w:val="center"/>
          </w:tcPr>
          <w:p w14:paraId="6D41AC46">
            <w:r>
              <w:t>2-3年或容量＜80%</w:t>
            </w:r>
          </w:p>
        </w:tc>
      </w:tr>
    </w:tbl>
    <w:p w14:paraId="12B8AE6F">
      <w:pPr>
        <w:pStyle w:val="4"/>
      </w:pPr>
      <w:r>
        <w:t>8.3 相关技术标准与规范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C3B04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E0E6014">
            <w:pPr>
              <w:jc w:val="center"/>
              <w:rPr>
                <w:b/>
              </w:rPr>
            </w:pPr>
            <w:r>
              <w:rPr>
                <w:b/>
              </w:rPr>
              <w:t>标准编号</w:t>
            </w:r>
          </w:p>
        </w:tc>
        <w:tc>
          <w:tcPr>
            <w:tcW w:w="0" w:type="auto"/>
            <w:vAlign w:val="center"/>
          </w:tcPr>
          <w:p w14:paraId="7CC84532">
            <w:pPr>
              <w:jc w:val="center"/>
              <w:rPr>
                <w:b/>
              </w:rPr>
            </w:pPr>
            <w:r>
              <w:rPr>
                <w:b/>
              </w:rPr>
              <w:t>标准名称</w:t>
            </w:r>
          </w:p>
        </w:tc>
        <w:tc>
          <w:tcPr>
            <w:tcW w:w="0" w:type="auto"/>
            <w:vAlign w:val="center"/>
          </w:tcPr>
          <w:p w14:paraId="5615F5A1">
            <w:pPr>
              <w:jc w:val="center"/>
              <w:rPr>
                <w:b/>
              </w:rPr>
            </w:pPr>
            <w:r>
              <w:rPr>
                <w:b/>
              </w:rPr>
              <w:t>关键条款摘要</w:t>
            </w:r>
          </w:p>
        </w:tc>
      </w:tr>
      <w:tr w14:paraId="5D0D71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9EA469D">
            <w:r>
              <w:t>ISO 3691-4:2020</w:t>
            </w:r>
          </w:p>
        </w:tc>
        <w:tc>
          <w:tcPr>
            <w:tcW w:w="0" w:type="auto"/>
            <w:vAlign w:val="center"/>
          </w:tcPr>
          <w:p w14:paraId="10172F88">
            <w:r>
              <w:t>《无人驾驶工业车辆安全要求》</w:t>
            </w:r>
          </w:p>
        </w:tc>
        <w:tc>
          <w:tcPr>
            <w:tcW w:w="0" w:type="auto"/>
            <w:vAlign w:val="center"/>
          </w:tcPr>
          <w:p w14:paraId="023E9547">
            <w:r>
              <w:t>激光扫描仪检测范围、急停功能、电磁兼容性要求，安全等级PLd</w:t>
            </w:r>
          </w:p>
        </w:tc>
      </w:tr>
      <w:tr w14:paraId="51CA1D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DDA8DA">
            <w:r>
              <w:t>GB/T 45750-2025</w:t>
            </w:r>
          </w:p>
        </w:tc>
        <w:tc>
          <w:tcPr>
            <w:tcW w:w="0" w:type="auto"/>
            <w:vAlign w:val="center"/>
          </w:tcPr>
          <w:p w14:paraId="62ACC29F">
            <w:r>
              <w:t>《物流仓储AGV安全技术规范》</w:t>
            </w:r>
          </w:p>
        </w:tc>
        <w:tc>
          <w:tcPr>
            <w:tcW w:w="0" w:type="auto"/>
            <w:vAlign w:val="center"/>
          </w:tcPr>
          <w:p w14:paraId="775D1375">
            <w:r>
              <w:t>定位精度、动态避障响应时间、电池管理系统要求</w:t>
            </w:r>
          </w:p>
        </w:tc>
      </w:tr>
      <w:tr w14:paraId="2E3C4538">
        <w:tc>
          <w:tcPr>
            <w:tcW w:w="0" w:type="auto"/>
            <w:vAlign w:val="center"/>
          </w:tcPr>
          <w:p w14:paraId="2AB7E6D9">
            <w:r>
              <w:t>EN ISO 13849-1:2015</w:t>
            </w:r>
          </w:p>
        </w:tc>
        <w:tc>
          <w:tcPr>
            <w:tcW w:w="0" w:type="auto"/>
            <w:vAlign w:val="center"/>
          </w:tcPr>
          <w:p w14:paraId="1AB8A0CA">
            <w:r>
              <w:t>《机械安全 控制系统安全相关部件》</w:t>
            </w:r>
          </w:p>
        </w:tc>
        <w:tc>
          <w:tcPr>
            <w:tcW w:w="0" w:type="auto"/>
            <w:vAlign w:val="center"/>
          </w:tcPr>
          <w:p w14:paraId="3FF77FCD">
            <w:r>
              <w:t>安全继电器选型、急停回路设计，PLd等级要求</w:t>
            </w:r>
          </w:p>
        </w:tc>
      </w:tr>
    </w:tbl>
    <w:p w14:paraId="4B384819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F3E0A"/>
    <w:multiLevelType w:val="multilevel"/>
    <w:tmpl w:val="93FF3E0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A7DE0BB7"/>
    <w:multiLevelType w:val="singleLevel"/>
    <w:tmpl w:val="A7DE0B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A7FE8411"/>
    <w:multiLevelType w:val="singleLevel"/>
    <w:tmpl w:val="A7FE84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ABEFA270"/>
    <w:multiLevelType w:val="singleLevel"/>
    <w:tmpl w:val="ABEFA2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F1EAB2B"/>
    <w:multiLevelType w:val="singleLevel"/>
    <w:tmpl w:val="AF1EAB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AFCC4C24"/>
    <w:multiLevelType w:val="singleLevel"/>
    <w:tmpl w:val="AFCC4C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AFFA1C80"/>
    <w:multiLevelType w:val="singleLevel"/>
    <w:tmpl w:val="AFFA1C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AFFA6BF8"/>
    <w:multiLevelType w:val="singleLevel"/>
    <w:tmpl w:val="AFFA6B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0">
    <w:nsid w:val="B6FEA2E6"/>
    <w:multiLevelType w:val="singleLevel"/>
    <w:tmpl w:val="B6FEA2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12">
    <w:nsid w:val="B7BF3803"/>
    <w:multiLevelType w:val="singleLevel"/>
    <w:tmpl w:val="B7BF38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BF7ECEA8"/>
    <w:multiLevelType w:val="singleLevel"/>
    <w:tmpl w:val="BF7ECE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BFDAA7CB"/>
    <w:multiLevelType w:val="singleLevel"/>
    <w:tmpl w:val="BFDAA7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BFFABF3A"/>
    <w:multiLevelType w:val="singleLevel"/>
    <w:tmpl w:val="BFFABF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C3AF35C2"/>
    <w:multiLevelType w:val="singleLevel"/>
    <w:tmpl w:val="C3AF35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C7FB3ABD"/>
    <w:multiLevelType w:val="singleLevel"/>
    <w:tmpl w:val="C7FB3A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CF7A5ABB"/>
    <w:multiLevelType w:val="singleLevel"/>
    <w:tmpl w:val="CF7A5A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CFAE1C97"/>
    <w:multiLevelType w:val="singleLevel"/>
    <w:tmpl w:val="CFAE1C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CFDFDA27"/>
    <w:multiLevelType w:val="singleLevel"/>
    <w:tmpl w:val="CFDFDA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D7B5851C"/>
    <w:multiLevelType w:val="singleLevel"/>
    <w:tmpl w:val="D7B585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D9EA2987"/>
    <w:multiLevelType w:val="singleLevel"/>
    <w:tmpl w:val="D9EA29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DDFB7072"/>
    <w:multiLevelType w:val="singleLevel"/>
    <w:tmpl w:val="DDFB70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DE9D6E9D"/>
    <w:multiLevelType w:val="singleLevel"/>
    <w:tmpl w:val="DE9D6E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DF5E84CD"/>
    <w:multiLevelType w:val="singleLevel"/>
    <w:tmpl w:val="DF5E84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DFBFE094"/>
    <w:multiLevelType w:val="singleLevel"/>
    <w:tmpl w:val="DFBFE0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DFCBF756"/>
    <w:multiLevelType w:val="singleLevel"/>
    <w:tmpl w:val="DFCBF7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DFDCE5D4"/>
    <w:multiLevelType w:val="singleLevel"/>
    <w:tmpl w:val="DFDCE5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E3FFE42B"/>
    <w:multiLevelType w:val="singleLevel"/>
    <w:tmpl w:val="E3FFE4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E5DA75E3"/>
    <w:multiLevelType w:val="singleLevel"/>
    <w:tmpl w:val="E5DA75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E9EF7746"/>
    <w:multiLevelType w:val="singleLevel"/>
    <w:tmpl w:val="E9EF77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EB94BED6"/>
    <w:multiLevelType w:val="singleLevel"/>
    <w:tmpl w:val="EB94BE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EEDFEC72"/>
    <w:multiLevelType w:val="singleLevel"/>
    <w:tmpl w:val="EEDFEC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EFAA48F0"/>
    <w:multiLevelType w:val="singleLevel"/>
    <w:tmpl w:val="EFAA48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EFBB89F6"/>
    <w:multiLevelType w:val="singleLevel"/>
    <w:tmpl w:val="EFBB89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EFC274E9"/>
    <w:multiLevelType w:val="singleLevel"/>
    <w:tmpl w:val="EFC274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EFFFF24C"/>
    <w:multiLevelType w:val="singleLevel"/>
    <w:tmpl w:val="EFFFF2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F3235D45"/>
    <w:multiLevelType w:val="singleLevel"/>
    <w:tmpl w:val="F3235D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0">
    <w:nsid w:val="F6EEEC47"/>
    <w:multiLevelType w:val="singleLevel"/>
    <w:tmpl w:val="F6EEEC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F7BE2104"/>
    <w:multiLevelType w:val="singleLevel"/>
    <w:tmpl w:val="F7BE21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F7FDE872"/>
    <w:multiLevelType w:val="singleLevel"/>
    <w:tmpl w:val="F7FDE8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F9F6A064"/>
    <w:multiLevelType w:val="singleLevel"/>
    <w:tmpl w:val="F9F6A0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FDAC2923"/>
    <w:multiLevelType w:val="singleLevel"/>
    <w:tmpl w:val="FDAC29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FDFE2123"/>
    <w:multiLevelType w:val="multilevel"/>
    <w:tmpl w:val="FDFE21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6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47">
    <w:nsid w:val="FEBCB9D7"/>
    <w:multiLevelType w:val="singleLevel"/>
    <w:tmpl w:val="FEBCB9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FED7233B"/>
    <w:multiLevelType w:val="singleLevel"/>
    <w:tmpl w:val="FED723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9">
    <w:nsid w:val="FEFE18B6"/>
    <w:multiLevelType w:val="singleLevel"/>
    <w:tmpl w:val="FEFE18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0">
    <w:nsid w:val="FEFEB109"/>
    <w:multiLevelType w:val="singleLevel"/>
    <w:tmpl w:val="FEFEB1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1">
    <w:nsid w:val="FEFEF2DB"/>
    <w:multiLevelType w:val="singleLevel"/>
    <w:tmpl w:val="FEFEF2D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2">
    <w:nsid w:val="FF7FC854"/>
    <w:multiLevelType w:val="singleLevel"/>
    <w:tmpl w:val="FF7FC8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3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54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5">
    <w:nsid w:val="FFBDD4C4"/>
    <w:multiLevelType w:val="singleLevel"/>
    <w:tmpl w:val="FFBDD4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6">
    <w:nsid w:val="FFDE95A5"/>
    <w:multiLevelType w:val="singleLevel"/>
    <w:tmpl w:val="FFDE95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7">
    <w:nsid w:val="FFDF6DFE"/>
    <w:multiLevelType w:val="singleLevel"/>
    <w:tmpl w:val="FFDF6D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8">
    <w:nsid w:val="FFF74FBD"/>
    <w:multiLevelType w:val="singleLevel"/>
    <w:tmpl w:val="FFF74F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9">
    <w:nsid w:val="FFFD8A24"/>
    <w:multiLevelType w:val="singleLevel"/>
    <w:tmpl w:val="FFFD8A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0">
    <w:nsid w:val="FFFE33E2"/>
    <w:multiLevelType w:val="singleLevel"/>
    <w:tmpl w:val="FFFE33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1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2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3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64">
    <w:nsid w:val="2FFE4AEF"/>
    <w:multiLevelType w:val="singleLevel"/>
    <w:tmpl w:val="2FFE4A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5">
    <w:nsid w:val="3DFB35BD"/>
    <w:multiLevelType w:val="singleLevel"/>
    <w:tmpl w:val="3DFB35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6">
    <w:nsid w:val="3FFDC080"/>
    <w:multiLevelType w:val="singleLevel"/>
    <w:tmpl w:val="3FFDC0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7">
    <w:nsid w:val="4FEE810C"/>
    <w:multiLevelType w:val="singleLevel"/>
    <w:tmpl w:val="4FEE81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8">
    <w:nsid w:val="5DFC14BE"/>
    <w:multiLevelType w:val="singleLevel"/>
    <w:tmpl w:val="5DFC14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9">
    <w:nsid w:val="5FEF4EFF"/>
    <w:multiLevelType w:val="singleLevel"/>
    <w:tmpl w:val="5FEF4E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0">
    <w:nsid w:val="6DF06342"/>
    <w:multiLevelType w:val="singleLevel"/>
    <w:tmpl w:val="6DF063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1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2">
    <w:nsid w:val="77FB75D9"/>
    <w:multiLevelType w:val="singleLevel"/>
    <w:tmpl w:val="77FB75D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3">
    <w:nsid w:val="77FF7B4B"/>
    <w:multiLevelType w:val="singleLevel"/>
    <w:tmpl w:val="77FF7B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4">
    <w:nsid w:val="793B7DDD"/>
    <w:multiLevelType w:val="singleLevel"/>
    <w:tmpl w:val="793B7D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5">
    <w:nsid w:val="7C6FC233"/>
    <w:multiLevelType w:val="singleLevel"/>
    <w:tmpl w:val="7C6FC2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6">
    <w:nsid w:val="7CEC2179"/>
    <w:multiLevelType w:val="singleLevel"/>
    <w:tmpl w:val="7CEC21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7">
    <w:nsid w:val="7EBA2142"/>
    <w:multiLevelType w:val="singleLevel"/>
    <w:tmpl w:val="7EBA21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8">
    <w:nsid w:val="7EF31190"/>
    <w:multiLevelType w:val="singleLevel"/>
    <w:tmpl w:val="7EF311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9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80">
    <w:nsid w:val="7F7CA520"/>
    <w:multiLevelType w:val="singleLevel"/>
    <w:tmpl w:val="7F7CA5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1">
    <w:nsid w:val="7F7DCDE6"/>
    <w:multiLevelType w:val="singleLevel"/>
    <w:tmpl w:val="7F7DCD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2">
    <w:nsid w:val="7F9B8944"/>
    <w:multiLevelType w:val="singleLevel"/>
    <w:tmpl w:val="7F9B89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3">
    <w:nsid w:val="7FCE1BED"/>
    <w:multiLevelType w:val="singleLevel"/>
    <w:tmpl w:val="7FCE1B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4">
    <w:nsid w:val="7FF668F5"/>
    <w:multiLevelType w:val="singleLevel"/>
    <w:tmpl w:val="7FF668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5">
    <w:nsid w:val="7FF80782"/>
    <w:multiLevelType w:val="singleLevel"/>
    <w:tmpl w:val="7FF807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63"/>
  </w:num>
  <w:num w:numId="2">
    <w:abstractNumId w:val="79"/>
  </w:num>
  <w:num w:numId="3">
    <w:abstractNumId w:val="9"/>
  </w:num>
  <w:num w:numId="4">
    <w:abstractNumId w:val="61"/>
  </w:num>
  <w:num w:numId="5">
    <w:abstractNumId w:val="46"/>
  </w:num>
  <w:num w:numId="6">
    <w:abstractNumId w:val="71"/>
  </w:num>
  <w:num w:numId="7">
    <w:abstractNumId w:val="39"/>
  </w:num>
  <w:num w:numId="8">
    <w:abstractNumId w:val="62"/>
  </w:num>
  <w:num w:numId="9">
    <w:abstractNumId w:val="53"/>
  </w:num>
  <w:num w:numId="10">
    <w:abstractNumId w:val="54"/>
  </w:num>
  <w:num w:numId="11">
    <w:abstractNumId w:val="11"/>
  </w:num>
  <w:num w:numId="12">
    <w:abstractNumId w:val="2"/>
  </w:num>
  <w:num w:numId="13">
    <w:abstractNumId w:val="1"/>
  </w:num>
  <w:num w:numId="14">
    <w:abstractNumId w:val="18"/>
  </w:num>
  <w:num w:numId="15">
    <w:abstractNumId w:val="29"/>
  </w:num>
  <w:num w:numId="16">
    <w:abstractNumId w:val="66"/>
  </w:num>
  <w:num w:numId="17">
    <w:abstractNumId w:val="8"/>
  </w:num>
  <w:num w:numId="18">
    <w:abstractNumId w:val="4"/>
  </w:num>
  <w:num w:numId="19">
    <w:abstractNumId w:val="83"/>
  </w:num>
  <w:num w:numId="20">
    <w:abstractNumId w:val="14"/>
  </w:num>
  <w:num w:numId="21">
    <w:abstractNumId w:val="56"/>
  </w:num>
  <w:num w:numId="22">
    <w:abstractNumId w:val="51"/>
  </w:num>
  <w:num w:numId="23">
    <w:abstractNumId w:val="10"/>
  </w:num>
  <w:num w:numId="24">
    <w:abstractNumId w:val="35"/>
  </w:num>
  <w:num w:numId="25">
    <w:abstractNumId w:val="42"/>
  </w:num>
  <w:num w:numId="26">
    <w:abstractNumId w:val="6"/>
  </w:num>
  <w:num w:numId="27">
    <w:abstractNumId w:val="55"/>
  </w:num>
  <w:num w:numId="28">
    <w:abstractNumId w:val="59"/>
  </w:num>
  <w:num w:numId="29">
    <w:abstractNumId w:val="15"/>
  </w:num>
  <w:num w:numId="30">
    <w:abstractNumId w:val="84"/>
  </w:num>
  <w:num w:numId="31">
    <w:abstractNumId w:val="76"/>
  </w:num>
  <w:num w:numId="32">
    <w:abstractNumId w:val="28"/>
  </w:num>
  <w:num w:numId="33">
    <w:abstractNumId w:val="85"/>
  </w:num>
  <w:num w:numId="34">
    <w:abstractNumId w:val="36"/>
  </w:num>
  <w:num w:numId="35">
    <w:abstractNumId w:val="23"/>
  </w:num>
  <w:num w:numId="36">
    <w:abstractNumId w:val="60"/>
  </w:num>
  <w:num w:numId="37">
    <w:abstractNumId w:val="31"/>
  </w:num>
  <w:num w:numId="38">
    <w:abstractNumId w:val="52"/>
  </w:num>
  <w:num w:numId="39">
    <w:abstractNumId w:val="57"/>
  </w:num>
  <w:num w:numId="40">
    <w:abstractNumId w:val="82"/>
  </w:num>
  <w:num w:numId="41">
    <w:abstractNumId w:val="48"/>
  </w:num>
  <w:num w:numId="42">
    <w:abstractNumId w:val="37"/>
  </w:num>
  <w:num w:numId="43">
    <w:abstractNumId w:val="27"/>
  </w:num>
  <w:num w:numId="44">
    <w:abstractNumId w:val="0"/>
  </w:num>
  <w:num w:numId="45">
    <w:abstractNumId w:val="45"/>
  </w:num>
  <w:num w:numId="46">
    <w:abstractNumId w:val="25"/>
  </w:num>
  <w:num w:numId="47">
    <w:abstractNumId w:val="22"/>
  </w:num>
  <w:num w:numId="48">
    <w:abstractNumId w:val="73"/>
  </w:num>
  <w:num w:numId="49">
    <w:abstractNumId w:val="7"/>
  </w:num>
  <w:num w:numId="50">
    <w:abstractNumId w:val="44"/>
  </w:num>
  <w:num w:numId="51">
    <w:abstractNumId w:val="34"/>
  </w:num>
  <w:num w:numId="52">
    <w:abstractNumId w:val="78"/>
  </w:num>
  <w:num w:numId="53">
    <w:abstractNumId w:val="72"/>
  </w:num>
  <w:num w:numId="54">
    <w:abstractNumId w:val="49"/>
  </w:num>
  <w:num w:numId="55">
    <w:abstractNumId w:val="3"/>
  </w:num>
  <w:num w:numId="56">
    <w:abstractNumId w:val="43"/>
  </w:num>
  <w:num w:numId="57">
    <w:abstractNumId w:val="47"/>
  </w:num>
  <w:num w:numId="58">
    <w:abstractNumId w:val="80"/>
  </w:num>
  <w:num w:numId="59">
    <w:abstractNumId w:val="33"/>
  </w:num>
  <w:num w:numId="60">
    <w:abstractNumId w:val="69"/>
  </w:num>
  <w:num w:numId="61">
    <w:abstractNumId w:val="16"/>
  </w:num>
  <w:num w:numId="62">
    <w:abstractNumId w:val="75"/>
  </w:num>
  <w:num w:numId="63">
    <w:abstractNumId w:val="20"/>
  </w:num>
  <w:num w:numId="64">
    <w:abstractNumId w:val="21"/>
  </w:num>
  <w:num w:numId="65">
    <w:abstractNumId w:val="12"/>
  </w:num>
  <w:num w:numId="66">
    <w:abstractNumId w:val="70"/>
  </w:num>
  <w:num w:numId="67">
    <w:abstractNumId w:val="17"/>
  </w:num>
  <w:num w:numId="68">
    <w:abstractNumId w:val="65"/>
  </w:num>
  <w:num w:numId="69">
    <w:abstractNumId w:val="19"/>
  </w:num>
  <w:num w:numId="70">
    <w:abstractNumId w:val="38"/>
  </w:num>
  <w:num w:numId="71">
    <w:abstractNumId w:val="67"/>
  </w:num>
  <w:num w:numId="72">
    <w:abstractNumId w:val="5"/>
  </w:num>
  <w:num w:numId="73">
    <w:abstractNumId w:val="81"/>
  </w:num>
  <w:num w:numId="74">
    <w:abstractNumId w:val="26"/>
  </w:num>
  <w:num w:numId="75">
    <w:abstractNumId w:val="77"/>
  </w:num>
  <w:num w:numId="76">
    <w:abstractNumId w:val="50"/>
  </w:num>
  <w:num w:numId="77">
    <w:abstractNumId w:val="68"/>
  </w:num>
  <w:num w:numId="78">
    <w:abstractNumId w:val="30"/>
  </w:num>
  <w:num w:numId="79">
    <w:abstractNumId w:val="58"/>
  </w:num>
  <w:num w:numId="80">
    <w:abstractNumId w:val="32"/>
  </w:num>
  <w:num w:numId="81">
    <w:abstractNumId w:val="40"/>
  </w:num>
  <w:num w:numId="82">
    <w:abstractNumId w:val="41"/>
  </w:num>
  <w:num w:numId="83">
    <w:abstractNumId w:val="24"/>
  </w:num>
  <w:num w:numId="84">
    <w:abstractNumId w:val="64"/>
  </w:num>
  <w:num w:numId="85">
    <w:abstractNumId w:val="13"/>
  </w:num>
  <w:num w:numId="86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EF6938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27E1000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47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2025-09-30T19:01:04Z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FB5BA2759A6C8CDF70B8DB682C4A5199_43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