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5E354">
      <w:pPr>
        <w:pStyle w:val="2"/>
        <w:ind w:left="0" w:leftChars="0" w:firstLine="0" w:firstLineChars="0"/>
        <w:jc w:val="left"/>
        <w:rPr>
          <w:rFonts w:hint="eastAsia" w:eastAsia="微软雅黑"/>
          <w:b w:val="0"/>
          <w:bCs w:val="0"/>
          <w:lang w:eastAsia="zh"/>
          <w:woUserID w:val="1"/>
        </w:rPr>
      </w:pPr>
      <w:bookmarkStart w:id="2" w:name="_GoBack"/>
      <w:bookmarkEnd w:id="2"/>
      <w:bookmarkStart w:id="0" w:name="李子柒的未来展望"/>
      <w:bookmarkStart w:id="1" w:name="李子柒的商业价值与未来展望"/>
      <w:r>
        <w:rPr>
          <w:rFonts w:hint="eastAsia"/>
          <w:b w:val="0"/>
          <w:bCs w:val="0"/>
          <w:lang w:eastAsia="zh"/>
          <w:woUserID w:val="1"/>
        </w:rPr>
        <w:t>作为系统工程师，希望了解武汉JP智能科技公司干变绕线车间的功能、系统结构及主要设备</w:t>
      </w:r>
    </w:p>
    <w:p w14:paraId="516A04C9">
      <w:pPr>
        <w:pStyle w:val="2"/>
      </w:pPr>
    </w:p>
    <w:p w14:paraId="79AFC3E0">
      <w:pPr>
        <w:pStyle w:val="2"/>
      </w:pPr>
      <w:r>
        <w:t>武汉</w:t>
      </w:r>
      <w:r>
        <w:rPr>
          <w:rFonts w:hint="eastAsia"/>
          <w:lang w:eastAsia="zh"/>
        </w:rPr>
        <w:t>JP</w:t>
      </w:r>
      <w:r>
        <w:t>智能科技干变绕线车间技术分析报告</w:t>
      </w:r>
    </w:p>
    <w:p w14:paraId="0FE8D375">
      <w:pPr>
        <w:pStyle w:val="3"/>
      </w:pPr>
      <w:r>
        <w:t>一、车间概述与建设背景</w:t>
      </w:r>
    </w:p>
    <w:p w14:paraId="31C5259F">
      <w:pPr>
        <w:pStyle w:val="4"/>
      </w:pPr>
      <w:r>
        <w:t>1.1 车间建设背景与行业意义</w:t>
      </w:r>
    </w:p>
    <w:p w14:paraId="4FDAE13E">
      <w:r>
        <w:t>武汉</w:t>
      </w:r>
      <w:r>
        <w:rPr>
          <w:rFonts w:hint="eastAsia"/>
          <w:lang w:eastAsia="zh"/>
        </w:rPr>
        <w:t>JP</w:t>
      </w:r>
      <w:r>
        <w:t>智能科技干变绕线车间的建设是公司落实“数字工厂3.0”战略的核心环节，也是响应国家“智能制造2025”与新能源产业升级需求的关键实践。作为干式变压器生产的核心工序，绕组制造直接决定产品的电磁性能（如空载损耗、短路阻抗）与可靠性（如绝缘强度、机械稳定性），其工艺水平对产品质量的影响权重占比达40%以上。传统绕线车间普遍存在三大痛点：自动化程度低（行业平均自动化率不足55%），依赖人工排线导致精度波动大（导线排列误差±0.3mm）；数据追溯能力弱，关键参数（如张力、匝数）记录不完整，质量问题定位耗时超过2小时；能耗高（单位绕组能耗较行业基准值高15%），且生产柔性不足（换型时间≥30分钟），难以满足新能源市场对定制化、高可靠性产品的需求（如风电用变压器需承受-40℃低温与频繁启停冲击）。</w:t>
      </w:r>
    </w:p>
    <w:p w14:paraId="3D68DE98">
      <w:r>
        <w:t>车间建设严格遵循德国VDI4499标准，深度融合数字孪生、AI视觉与绿色能源技术，构建“精密绕制-智能检测-数据追溯”一体化体系。其行业意义体现在三方面：一是推动变压器制造从“经验驱动”向“数据驱动”转型，通过全流程参数采集（128项关键数据）与分析，使绕组一次合格率从95%提升至99%；二是树立新能源装备智能制造标杆，支撑公司在10kV~220kV干式变压器市场的份额提升至22%，其中风电、光伏配套产品占比超60%；三是探索绿色制造路径，通过光伏-储能协同供电与伺服驱动节能改造，单位绕组能耗降低20%，可再生能源利用率达35%，为行业“双碳”目标提供可复制方案。车间的建成投产，使武汉</w:t>
      </w:r>
      <w:r>
        <w:rPr>
          <w:rFonts w:hint="eastAsia"/>
          <w:lang w:eastAsia="zh"/>
        </w:rPr>
        <w:t>JP</w:t>
      </w:r>
      <w:r>
        <w:t>智能在高端干式变压器绕制领域的技术领先优势进一步扩大，2024年相关产品出口额同比增长45%，成为公司业绩增长的核心引擎。</w:t>
      </w:r>
    </w:p>
    <w:p w14:paraId="3E4DA332">
      <w:pPr>
        <w:pStyle w:val="4"/>
      </w:pPr>
      <w:r>
        <w:t>1.2 车间总体概况与主要技术指标</w:t>
      </w:r>
    </w:p>
    <w:p w14:paraId="0B557D82">
      <w:r>
        <w:t>武汉</w:t>
      </w:r>
      <w:r>
        <w:rPr>
          <w:rFonts w:hint="eastAsia"/>
          <w:lang w:eastAsia="zh"/>
        </w:rPr>
        <w:t>JP</w:t>
      </w:r>
      <w:r>
        <w:t>智能科技干变绕线车间位于江夏区绿色产业园内，占地面积约4500平方米，于2023年6月与装配车间同步建成投产，是公司高端干式变压器数字化制造的关键工序枢纽。车间年产能达10000台套绕组，覆盖50kVA~25000kVA容量范围，适配层式、饼式、箔式等多种绕组类型，重点服务新能源（风电、光伏）、轨道交通及零碳园区等高端市场。</w:t>
      </w:r>
    </w:p>
    <w:p w14:paraId="33CF6AD8">
      <w:r>
        <w:t>车间核心技术指标处于行业领先水平，具体如下表所示：</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623C37D6">
        <w:tblPrEx>
          <w:tblCellMar>
            <w:top w:w="0" w:type="dxa"/>
            <w:left w:w="0" w:type="dxa"/>
            <w:bottom w:w="0" w:type="dxa"/>
            <w:right w:w="0" w:type="dxa"/>
          </w:tblCellMar>
        </w:tblPrEx>
        <w:tc>
          <w:tcPr>
            <w:tcW w:w="0" w:type="auto"/>
            <w:vAlign w:val="center"/>
          </w:tcPr>
          <w:p w14:paraId="24F829FB">
            <w:pPr>
              <w:jc w:val="center"/>
              <w:rPr>
                <w:b/>
              </w:rPr>
            </w:pPr>
            <w:r>
              <w:rPr>
                <w:b/>
              </w:rPr>
              <w:t>技术指标</w:t>
            </w:r>
          </w:p>
        </w:tc>
        <w:tc>
          <w:tcPr>
            <w:tcW w:w="0" w:type="auto"/>
            <w:vAlign w:val="center"/>
          </w:tcPr>
          <w:p w14:paraId="66247ACD">
            <w:pPr>
              <w:jc w:val="center"/>
              <w:rPr>
                <w:b/>
              </w:rPr>
            </w:pPr>
            <w:r>
              <w:rPr>
                <w:b/>
              </w:rPr>
              <w:t>干变绕线车间指标</w:t>
            </w:r>
          </w:p>
        </w:tc>
        <w:tc>
          <w:tcPr>
            <w:tcW w:w="0" w:type="auto"/>
            <w:vAlign w:val="center"/>
          </w:tcPr>
          <w:p w14:paraId="346BAD84">
            <w:pPr>
              <w:jc w:val="center"/>
              <w:rPr>
                <w:b/>
              </w:rPr>
            </w:pPr>
            <w:r>
              <w:rPr>
                <w:b/>
              </w:rPr>
              <w:t>行业平均水平</w:t>
            </w:r>
          </w:p>
        </w:tc>
        <w:tc>
          <w:tcPr>
            <w:tcW w:w="0" w:type="auto"/>
            <w:vAlign w:val="center"/>
          </w:tcPr>
          <w:p w14:paraId="3E6916AC">
            <w:pPr>
              <w:jc w:val="center"/>
              <w:rPr>
                <w:b/>
              </w:rPr>
            </w:pPr>
            <w:r>
              <w:rPr>
                <w:b/>
              </w:rPr>
              <w:t>提升幅度</w:t>
            </w:r>
          </w:p>
        </w:tc>
      </w:tr>
      <w:tr w14:paraId="6E57EBA8">
        <w:tblPrEx>
          <w:tblCellMar>
            <w:top w:w="0" w:type="dxa"/>
            <w:left w:w="0" w:type="dxa"/>
            <w:bottom w:w="0" w:type="dxa"/>
            <w:right w:w="0" w:type="dxa"/>
          </w:tblCellMar>
        </w:tblPrEx>
        <w:tc>
          <w:tcPr>
            <w:tcW w:w="0" w:type="auto"/>
            <w:vAlign w:val="center"/>
          </w:tcPr>
          <w:p w14:paraId="45E75EDA">
            <w:r>
              <w:t>绕制自动化率</w:t>
            </w:r>
          </w:p>
        </w:tc>
        <w:tc>
          <w:tcPr>
            <w:tcW w:w="0" w:type="auto"/>
            <w:vAlign w:val="center"/>
          </w:tcPr>
          <w:p w14:paraId="7743AE9A">
            <w:r>
              <w:t>≥90%</w:t>
            </w:r>
          </w:p>
        </w:tc>
        <w:tc>
          <w:tcPr>
            <w:tcW w:w="0" w:type="auto"/>
            <w:vAlign w:val="center"/>
          </w:tcPr>
          <w:p w14:paraId="718B56BD">
            <w:r>
              <w:t>50%~55%</w:t>
            </w:r>
          </w:p>
        </w:tc>
        <w:tc>
          <w:tcPr>
            <w:tcW w:w="0" w:type="auto"/>
            <w:vAlign w:val="center"/>
          </w:tcPr>
          <w:p w14:paraId="1E915631">
            <w:r>
              <w:t>35~40个百分点</w:t>
            </w:r>
          </w:p>
        </w:tc>
      </w:tr>
      <w:tr w14:paraId="14C80805">
        <w:tblPrEx>
          <w:tblCellMar>
            <w:top w:w="0" w:type="dxa"/>
            <w:left w:w="0" w:type="dxa"/>
            <w:bottom w:w="0" w:type="dxa"/>
            <w:right w:w="0" w:type="dxa"/>
          </w:tblCellMar>
        </w:tblPrEx>
        <w:tc>
          <w:tcPr>
            <w:tcW w:w="0" w:type="auto"/>
            <w:vAlign w:val="center"/>
          </w:tcPr>
          <w:p w14:paraId="2ED66B4E">
            <w:r>
              <w:t>导线排列精度</w:t>
            </w:r>
          </w:p>
        </w:tc>
        <w:tc>
          <w:tcPr>
            <w:tcW w:w="0" w:type="auto"/>
            <w:vAlign w:val="center"/>
          </w:tcPr>
          <w:p w14:paraId="6FAF9036">
            <w:r>
              <w:t>≤±0.1mm</w:t>
            </w:r>
          </w:p>
        </w:tc>
        <w:tc>
          <w:tcPr>
            <w:tcW w:w="0" w:type="auto"/>
            <w:vAlign w:val="center"/>
          </w:tcPr>
          <w:p w14:paraId="0D521BBE">
            <w:r>
              <w:t>±0.2~0.3mm</w:t>
            </w:r>
          </w:p>
        </w:tc>
        <w:tc>
          <w:tcPr>
            <w:tcW w:w="0" w:type="auto"/>
            <w:vAlign w:val="center"/>
          </w:tcPr>
          <w:p w14:paraId="5009E483">
            <w:r>
              <w:t>50%~67%</w:t>
            </w:r>
          </w:p>
        </w:tc>
      </w:tr>
      <w:tr w14:paraId="2CF7063E">
        <w:tc>
          <w:tcPr>
            <w:tcW w:w="0" w:type="auto"/>
            <w:vAlign w:val="center"/>
          </w:tcPr>
          <w:p w14:paraId="2C407BAF">
            <w:r>
              <w:t>匝数控制精度</w:t>
            </w:r>
          </w:p>
        </w:tc>
        <w:tc>
          <w:tcPr>
            <w:tcW w:w="0" w:type="auto"/>
            <w:vAlign w:val="center"/>
          </w:tcPr>
          <w:p w14:paraId="7EDFA699">
            <w:r>
              <w:t>±1匝</w:t>
            </w:r>
          </w:p>
        </w:tc>
        <w:tc>
          <w:tcPr>
            <w:tcW w:w="0" w:type="auto"/>
            <w:vAlign w:val="center"/>
          </w:tcPr>
          <w:p w14:paraId="32788798">
            <w:r>
              <w:t>±2~3匝</w:t>
            </w:r>
          </w:p>
        </w:tc>
        <w:tc>
          <w:tcPr>
            <w:tcW w:w="0" w:type="auto"/>
            <w:vAlign w:val="center"/>
          </w:tcPr>
          <w:p w14:paraId="45FEC786">
            <w:r>
              <w:t>50%~67%</w:t>
            </w:r>
          </w:p>
        </w:tc>
      </w:tr>
      <w:tr w14:paraId="2F464FC7">
        <w:tblPrEx>
          <w:tblCellMar>
            <w:top w:w="0" w:type="dxa"/>
            <w:left w:w="0" w:type="dxa"/>
            <w:bottom w:w="0" w:type="dxa"/>
            <w:right w:w="0" w:type="dxa"/>
          </w:tblCellMar>
        </w:tblPrEx>
        <w:tc>
          <w:tcPr>
            <w:tcW w:w="0" w:type="auto"/>
            <w:vAlign w:val="center"/>
          </w:tcPr>
          <w:p w14:paraId="7A408335">
            <w:r>
              <w:t>单班产能（标准机型）</w:t>
            </w:r>
          </w:p>
        </w:tc>
        <w:tc>
          <w:tcPr>
            <w:tcW w:w="0" w:type="auto"/>
            <w:vAlign w:val="center"/>
          </w:tcPr>
          <w:p w14:paraId="2C9CA8D8">
            <w:r>
              <w:t>15台/天</w:t>
            </w:r>
          </w:p>
        </w:tc>
        <w:tc>
          <w:tcPr>
            <w:tcW w:w="0" w:type="auto"/>
            <w:vAlign w:val="center"/>
          </w:tcPr>
          <w:p w14:paraId="05CA69F6">
            <w:r>
              <w:t>8~10台/天</w:t>
            </w:r>
          </w:p>
        </w:tc>
        <w:tc>
          <w:tcPr>
            <w:tcW w:w="0" w:type="auto"/>
            <w:vAlign w:val="center"/>
          </w:tcPr>
          <w:p w14:paraId="65641E7F">
            <w:r>
              <w:t>50%~87.5%</w:t>
            </w:r>
          </w:p>
        </w:tc>
      </w:tr>
      <w:tr w14:paraId="13D6EC3C">
        <w:tblPrEx>
          <w:tblCellMar>
            <w:top w:w="0" w:type="dxa"/>
            <w:left w:w="0" w:type="dxa"/>
            <w:bottom w:w="0" w:type="dxa"/>
            <w:right w:w="0" w:type="dxa"/>
          </w:tblCellMar>
        </w:tblPrEx>
        <w:tc>
          <w:tcPr>
            <w:tcW w:w="0" w:type="auto"/>
            <w:vAlign w:val="center"/>
          </w:tcPr>
          <w:p w14:paraId="59E10092">
            <w:r>
              <w:t>产品换型时间</w:t>
            </w:r>
          </w:p>
        </w:tc>
        <w:tc>
          <w:tcPr>
            <w:tcW w:w="0" w:type="auto"/>
            <w:vAlign w:val="center"/>
          </w:tcPr>
          <w:p w14:paraId="0E7E28A9">
            <w:r>
              <w:t>≤10分钟</w:t>
            </w:r>
          </w:p>
        </w:tc>
        <w:tc>
          <w:tcPr>
            <w:tcW w:w="0" w:type="auto"/>
            <w:vAlign w:val="center"/>
          </w:tcPr>
          <w:p w14:paraId="2A794BC3">
            <w:r>
              <w:t>30~45分钟</w:t>
            </w:r>
          </w:p>
        </w:tc>
        <w:tc>
          <w:tcPr>
            <w:tcW w:w="0" w:type="auto"/>
            <w:vAlign w:val="center"/>
          </w:tcPr>
          <w:p w14:paraId="0791D50D">
            <w:r>
              <w:t>67%~78%</w:t>
            </w:r>
          </w:p>
        </w:tc>
      </w:tr>
      <w:tr w14:paraId="7A05F619">
        <w:tblPrEx>
          <w:tblCellMar>
            <w:top w:w="0" w:type="dxa"/>
            <w:left w:w="0" w:type="dxa"/>
            <w:bottom w:w="0" w:type="dxa"/>
            <w:right w:w="0" w:type="dxa"/>
          </w:tblCellMar>
        </w:tblPrEx>
        <w:tc>
          <w:tcPr>
            <w:tcW w:w="0" w:type="auto"/>
            <w:vAlign w:val="center"/>
          </w:tcPr>
          <w:p w14:paraId="5B03A7E2">
            <w:r>
              <w:t>可再生能源利用率</w:t>
            </w:r>
          </w:p>
        </w:tc>
        <w:tc>
          <w:tcPr>
            <w:tcW w:w="0" w:type="auto"/>
            <w:vAlign w:val="center"/>
          </w:tcPr>
          <w:p w14:paraId="13B3C0D0">
            <w:r>
              <w:t>35%</w:t>
            </w:r>
          </w:p>
        </w:tc>
        <w:tc>
          <w:tcPr>
            <w:tcW w:w="0" w:type="auto"/>
            <w:vAlign w:val="center"/>
          </w:tcPr>
          <w:p w14:paraId="6AAB0FAE">
            <w:r>
              <w:t>10%~15%</w:t>
            </w:r>
          </w:p>
        </w:tc>
        <w:tc>
          <w:tcPr>
            <w:tcW w:w="0" w:type="auto"/>
            <w:vAlign w:val="center"/>
          </w:tcPr>
          <w:p w14:paraId="03A88833">
            <w:r>
              <w:t>20~25个百分点</w:t>
            </w:r>
          </w:p>
        </w:tc>
      </w:tr>
      <w:tr w14:paraId="5BB2B80B">
        <w:tc>
          <w:tcPr>
            <w:tcW w:w="0" w:type="auto"/>
            <w:vAlign w:val="center"/>
          </w:tcPr>
          <w:p w14:paraId="3AD50CF2">
            <w:r>
              <w:t>单位绕组能耗</w:t>
            </w:r>
          </w:p>
        </w:tc>
        <w:tc>
          <w:tcPr>
            <w:tcW w:w="0" w:type="auto"/>
            <w:vAlign w:val="center"/>
          </w:tcPr>
          <w:p w14:paraId="72F8EC90">
            <w:r>
              <w:t>降低20%</w:t>
            </w:r>
          </w:p>
        </w:tc>
        <w:tc>
          <w:tcPr>
            <w:tcW w:w="0" w:type="auto"/>
            <w:vAlign w:val="center"/>
          </w:tcPr>
          <w:p w14:paraId="1D1CBA4B">
            <w:r>
              <w:t>降低5%~8%</w:t>
            </w:r>
          </w:p>
        </w:tc>
        <w:tc>
          <w:tcPr>
            <w:tcW w:w="0" w:type="auto"/>
            <w:vAlign w:val="center"/>
          </w:tcPr>
          <w:p w14:paraId="7A866E64">
            <w:r>
              <w:t>12~15个百分点</w:t>
            </w:r>
          </w:p>
        </w:tc>
      </w:tr>
      <w:tr w14:paraId="44BA68D5">
        <w:tblPrEx>
          <w:tblCellMar>
            <w:top w:w="0" w:type="dxa"/>
            <w:left w:w="0" w:type="dxa"/>
            <w:bottom w:w="0" w:type="dxa"/>
            <w:right w:w="0" w:type="dxa"/>
          </w:tblCellMar>
        </w:tblPrEx>
        <w:tc>
          <w:tcPr>
            <w:tcW w:w="0" w:type="auto"/>
            <w:vAlign w:val="center"/>
          </w:tcPr>
          <w:p w14:paraId="7448C187">
            <w:r>
              <w:t>绕组一次合格率</w:t>
            </w:r>
          </w:p>
        </w:tc>
        <w:tc>
          <w:tcPr>
            <w:tcW w:w="0" w:type="auto"/>
            <w:vAlign w:val="center"/>
          </w:tcPr>
          <w:p w14:paraId="4DF6A764">
            <w:r>
              <w:t>99%</w:t>
            </w:r>
          </w:p>
        </w:tc>
        <w:tc>
          <w:tcPr>
            <w:tcW w:w="0" w:type="auto"/>
            <w:vAlign w:val="center"/>
          </w:tcPr>
          <w:p w14:paraId="6A1835D5">
            <w:r>
              <w:t>94%~95%</w:t>
            </w:r>
          </w:p>
        </w:tc>
        <w:tc>
          <w:tcPr>
            <w:tcW w:w="0" w:type="auto"/>
            <w:vAlign w:val="center"/>
          </w:tcPr>
          <w:p w14:paraId="0CF5DB07">
            <w:r>
              <w:t>4~5个百分点</w:t>
            </w:r>
          </w:p>
        </w:tc>
      </w:tr>
      <w:tr w14:paraId="7870015D">
        <w:tblPrEx>
          <w:tblCellMar>
            <w:top w:w="0" w:type="dxa"/>
            <w:left w:w="0" w:type="dxa"/>
            <w:bottom w:w="0" w:type="dxa"/>
            <w:right w:w="0" w:type="dxa"/>
          </w:tblCellMar>
        </w:tblPrEx>
        <w:tc>
          <w:tcPr>
            <w:tcW w:w="0" w:type="auto"/>
            <w:vAlign w:val="center"/>
          </w:tcPr>
          <w:p w14:paraId="3096B4A9">
            <w:r>
              <w:t>设备综合效率（OEE）</w:t>
            </w:r>
          </w:p>
        </w:tc>
        <w:tc>
          <w:tcPr>
            <w:tcW w:w="0" w:type="auto"/>
            <w:vAlign w:val="center"/>
          </w:tcPr>
          <w:p w14:paraId="3514EEFA">
            <w:r>
              <w:t>88%</w:t>
            </w:r>
          </w:p>
        </w:tc>
        <w:tc>
          <w:tcPr>
            <w:tcW w:w="0" w:type="auto"/>
            <w:vAlign w:val="center"/>
          </w:tcPr>
          <w:p w14:paraId="70DDA5A8">
            <w:r>
              <w:t>70%~75%</w:t>
            </w:r>
          </w:p>
        </w:tc>
        <w:tc>
          <w:tcPr>
            <w:tcW w:w="0" w:type="auto"/>
            <w:vAlign w:val="center"/>
          </w:tcPr>
          <w:p w14:paraId="17FAD0D3">
            <w:r>
              <w:t>13~18个百分点</w:t>
            </w:r>
          </w:p>
        </w:tc>
      </w:tr>
    </w:tbl>
    <w:p w14:paraId="374C29FB">
      <w:r>
        <w:rPr>
          <w:b/>
        </w:rPr>
        <w:t>指标说明</w:t>
      </w:r>
      <w:r>
        <w:t>：</w:t>
      </w:r>
    </w:p>
    <w:p w14:paraId="42232DE5">
      <w:pPr>
        <w:numPr>
          <w:ilvl w:val="0"/>
          <w:numId w:val="13"/>
        </w:numPr>
        <w:spacing w:before="0" w:beforeAutospacing="1" w:after="0" w:afterAutospacing="1"/>
        <w:ind w:left="720" w:hanging="360"/>
      </w:pPr>
      <w:r>
        <w:rPr>
          <w:b/>
        </w:rPr>
        <w:t>绕制自动化率</w:t>
      </w:r>
      <w:r>
        <w:t>：覆盖从电磁线放线、张力控制到绕组成型的全流程，仅需4名运维人员，较传统车间减少人力成本65%；</w:t>
      </w:r>
    </w:p>
    <w:p w14:paraId="4F779738">
      <w:pPr>
        <w:numPr>
          <w:ilvl w:val="0"/>
          <w:numId w:val="13"/>
        </w:numPr>
        <w:spacing w:before="0" w:beforeAutospacing="1" w:after="0" w:afterAutospacing="1"/>
        <w:ind w:left="720" w:hanging="360"/>
      </w:pPr>
      <w:r>
        <w:rPr>
          <w:b/>
        </w:rPr>
        <w:t>排列精度</w:t>
      </w:r>
      <w:r>
        <w:t>：通过AI视觉引导（2000万像素相机+深度学习算法）与伺服排线机构协同，实现导线节距误差≤±0.05mm，确保绕组直流电阻偏差≤±0.5%；</w:t>
      </w:r>
    </w:p>
    <w:p w14:paraId="42182183">
      <w:pPr>
        <w:numPr>
          <w:ilvl w:val="0"/>
          <w:numId w:val="13"/>
        </w:numPr>
        <w:spacing w:before="0" w:beforeAutospacing="1" w:after="0" w:afterAutospacing="1"/>
        <w:ind w:left="720" w:hanging="360"/>
      </w:pPr>
      <w:r>
        <w:rPr>
          <w:b/>
        </w:rPr>
        <w:t>能源利用</w:t>
      </w:r>
      <w:r>
        <w:t>：基于光伏出力预测（LSTM神经网络，精度≥90%）调度高能耗设备（如预干燥烘箱）在10:00-15:00运行，可再生能源占比达35%；</w:t>
      </w:r>
    </w:p>
    <w:p w14:paraId="29B0FDEC">
      <w:pPr>
        <w:numPr>
          <w:ilvl w:val="0"/>
          <w:numId w:val="13"/>
        </w:numPr>
        <w:spacing w:before="0" w:beforeAutospacing="1" w:after="0" w:afterAutospacing="1"/>
        <w:ind w:left="720" w:hanging="360"/>
      </w:pPr>
      <w:r>
        <w:rPr>
          <w:b/>
        </w:rPr>
        <w:t>OEE提升</w:t>
      </w:r>
      <w:r>
        <w:t>：采用振动频谱分析（采样频率1kHz）与温度监测（PT100传感器，精度±0.1℃）实现预测性维护，设备故障停机时间从每月8小时降至2.4小时，综合效率提升至88%。</w:t>
      </w:r>
    </w:p>
    <w:p w14:paraId="64BD4B8D">
      <w:pPr>
        <w:pStyle w:val="3"/>
      </w:pPr>
      <w:r>
        <w:t>二、车间功能定位与业务范围</w:t>
      </w:r>
    </w:p>
    <w:p w14:paraId="29C6866E">
      <w:pPr>
        <w:pStyle w:val="4"/>
      </w:pPr>
      <w:r>
        <w:t>2.1 核心功能定位</w:t>
      </w:r>
    </w:p>
    <w:p w14:paraId="72AFBFCA">
      <w:r>
        <w:t>武汉</w:t>
      </w:r>
      <w:r>
        <w:rPr>
          <w:rFonts w:hint="eastAsia"/>
          <w:lang w:eastAsia="zh"/>
        </w:rPr>
        <w:t>JP</w:t>
      </w:r>
      <w:r>
        <w:t>智能干变绕线车间的核心功能定位为“干式变压器绕组精密制造核心枢纽”，其功能设计深度融合“精密控制、数字孪生、绿色协同”三大理念，形成差异化技术优势。</w:t>
      </w:r>
    </w:p>
    <w:p w14:paraId="2CCD2004">
      <w:r>
        <w:rPr>
          <w:b/>
        </w:rPr>
        <w:t>精密绕制功能</w:t>
      </w:r>
      <w:r>
        <w:t>是车间的核心能力。通过全自动绕线机（伺服驱动+PLC闭环控制）与动态张力系统（响应时间≤50ms）协同，实现电磁线的高精度排列（节距误差±0.05mm）与张力稳定（波动≤±3%）。例如在饼式绕组绕制中，设备可自动完成导线层间翻折（翻折角度精度±1°）与层间绝缘纸包覆（搭接长度误差±0.5mm），确保绕组短路阻抗偏差≤±2%（IEC 60076标准）。针对新能源用变压器的低损耗需求，车间通过优化绕制张力曲线（基于材料弹性模量模型），使导线拉伸率控制在0.1%以内，较传统工艺降低空载损耗12%。</w:t>
      </w:r>
    </w:p>
    <w:p w14:paraId="37BBE645">
      <w:r>
        <w:rPr>
          <w:b/>
        </w:rPr>
        <w:t>数字孪生管控功能</w:t>
      </w:r>
      <w:r>
        <w:t>构建全流程数据闭环。车间部署的数字孪生平台实时映射绕制过程，集成128项关键参数（如导线直径、环境温湿度、主轴转速），形成“工艺参数-质量指标”关联模型。当检测到绕组直流电阻偏差超±0.3%时，系统可通过反向追溯定位根本原因（如某批次导线电阻率异常），响应时间≤10分钟。此外，平台支持虚拟工艺调试，新产品绕制方案可在虚拟环境中验证（如220kV大容量绕组的排线轨迹优化），现场调试周期从2周缩短至3天。</w:t>
      </w:r>
    </w:p>
    <w:p w14:paraId="5EECB03B">
      <w:r>
        <w:rPr>
          <w:b/>
        </w:rPr>
        <w:t>绿色协同功能</w:t>
      </w:r>
      <w:r>
        <w:t>实现能源与生产的动态匹配。车间能源管理系统（EMS）与园区10MW光伏电站、2MWh储能系统联动，通过AI算法预测未来24小时能耗需求（误差≤10%），优先调度高能耗设备（预干燥烘箱，功率45kW）在光伏供电高峰运行。同时，绕线机伺服电机（效率≥95%）与空载节能模式（待机功耗降低60%）的应用，使单位绕组能耗较行业平均水平降低20%，年节约电能80万kWh。</w:t>
      </w:r>
    </w:p>
    <w:p w14:paraId="520D0C51">
      <w:r>
        <w:t>在企业产业链中，车间承接铁芯加工工序，为装配车间提供高精度绕组部件，其生产节奏通过MES系统与上下游工序协同（如绕制产能与装配线节拍匹配），确保变压器整体制造周期从15天缩短至7天，满足新能源客户紧急订单需求（如3天交付小批量定制产品）。</w:t>
      </w:r>
    </w:p>
    <w:p w14:paraId="2019316D">
      <w:pPr>
        <w:pStyle w:val="4"/>
      </w:pPr>
      <w:r>
        <w:t>2.2 业务范围与生产能力</w:t>
      </w:r>
    </w:p>
    <w:p w14:paraId="646F1FC7">
      <w:r>
        <w:t>车间的业务范围覆盖10kV~220kV电压等级干式变压器的各类绕组制造，具体包括三大类产品：</w:t>
      </w:r>
    </w:p>
    <w:p w14:paraId="23BCCF31">
      <w:r>
        <w:rPr>
          <w:b/>
        </w:rPr>
        <w:t>层式绕组</w:t>
      </w:r>
      <w:r>
        <w:t>：适用于50kVA~2500kVA中小型变压器，采用连续式绕制工艺，导线截面0.5~8mm²，绕制速度0~1500r/min（主轴转速）。典型产品如SCB14系列（新能源电站用），通过优化层间绝缘厚度（0.2mmNomex纸）与排列密度（填充系数≥85%），空载损耗较国标降低15%，满足一级能效标准（GB 20052-2020）。</w:t>
      </w:r>
    </w:p>
    <w:p w14:paraId="5062B433">
      <w:r>
        <w:rPr>
          <w:b/>
        </w:rPr>
        <w:t>饼式绕组</w:t>
      </w:r>
      <w:r>
        <w:t>：适用于35kV~220kV大容量变压器（8000kVA~25000kVA），支持多段式绕制（每段饼数2~12片），导线截面8~15mm²，配备自动翻饼机构（翻饼时间≤5秒/次）与整型装置（压力控制精度±1kN）。典型产品如风电用220kV/20000kVA三相绕组，通过饼间油道设计（宽度误差±0.2mm）与固化处理（温度梯度≤2℃/h），确保温升≤100K（100%负载下），满足-40℃~+40℃环境温度运行要求。</w:t>
      </w:r>
    </w:p>
    <w:p w14:paraId="2CEA0915">
      <w:r>
        <w:rPr>
          <w:b/>
        </w:rPr>
        <w:t>箔式绕组</w:t>
      </w:r>
      <w:r>
        <w:t>：适用于低电压大电流场景（如10kV/5000kVA光伏箱变），采用0.2~0.5mm厚度铜箔（导电率≥99.9%），通过箔材张力控制（精度±2N）与焊接机器人（定位精度±0.1mm）实现无毛刺连接，局部放电量≤5pC@1.73U，较传统层式绕组降低杂散损耗18%。</w:t>
      </w:r>
    </w:p>
    <w:p w14:paraId="736187A6">
      <w:r>
        <w:t>生产能力方面，车间采用“3+1”柔性产线配置（3条常规绕线线+1条试制线），具备以下特性：</w:t>
      </w:r>
    </w:p>
    <w:p w14:paraId="1286A953">
      <w:pPr>
        <w:numPr>
          <w:ilvl w:val="0"/>
          <w:numId w:val="14"/>
        </w:numPr>
        <w:spacing w:before="0" w:beforeAutospacing="1" w:after="0" w:afterAutospacing="1"/>
        <w:ind w:left="720" w:hanging="360"/>
      </w:pPr>
      <w:r>
        <w:rPr>
          <w:b/>
        </w:rPr>
        <w:t>标准机型</w:t>
      </w:r>
      <w:r>
        <w:t>：如10kV/2500kVA层式绕组，单班产能达15台，换型时间≤10分钟（通过快换夹具与参数配方库实现，内置200+种产品工艺参数）；</w:t>
      </w:r>
    </w:p>
    <w:p w14:paraId="54114C53">
      <w:pPr>
        <w:numPr>
          <w:ilvl w:val="0"/>
          <w:numId w:val="14"/>
        </w:numPr>
        <w:spacing w:before="0" w:beforeAutospacing="1" w:after="0" w:afterAutospacing="1"/>
        <w:ind w:left="720" w:hanging="360"/>
      </w:pPr>
      <w:r>
        <w:rPr>
          <w:b/>
        </w:rPr>
        <w:t>定制机型</w:t>
      </w:r>
      <w:r>
        <w:t>：如220kV/20000kVA饼式绕组，生产周期可压缩至48小时（行业平均72小时），满足紧急订单需求；</w:t>
      </w:r>
    </w:p>
    <w:p w14:paraId="50ED2959">
      <w:pPr>
        <w:numPr>
          <w:ilvl w:val="0"/>
          <w:numId w:val="14"/>
        </w:numPr>
        <w:spacing w:before="0" w:beforeAutospacing="1" w:after="0" w:afterAutospacing="1"/>
        <w:ind w:left="720" w:hanging="360"/>
      </w:pPr>
      <w:r>
        <w:rPr>
          <w:b/>
        </w:rPr>
        <w:t>小批量试制</w:t>
      </w:r>
      <w:r>
        <w:t>：通过数字孪生虚拟调试，新产品工艺验证周期从传统的1周缩短至24小时，研发转化效率提升80%（如新型超导绕组的绕制工艺验证）。</w:t>
      </w:r>
    </w:p>
    <w:p w14:paraId="07779516">
      <w:pPr>
        <w:pStyle w:val="4"/>
      </w:pPr>
      <w:r>
        <w:t>2.3 功能分区布局</w:t>
      </w:r>
    </w:p>
    <w:p w14:paraId="5D06480E">
      <w:r>
        <w:t>车间采用“流程化+模块化”布局设计，划分为六大功能分区，各区域通过AGV通道（宽2.5m，单向循环）与辊道输送机衔接，形成“电磁线入库→预处理→绕制→检测→装配转运”的闭环生产流，物流路径总长度较传统布局缩短30%。</w:t>
      </w:r>
    </w:p>
    <w:p w14:paraId="798EB1CD">
      <w:r>
        <w:rPr>
          <w:b/>
        </w:rPr>
        <w:t>核心绕制区</w:t>
      </w:r>
    </w:p>
    <w:p w14:paraId="70F07583">
      <w:r>
        <w:t>位于车间中央区域，配置3条自动化绕线线，每条产线包含：</w:t>
      </w:r>
    </w:p>
    <w:p w14:paraId="45EC4FF3">
      <w:pPr>
        <w:numPr>
          <w:ilvl w:val="0"/>
          <w:numId w:val="15"/>
        </w:numPr>
        <w:spacing w:before="0" w:beforeAutospacing="1" w:after="0" w:afterAutospacing="1"/>
        <w:ind w:left="720" w:hanging="360"/>
      </w:pPr>
      <w:r>
        <w:rPr>
          <w:b/>
        </w:rPr>
        <w:t>全自动绕线机</w:t>
      </w:r>
      <w:r>
        <w:t>：定制化数控绕线机（主轴功率7.5kW，最大绕组直径1800mm），集成伺服排线机构（X/Y轴定位精度±0.02mm）与AI视觉系统（康耐视In-Sight 7802相机，2000万像素），负责导线精密排列与匝数控制（计数精度±1匝）；</w:t>
      </w:r>
    </w:p>
    <w:p w14:paraId="2FB314F0">
      <w:pPr>
        <w:numPr>
          <w:ilvl w:val="0"/>
          <w:numId w:val="15"/>
        </w:numPr>
        <w:spacing w:before="0" w:beforeAutospacing="1" w:after="0" w:afterAutospacing="1"/>
        <w:ind w:left="720" w:hanging="360"/>
      </w:pPr>
      <w:r>
        <w:rPr>
          <w:b/>
        </w:rPr>
        <w:t>动态张力站</w:t>
      </w:r>
      <w:r>
        <w:t>：磁粉制动器（张力范围5~500N）与拉压力传感器（精度±1%FS）组成闭环控制，实时补偿导线弹性变形（响应时间≤50ms），确保张力波动≤±3%；</w:t>
      </w:r>
    </w:p>
    <w:p w14:paraId="5FE11E0B">
      <w:pPr>
        <w:numPr>
          <w:ilvl w:val="0"/>
          <w:numId w:val="15"/>
        </w:numPr>
        <w:spacing w:before="0" w:beforeAutospacing="1" w:after="0" w:afterAutospacing="1"/>
        <w:ind w:left="720" w:hanging="360"/>
      </w:pPr>
      <w:r>
        <w:rPr>
          <w:b/>
        </w:rPr>
        <w:t>翻饼整型单元</w:t>
      </w:r>
      <w:r>
        <w:t>：针对饼式绕组配置液压翻饼机构（最大翻饼力30kN）与整型模具（定位精度±0.1mm），实现饼间距离误差≤±0.2mm，满足短路阻抗控制要求。</w:t>
      </w:r>
    </w:p>
    <w:p w14:paraId="2F410F27">
      <w:r>
        <w:rPr>
          <w:b/>
        </w:rPr>
        <w:t>放线与预处理区</w:t>
      </w:r>
    </w:p>
    <w:p w14:paraId="15919CE3">
      <w:r>
        <w:t>紧邻绕制区设置，负责电磁线缓存与预处理：</w:t>
      </w:r>
    </w:p>
    <w:p w14:paraId="12FD00DD">
      <w:pPr>
        <w:numPr>
          <w:ilvl w:val="0"/>
          <w:numId w:val="16"/>
        </w:numPr>
        <w:spacing w:before="0" w:beforeAutospacing="1" w:after="0" w:afterAutospacing="1"/>
        <w:ind w:left="720" w:hanging="360"/>
      </w:pPr>
      <w:r>
        <w:rPr>
          <w:b/>
        </w:rPr>
        <w:t>自动放线架</w:t>
      </w:r>
      <w:r>
        <w:t>：承载电磁线盘（最大重量500kg），配备自动纠偏装置（光电传感器，偏差≤±2mm）与断丝检测（激光对射，响应时间10ms），避免导线损伤；</w:t>
      </w:r>
    </w:p>
    <w:p w14:paraId="21A67D80">
      <w:pPr>
        <w:numPr>
          <w:ilvl w:val="0"/>
          <w:numId w:val="16"/>
        </w:numPr>
        <w:spacing w:before="0" w:beforeAutospacing="1" w:after="0" w:afterAutospacing="1"/>
        <w:ind w:left="720" w:hanging="360"/>
      </w:pPr>
      <w:r>
        <w:rPr>
          <w:b/>
        </w:rPr>
        <w:t>去应力装置</w:t>
      </w:r>
      <w:r>
        <w:t>：通过加热辊（温度控制50~80℃，精度±2℃）与牵引机构协同，消除电磁线加工应力（残余应力≤50MPa），降低绕制后绕组变形量；</w:t>
      </w:r>
    </w:p>
    <w:p w14:paraId="6A018E51">
      <w:pPr>
        <w:numPr>
          <w:ilvl w:val="0"/>
          <w:numId w:val="16"/>
        </w:numPr>
        <w:spacing w:before="0" w:beforeAutospacing="1" w:after="0" w:afterAutospacing="1"/>
        <w:ind w:left="720" w:hanging="360"/>
      </w:pPr>
      <w:r>
        <w:rPr>
          <w:b/>
        </w:rPr>
        <w:t>导线清洁单元</w:t>
      </w:r>
      <w:r>
        <w:t>：无纺布擦拭（压力可调0.1~0.3MPa）与离子风除静电（静电消除率≥95%），确保表面洁净度（尘埃颗粒≤5μm）。</w:t>
      </w:r>
    </w:p>
    <w:p w14:paraId="64AD9D0D">
      <w:r>
        <w:rPr>
          <w:b/>
        </w:rPr>
        <w:t>在线检测区</w:t>
      </w:r>
    </w:p>
    <w:p w14:paraId="00D74370">
      <w:r>
        <w:t>位于绕制区出口端，配置多维度检测设备：</w:t>
      </w:r>
    </w:p>
    <w:p w14:paraId="54324C19">
      <w:pPr>
        <w:numPr>
          <w:ilvl w:val="0"/>
          <w:numId w:val="17"/>
        </w:numPr>
        <w:spacing w:before="0" w:beforeAutospacing="1" w:after="0" w:afterAutospacing="1"/>
        <w:ind w:left="720" w:hanging="360"/>
      </w:pPr>
      <w:r>
        <w:rPr>
          <w:b/>
        </w:rPr>
        <w:t>激光轮廓仪</w:t>
      </w:r>
      <w:r>
        <w:t>：基恩士LK-G5000（扫描频率500Hz，精度±0.05mm），检测绕组直径（误差±0.1mm）、高度（±0.2mm）及平整度（≤0.3mm/m）；</w:t>
      </w:r>
    </w:p>
    <w:p w14:paraId="1EB3806F">
      <w:pPr>
        <w:numPr>
          <w:ilvl w:val="0"/>
          <w:numId w:val="17"/>
        </w:numPr>
        <w:spacing w:before="0" w:beforeAutospacing="1" w:after="0" w:afterAutospacing="1"/>
        <w:ind w:left="720" w:hanging="360"/>
      </w:pPr>
      <w:r>
        <w:rPr>
          <w:b/>
        </w:rPr>
        <w:t>电气性能检测站</w:t>
      </w:r>
      <w:r>
        <w:t>：直流电阻测试仪（精度±0.1%）与匝间绝缘测试仪（测试电压0~5kV），自动上传数据至MES系统，不合格品触发声光报警并自动分流；</w:t>
      </w:r>
    </w:p>
    <w:p w14:paraId="12FA1C26">
      <w:pPr>
        <w:numPr>
          <w:ilvl w:val="0"/>
          <w:numId w:val="17"/>
        </w:numPr>
        <w:spacing w:before="0" w:beforeAutospacing="1" w:after="0" w:afterAutospacing="1"/>
        <w:ind w:left="720" w:hanging="360"/>
      </w:pPr>
      <w:r>
        <w:rPr>
          <w:b/>
        </w:rPr>
        <w:t>AI外观检测</w:t>
      </w:r>
      <w:r>
        <w:t>：3台工业相机（呈120°分布）与推理服务器（GPU加速），识别导线排列缺陷（如交叉、叠层），准确率≥99.2%，检测速度≤10秒/件。</w:t>
      </w:r>
    </w:p>
    <w:p w14:paraId="098E07D7">
      <w:r>
        <w:rPr>
          <w:b/>
        </w:rPr>
        <w:t>物流转运区</w:t>
      </w:r>
    </w:p>
    <w:p w14:paraId="1BE18C39">
      <w:r>
        <w:t>由AGV通道与中转缓存站组成，配置3台激光SLAM导航AGV（负载500kg，定位精度±10mm）：</w:t>
      </w:r>
    </w:p>
    <w:p w14:paraId="1BA61043">
      <w:pPr>
        <w:numPr>
          <w:ilvl w:val="0"/>
          <w:numId w:val="18"/>
        </w:numPr>
        <w:spacing w:before="0" w:beforeAutospacing="1" w:after="0" w:afterAutospacing="1"/>
        <w:ind w:left="720" w:hanging="360"/>
      </w:pPr>
      <w:r>
        <w:rPr>
          <w:b/>
        </w:rPr>
        <w:t>电磁线配送</w:t>
      </w:r>
      <w:r>
        <w:t>：从立体仓库至放线区，响应时间≤3分钟，按绕线计划自动备料（提前2小时完成待绕物料缓存）；</w:t>
      </w:r>
    </w:p>
    <w:p w14:paraId="0216D7C8">
      <w:pPr>
        <w:numPr>
          <w:ilvl w:val="0"/>
          <w:numId w:val="18"/>
        </w:numPr>
        <w:spacing w:before="0" w:beforeAutospacing="1" w:after="0" w:afterAutospacing="1"/>
        <w:ind w:left="720" w:hanging="360"/>
      </w:pPr>
      <w:r>
        <w:rPr>
          <w:b/>
        </w:rPr>
        <w:t>成品转运</w:t>
      </w:r>
      <w:r>
        <w:t>：绕制完成的绕组经检测合格后，由AGV转运至装配车间缓存区，转运时间≤8分钟；</w:t>
      </w:r>
    </w:p>
    <w:p w14:paraId="1AAABCA0">
      <w:pPr>
        <w:numPr>
          <w:ilvl w:val="0"/>
          <w:numId w:val="18"/>
        </w:numPr>
        <w:spacing w:before="0" w:beforeAutospacing="1" w:after="0" w:afterAutospacing="1"/>
        <w:ind w:left="720" w:hanging="360"/>
      </w:pPr>
      <w:r>
        <w:rPr>
          <w:b/>
        </w:rPr>
        <w:t>废料回收</w:t>
      </w:r>
      <w:r>
        <w:t>：绝缘纸边角料通过专用AGV转运至回收箱，实现垃圾分类处理（回收率100%）。</w:t>
      </w:r>
    </w:p>
    <w:p w14:paraId="336EACD8">
      <w:r>
        <w:rPr>
          <w:b/>
        </w:rPr>
        <w:t>辅助功能区</w:t>
      </w:r>
    </w:p>
    <w:p w14:paraId="321A0EEF">
      <w:r>
        <w:t>包含工具间（存放快换夹具、专用量具）、备件库（关键部件安全库存2套，如绕线机伺服电机）及设备维护区（配置振动分析仪、红外热像仪），保障产线连续运行（计划外停机率≤1.5%）。</w:t>
      </w:r>
    </w:p>
    <w:p w14:paraId="29FF2210">
      <w:r>
        <w:rPr>
          <w:b/>
        </w:rPr>
        <w:t>办公与监控区</w:t>
      </w:r>
    </w:p>
    <w:p w14:paraId="189D1111">
      <w:r>
        <w:t>位于车间北侧夹层，设置中央控制室（配置数字孪生监控平台）与工艺办公室，通过工业互联网平台实时显示生产进度（订单完成率）、设备状态（OEE、故障报警）及能耗数据（单位绕组电耗），管理人员可通过三维虚拟场景远程调整工艺参数（如绕线张力曲线）。</w:t>
      </w:r>
    </w:p>
    <w:p w14:paraId="34D8FF45">
      <w:pPr>
        <w:pStyle w:val="3"/>
      </w:pPr>
      <w:r>
        <w:t>三、车间系统结构与数字化架构</w:t>
      </w:r>
    </w:p>
    <w:p w14:paraId="20473B67">
      <w:pPr>
        <w:pStyle w:val="4"/>
      </w:pPr>
      <w:r>
        <w:t>3.1 数字化工厂总体特点</w:t>
      </w:r>
    </w:p>
    <w:p w14:paraId="3AA08074">
      <w:r>
        <w:t>武汉</w:t>
      </w:r>
      <w:r>
        <w:rPr>
          <w:rFonts w:hint="eastAsia"/>
          <w:lang w:eastAsia="zh"/>
        </w:rPr>
        <w:t>JP</w:t>
      </w:r>
      <w:r>
        <w:t>智能干变绕线车间的数字化工厂建设以“三化融合”为核心架构——</w:t>
      </w:r>
      <w:r>
        <w:rPr>
          <w:b/>
        </w:rPr>
        <w:t>绕制过程可视化、工艺参数自适应、生产调度智能化</w:t>
      </w:r>
      <w:r>
        <w:t>，构建“物理生产-虚拟仿真-数据优化”的智能制造体系，具体特点如下：</w:t>
      </w:r>
    </w:p>
    <w:p w14:paraId="1013F96F">
      <w:r>
        <w:rPr>
          <w:b/>
        </w:rPr>
        <w:t>绕制过程可视化</w:t>
      </w:r>
    </w:p>
    <w:p w14:paraId="5A9D8B48">
      <w:r>
        <w:t>基于数字孪生技术构建“设备-工序-车间”三级虚拟模型：</w:t>
      </w:r>
    </w:p>
    <w:p w14:paraId="7BE121EE">
      <w:pPr>
        <w:numPr>
          <w:ilvl w:val="0"/>
          <w:numId w:val="19"/>
        </w:numPr>
        <w:spacing w:before="0" w:beforeAutospacing="1" w:after="0" w:afterAutospacing="1"/>
        <w:ind w:left="720" w:hanging="360"/>
      </w:pPr>
      <w:r>
        <w:rPr>
          <w:b/>
        </w:rPr>
        <w:t>设备孪生</w:t>
      </w:r>
      <w:r>
        <w:t>：采用SolidWorks建立绕线机三维模型，集成运动学参数（如主轴转速-扭矩曲线、排线机构加速度限制），精确映射设备物理行为（仿真误差≤2%）；</w:t>
      </w:r>
    </w:p>
    <w:p w14:paraId="60DDA894">
      <w:pPr>
        <w:numPr>
          <w:ilvl w:val="0"/>
          <w:numId w:val="19"/>
        </w:numPr>
        <w:spacing w:before="0" w:beforeAutospacing="1" w:after="0" w:afterAutospacing="1"/>
        <w:ind w:left="720" w:hanging="360"/>
      </w:pPr>
      <w:r>
        <w:rPr>
          <w:b/>
        </w:rPr>
        <w:t>工序孪生</w:t>
      </w:r>
      <w:r>
        <w:t>：通过Unity3D开发绕制过程动态仿真，实时显示导线张力分布（色彩云图）、排线轨迹（三维坐标）及绕组温度场（红外测温数据映射），支持工艺参数（如节距、张力）虚拟调试；</w:t>
      </w:r>
    </w:p>
    <w:p w14:paraId="3CFC0888">
      <w:pPr>
        <w:numPr>
          <w:ilvl w:val="0"/>
          <w:numId w:val="19"/>
        </w:numPr>
        <w:spacing w:before="0" w:beforeAutospacing="1" w:after="0" w:afterAutospacing="1"/>
        <w:ind w:left="720" w:hanging="360"/>
      </w:pPr>
      <w:r>
        <w:rPr>
          <w:b/>
        </w:rPr>
        <w:t>车间孪生</w:t>
      </w:r>
      <w:r>
        <w:t>：整合物流系统与生产数据，构建车间级虚拟场景，实时显示AGV位置、设备负载率及订单进度，通过数字线程追溯每个绕组的全流程参数（如1#绕组对应电磁线批次A082301、绕制张力35N）。</w:t>
      </w:r>
    </w:p>
    <w:p w14:paraId="5D230FD6">
      <w:r>
        <w:rPr>
          <w:b/>
        </w:rPr>
        <w:t>工艺参数自适应</w:t>
      </w:r>
    </w:p>
    <w:p w14:paraId="0FC7659A">
      <w:r>
        <w:t>通过AI算法实现绕制参数动态优化：</w:t>
      </w:r>
    </w:p>
    <w:p w14:paraId="20D3E894">
      <w:pPr>
        <w:numPr>
          <w:ilvl w:val="0"/>
          <w:numId w:val="20"/>
        </w:numPr>
        <w:spacing w:before="0" w:beforeAutospacing="1" w:after="0" w:afterAutospacing="1"/>
        <w:ind w:left="720" w:hanging="360"/>
      </w:pPr>
      <w:r>
        <w:rPr>
          <w:b/>
        </w:rPr>
        <w:t>张力自适应</w:t>
      </w:r>
      <w:r>
        <w:t>：基于LSTM神经网络（训练样本5000+组）预测不同导线规格（直径0.5~15mm²）、环境温度（15~35℃）下的最优张力值，预测精度≥92%，较固定张力设定降低绕组直流电阻偏差50%；</w:t>
      </w:r>
    </w:p>
    <w:p w14:paraId="460A0C6A">
      <w:pPr>
        <w:numPr>
          <w:ilvl w:val="0"/>
          <w:numId w:val="20"/>
        </w:numPr>
        <w:spacing w:before="0" w:beforeAutospacing="1" w:after="0" w:afterAutospacing="1"/>
        <w:ind w:left="720" w:hanging="360"/>
      </w:pPr>
      <w:r>
        <w:rPr>
          <w:b/>
        </w:rPr>
        <w:t>排线轨迹补偿</w:t>
      </w:r>
      <w:r>
        <w:t>：AI视觉系统实时识别导线边缘特征（提取8个特征点），当检测到排列偏差（如ΔX=0.1mm）时，通过PID算法调整排线机构位置（补偿量0.08mm），响应时间≤100ms；</w:t>
      </w:r>
    </w:p>
    <w:p w14:paraId="60883BEA">
      <w:pPr>
        <w:numPr>
          <w:ilvl w:val="0"/>
          <w:numId w:val="20"/>
        </w:numPr>
        <w:spacing w:before="0" w:beforeAutospacing="1" w:after="0" w:afterAutospacing="1"/>
        <w:ind w:left="720" w:hanging="360"/>
      </w:pPr>
      <w:r>
        <w:rPr>
          <w:b/>
        </w:rPr>
        <w:t>匝数智能修正</w:t>
      </w:r>
      <w:r>
        <w:t>：基于电磁线实际长度（激光测距仪，精度±0.1mm）与理论长度偏差，自动修正匝数设定（如理论1000匝，实际998匝时自动补绕2匝），确保匝数精度±1匝。</w:t>
      </w:r>
    </w:p>
    <w:p w14:paraId="7A7877A2">
      <w:r>
        <w:rPr>
          <w:b/>
        </w:rPr>
        <w:t>生产调度智能化</w:t>
      </w:r>
    </w:p>
    <w:p w14:paraId="34916086">
      <w:r>
        <w:t>依托MES系统与AI排程算法实现全局优化：</w:t>
      </w:r>
    </w:p>
    <w:p w14:paraId="28C7F260">
      <w:pPr>
        <w:numPr>
          <w:ilvl w:val="0"/>
          <w:numId w:val="21"/>
        </w:numPr>
        <w:spacing w:before="0" w:beforeAutospacing="1" w:after="0" w:afterAutospacing="1"/>
        <w:ind w:left="720" w:hanging="360"/>
      </w:pPr>
      <w:r>
        <w:rPr>
          <w:b/>
        </w:rPr>
        <w:t>订单优先级调度</w:t>
      </w:r>
      <w:r>
        <w:t>：接收ERP生产计划后，自动识别加急订单（如交付周期≤5天），采用遗传算法优化生产序列，使紧急订单响应时间缩短40%；</w:t>
      </w:r>
    </w:p>
    <w:p w14:paraId="5DAE18B0">
      <w:pPr>
        <w:numPr>
          <w:ilvl w:val="0"/>
          <w:numId w:val="21"/>
        </w:numPr>
        <w:spacing w:before="0" w:beforeAutospacing="1" w:after="0" w:afterAutospacing="1"/>
        <w:ind w:left="720" w:hanging="360"/>
      </w:pPr>
      <w:r>
        <w:rPr>
          <w:b/>
        </w:rPr>
        <w:t>设备负载均衡</w:t>
      </w:r>
      <w:r>
        <w:t>：实时监测3条绕线线的设备利用率（OEE），当某条产线负载率超85%时，自动分流订单至空闲产线，平衡率提升至90%以上；</w:t>
      </w:r>
    </w:p>
    <w:p w14:paraId="1D587317">
      <w:pPr>
        <w:numPr>
          <w:ilvl w:val="0"/>
          <w:numId w:val="21"/>
        </w:numPr>
        <w:spacing w:before="0" w:beforeAutospacing="1" w:after="0" w:afterAutospacing="1"/>
        <w:ind w:left="720" w:hanging="360"/>
      </w:pPr>
      <w:r>
        <w:rPr>
          <w:b/>
        </w:rPr>
        <w:t>能源协同调度</w:t>
      </w:r>
      <w:r>
        <w:t>：EMS系统根据光伏出力预测（精度≥90%）与设备能耗模型（预干燥烘箱45kW、绕线机7.5kW），生成最优运行计划，如将2台烘箱调度在10:00-15:00运行，可再生能源占比达35%。</w:t>
      </w:r>
    </w:p>
    <w:p w14:paraId="01FA9797">
      <w:pPr>
        <w:pStyle w:val="4"/>
      </w:pPr>
      <w:r>
        <w:t>3.2 系统架构层级设计</w:t>
      </w:r>
    </w:p>
    <w:p w14:paraId="73F67AA5">
      <w:r>
        <w:t>车间数字化系统架构采用ISA-95标准，构建“设备层-控制层-管理层”三层金字塔结构，各层级通过标准化接口（OPC UA、Profinet）实现数据交互与功能协同，形成“感知-决策-执行”的闭环智能系统。</w:t>
      </w:r>
    </w:p>
    <w:p w14:paraId="4127CB17">
      <w:r>
        <w:rPr>
          <w:b/>
        </w:rPr>
        <w:t>设备层</w:t>
      </w:r>
    </w:p>
    <w:p w14:paraId="42A85589">
      <w:r>
        <w:t>系统的物理执行层，由生产设备、传感器及工业总线组成，承担数据采集与精确控制功能：</w:t>
      </w:r>
    </w:p>
    <w:p w14:paraId="2B7FB475">
      <w:pPr>
        <w:numPr>
          <w:ilvl w:val="0"/>
          <w:numId w:val="22"/>
        </w:numPr>
        <w:spacing w:before="0" w:beforeAutospacing="1" w:after="0" w:afterAutospacing="1"/>
        <w:ind w:left="720" w:hanging="360"/>
      </w:pPr>
      <w:r>
        <w:rPr>
          <w:b/>
        </w:rPr>
        <w:t>生产设备</w:t>
      </w:r>
      <w:r>
        <w:t>：全自动绕线机、动态张力站、AGV等，配置高精度执行部件（如西门子V90伺服电机，定位精度±0.01mm）；</w:t>
      </w:r>
    </w:p>
    <w:p w14:paraId="74DCDA77">
      <w:pPr>
        <w:numPr>
          <w:ilvl w:val="0"/>
          <w:numId w:val="22"/>
        </w:numPr>
        <w:spacing w:before="0" w:beforeAutospacing="1" w:after="0" w:afterAutospacing="1"/>
        <w:ind w:left="720" w:hanging="360"/>
      </w:pPr>
      <w:r>
        <w:rPr>
          <w:b/>
        </w:rPr>
        <w:t>传感器网络</w:t>
      </w:r>
      <w:r>
        <w:t>：覆盖多物理量监测：</w:t>
      </w:r>
    </w:p>
    <w:p w14:paraId="4421ABF8">
      <w:pPr>
        <w:numPr>
          <w:ilvl w:val="1"/>
          <w:numId w:val="22"/>
        </w:numPr>
        <w:spacing w:before="0" w:beforeAutospacing="1" w:after="0" w:afterAutospacing="1"/>
        <w:ind w:left="1440" w:hanging="360"/>
      </w:pPr>
      <w:r>
        <w:t>位置：光栅尺（分辨率0.1μm）、编码器（17位绝对值）；</w:t>
      </w:r>
    </w:p>
    <w:p w14:paraId="6475E3B9">
      <w:pPr>
        <w:numPr>
          <w:ilvl w:val="1"/>
          <w:numId w:val="22"/>
        </w:numPr>
        <w:spacing w:before="0" w:beforeAutospacing="1" w:after="0" w:afterAutospacing="1"/>
        <w:ind w:left="1440" w:hanging="360"/>
      </w:pPr>
      <w:r>
        <w:t>力/张力：拉压力传感器（量程0~500N，精度±1%FS）；</w:t>
      </w:r>
    </w:p>
    <w:p w14:paraId="64A30C0F">
      <w:pPr>
        <w:numPr>
          <w:ilvl w:val="1"/>
          <w:numId w:val="22"/>
        </w:numPr>
        <w:spacing w:before="0" w:beforeAutospacing="1" w:after="0" w:afterAutospacing="1"/>
        <w:ind w:left="1440" w:hanging="360"/>
      </w:pPr>
      <w:r>
        <w:t>环境：温湿度传感器（Sensirion SHT31，±0.2℃/±2%RH）；</w:t>
      </w:r>
    </w:p>
    <w:p w14:paraId="01A1F19A">
      <w:pPr>
        <w:numPr>
          <w:ilvl w:val="0"/>
          <w:numId w:val="22"/>
        </w:numPr>
        <w:spacing w:before="0" w:beforeAutospacing="1" w:after="0" w:afterAutospacing="1"/>
        <w:ind w:left="720" w:hanging="360"/>
      </w:pPr>
      <w:r>
        <w:rPr>
          <w:b/>
        </w:rPr>
        <w:t>工业总线</w:t>
      </w:r>
      <w:r>
        <w:t>：采用Profinet IRT协议（等时实时通信），实现设备间数据传输（周期≤1ms），支持多轴同步控制（如主轴与排线机构的运动协调）。</w:t>
      </w:r>
    </w:p>
    <w:p w14:paraId="6A6DB6E3">
      <w:r>
        <w:rPr>
          <w:b/>
        </w:rPr>
        <w:t>控制层</w:t>
      </w:r>
    </w:p>
    <w:p w14:paraId="59065FC5">
      <w:r>
        <w:t>系统的中枢管理层，负责生产过程的实时控制与工艺参数执行，主要由PLC系统、设备控制器及边缘计算节点组成：</w:t>
      </w:r>
    </w:p>
    <w:p w14:paraId="32E3BE10">
      <w:pPr>
        <w:numPr>
          <w:ilvl w:val="0"/>
          <w:numId w:val="23"/>
        </w:numPr>
        <w:spacing w:before="0" w:beforeAutospacing="1" w:after="0" w:afterAutospacing="1"/>
        <w:ind w:left="720" w:hanging="360"/>
      </w:pPr>
      <w:r>
        <w:rPr>
          <w:b/>
        </w:rPr>
        <w:t>PLC系统</w:t>
      </w:r>
      <w:r>
        <w:t>：采用西门子S7-1516F-3PN/DP控制器（集成安全功能SIL 2），实现逻辑控制与设备联锁保护（如绕线机超速保护、张力超限停机）；</w:t>
      </w:r>
    </w:p>
    <w:p w14:paraId="77B68C6B">
      <w:pPr>
        <w:numPr>
          <w:ilvl w:val="0"/>
          <w:numId w:val="23"/>
        </w:numPr>
        <w:spacing w:before="0" w:beforeAutospacing="1" w:after="0" w:afterAutospacing="1"/>
        <w:ind w:left="720" w:hanging="360"/>
      </w:pPr>
      <w:r>
        <w:rPr>
          <w:b/>
        </w:rPr>
        <w:t>设备控制器</w:t>
      </w:r>
      <w:r>
        <w:t>：绕线机专用数控系统（支持G代码编程）、AGV调度控制器（基于ROS开发），通过OPC UA协议与PLC交互（数据更新周期100ms）；</w:t>
      </w:r>
    </w:p>
    <w:p w14:paraId="1DAF0E3A">
      <w:pPr>
        <w:numPr>
          <w:ilvl w:val="0"/>
          <w:numId w:val="23"/>
        </w:numPr>
        <w:spacing w:before="0" w:beforeAutospacing="1" w:after="0" w:afterAutospacing="1"/>
        <w:ind w:left="720" w:hanging="360"/>
      </w:pPr>
      <w:r>
        <w:rPr>
          <w:b/>
        </w:rPr>
        <w:t>边缘计算节点</w:t>
      </w:r>
      <w:r>
        <w:t>：配置工业服务器（Intel Xeon E-2274G处理器），实时分析关键参数（如绕组直径偏差、张力波动），实现AI视觉定位（推理时间≤50ms）与自适应控制算法部署。</w:t>
      </w:r>
    </w:p>
    <w:p w14:paraId="7060227C">
      <w:r>
        <w:rPr>
          <w:b/>
        </w:rPr>
        <w:t>管理层</w:t>
      </w:r>
    </w:p>
    <w:p w14:paraId="3059EAE7">
      <w:r>
        <w:t>系统的决策优化层，聚焦生产全流程的可视化监控与全局优化，主要由数字孪生平台、MES系统及企业资源计划系统组成：</w:t>
      </w:r>
    </w:p>
    <w:p w14:paraId="7030BE27">
      <w:pPr>
        <w:numPr>
          <w:ilvl w:val="0"/>
          <w:numId w:val="24"/>
        </w:numPr>
        <w:spacing w:before="0" w:beforeAutospacing="1" w:after="0" w:afterAutospacing="1"/>
        <w:ind w:left="720" w:hanging="360"/>
      </w:pPr>
      <w:r>
        <w:rPr>
          <w:b/>
        </w:rPr>
        <w:t>数字孪生平台</w:t>
      </w:r>
      <w:r>
        <w:t>：基于Unity3D构建车间虚拟映射模型，实时同步物理产线的设备状态（如绕线机主轴温度、AGV电量）、生产进度（订单完成率）及质量数据（一次合格率），支持虚拟调试与远程运维（振动频谱分析）；</w:t>
      </w:r>
    </w:p>
    <w:p w14:paraId="13E1B632">
      <w:pPr>
        <w:numPr>
          <w:ilvl w:val="0"/>
          <w:numId w:val="24"/>
        </w:numPr>
        <w:spacing w:before="0" w:beforeAutospacing="1" w:after="0" w:afterAutospacing="1"/>
        <w:ind w:left="720" w:hanging="360"/>
      </w:pPr>
      <w:r>
        <w:rPr>
          <w:b/>
        </w:rPr>
        <w:t>MES系统</w:t>
      </w:r>
      <w:r>
        <w:t>：基于Wonderware MES开发，核心功能包括订单管理（接收ERP生产计划）、工艺管理（参数配方下发）、生产跟踪（实时报工）及质量追溯（检测数据采集）；</w:t>
      </w:r>
    </w:p>
    <w:p w14:paraId="7F32FECF">
      <w:pPr>
        <w:numPr>
          <w:ilvl w:val="0"/>
          <w:numId w:val="24"/>
        </w:numPr>
        <w:spacing w:before="0" w:beforeAutospacing="1" w:after="0" w:afterAutospacing="1"/>
        <w:ind w:left="720" w:hanging="360"/>
      </w:pPr>
      <w:r>
        <w:rPr>
          <w:b/>
        </w:rPr>
        <w:t>ERP系统</w:t>
      </w:r>
      <w:r>
        <w:t>：与MES联动实现订单、库存、成本一体化管理，当绕组入库后，自动更新库存台账与物料消耗（如电磁线用量）。</w:t>
      </w:r>
    </w:p>
    <w:p w14:paraId="37CF72BE">
      <w:r>
        <w:t>三层架构的协同流程：ERP下达绕线订单→MES分解为生产任务并下发工艺参数（如匝数、张力）→PLC控制设备执行绕制→传感器采集实时数据→边缘节点分析优化（如调整排线节距）→数字孪生平台动态仿真→管理层基于数据优化决策（如调整生产排程）。</w:t>
      </w:r>
    </w:p>
    <w:p w14:paraId="091BFE5C">
      <w:pPr>
        <w:pStyle w:val="4"/>
      </w:pPr>
      <w:r>
        <w:t>3.3 网络与数据通信系统</w:t>
      </w:r>
    </w:p>
    <w:p w14:paraId="19C58A42">
      <w:r>
        <w:t>车间网络与数据通信系统采用“有线+无线”融合架构，确保数据传输的实时性、可靠性与安全性，为数字化工厂提供通信支撑。</w:t>
      </w:r>
    </w:p>
    <w:p w14:paraId="006F2568">
      <w:r>
        <w:rPr>
          <w:b/>
        </w:rPr>
        <w:t>网络拓扑结构</w:t>
      </w:r>
    </w:p>
    <w:p w14:paraId="1D6B420E">
      <w:r>
        <w:t>采用“双环冗余+分层传输”设计，核心网络为环形结构（西门子X208-2PN工业交换机），形成冗余链路（故障切换时间＜100ms），保障生产连续性：</w:t>
      </w:r>
    </w:p>
    <w:p w14:paraId="6540A335">
      <w:pPr>
        <w:numPr>
          <w:ilvl w:val="0"/>
          <w:numId w:val="25"/>
        </w:numPr>
        <w:spacing w:before="0" w:beforeAutospacing="1" w:after="0" w:afterAutospacing="1"/>
        <w:ind w:left="720" w:hanging="360"/>
      </w:pPr>
      <w:r>
        <w:rPr>
          <w:b/>
        </w:rPr>
        <w:t>控制网</w:t>
      </w:r>
      <w:r>
        <w:t>：Profinet IRT协议，传输周期数据（如绕线机位置指令、张力设定值），带宽1Gbps，节点数≤150个，数据更新周期≤1ms，支持等时同步（精度±1μs）；</w:t>
      </w:r>
    </w:p>
    <w:p w14:paraId="3F1A97DB">
      <w:pPr>
        <w:numPr>
          <w:ilvl w:val="0"/>
          <w:numId w:val="25"/>
        </w:numPr>
        <w:spacing w:before="0" w:beforeAutospacing="1" w:after="0" w:afterAutospacing="1"/>
        <w:ind w:left="720" w:hanging="360"/>
      </w:pPr>
      <w:r>
        <w:rPr>
          <w:b/>
        </w:rPr>
        <w:t>信息网</w:t>
      </w:r>
      <w:r>
        <w:t>：TCP/IP协议，传输非实时数据（如生产报表、质量记录），带宽1Gbps，通过工业防火墙（西门子SCALANCE S615）与控制网隔离，配置访问控制策略（仅允许特定IP通信）；</w:t>
      </w:r>
    </w:p>
    <w:p w14:paraId="7F41CDA4">
      <w:pPr>
        <w:numPr>
          <w:ilvl w:val="0"/>
          <w:numId w:val="25"/>
        </w:numPr>
        <w:spacing w:before="0" w:beforeAutospacing="1" w:after="0" w:afterAutospacing="1"/>
        <w:ind w:left="720" w:hanging="360"/>
      </w:pPr>
      <w:r>
        <w:rPr>
          <w:b/>
        </w:rPr>
        <w:t>无线通信网</w:t>
      </w:r>
      <w:r>
        <w:t>：部署Wi-Fi 6（IEEE 802.11ax）网络，覆盖车间及周边区域（覆盖范围100%），支持AGV、移动终端（平板、AR眼镜）接入，传输速率≥800Mbps，时延≤20ms，漫游切换时间＜50ms。</w:t>
      </w:r>
    </w:p>
    <w:p w14:paraId="24EBBBF5">
      <w:r>
        <w:rPr>
          <w:b/>
        </w:rPr>
        <w:t>通信协议体系</w:t>
      </w:r>
    </w:p>
    <w:p w14:paraId="64E24D34">
      <w:r>
        <w:t>根据数据类型与传输需求，采用多层次协议：</w:t>
      </w:r>
    </w:p>
    <w:p w14:paraId="43B3BE55">
      <w:pPr>
        <w:numPr>
          <w:ilvl w:val="0"/>
          <w:numId w:val="26"/>
        </w:numPr>
        <w:spacing w:before="0" w:beforeAutospacing="1" w:after="0" w:afterAutospacing="1"/>
        <w:ind w:left="720" w:hanging="360"/>
      </w:pPr>
      <w:r>
        <w:rPr>
          <w:b/>
        </w:rPr>
        <w:t>设备层</w:t>
      </w:r>
      <w:r>
        <w:t>：Profinet IRT（实时控制）、Modbus RTU（传感器数据）、CANopen（AGV内部通信）；</w:t>
      </w:r>
    </w:p>
    <w:p w14:paraId="6EE40972">
      <w:pPr>
        <w:numPr>
          <w:ilvl w:val="0"/>
          <w:numId w:val="26"/>
        </w:numPr>
        <w:spacing w:before="0" w:beforeAutospacing="1" w:after="0" w:afterAutospacing="1"/>
        <w:ind w:left="720" w:hanging="360"/>
      </w:pPr>
      <w:r>
        <w:rPr>
          <w:b/>
        </w:rPr>
        <w:t>控制层</w:t>
      </w:r>
      <w:r>
        <w:t>：OPC UA（信息模型标准化，支持跨平台交互）、MQTT（边缘节点数据上传至云端）；</w:t>
      </w:r>
    </w:p>
    <w:p w14:paraId="2A96D5E5">
      <w:pPr>
        <w:numPr>
          <w:ilvl w:val="0"/>
          <w:numId w:val="26"/>
        </w:numPr>
        <w:spacing w:before="0" w:beforeAutospacing="1" w:after="0" w:afterAutospacing="1"/>
        <w:ind w:left="720" w:hanging="360"/>
      </w:pPr>
      <w:r>
        <w:rPr>
          <w:b/>
        </w:rPr>
        <w:t>管理层</w:t>
      </w:r>
      <w:r>
        <w:t>：REST API（JSON格式，MES与ERP数据交互）、SFTP（文件传输，如工艺图纸、检测报告）。</w:t>
      </w:r>
    </w:p>
    <w:p w14:paraId="61ECFD23">
      <w:r>
        <w:rPr>
          <w:b/>
        </w:rPr>
        <w:t>网络安全措施</w:t>
      </w:r>
    </w:p>
    <w:p w14:paraId="03A17C22">
      <w:r>
        <w:t>构建“三层防护”体系：</w:t>
      </w:r>
    </w:p>
    <w:p w14:paraId="5BC7EAF9">
      <w:pPr>
        <w:numPr>
          <w:ilvl w:val="0"/>
          <w:numId w:val="27"/>
        </w:numPr>
        <w:spacing w:before="0" w:beforeAutospacing="1" w:after="0" w:afterAutospacing="1"/>
        <w:ind w:left="720" w:hanging="360"/>
      </w:pPr>
      <w:r>
        <w:rPr>
          <w:b/>
        </w:rPr>
        <w:t>边界防护</w:t>
      </w:r>
      <w:r>
        <w:t>：控制网与信息网间部署防火墙，配置白名单策略（仅允许192.168.1.0/24网段访问PLC），禁止外部网络直接接入控制层；</w:t>
      </w:r>
    </w:p>
    <w:p w14:paraId="58F2C87A">
      <w:pPr>
        <w:numPr>
          <w:ilvl w:val="0"/>
          <w:numId w:val="27"/>
        </w:numPr>
        <w:spacing w:before="0" w:beforeAutospacing="1" w:after="0" w:afterAutospacing="1"/>
        <w:ind w:left="720" w:hanging="360"/>
      </w:pPr>
      <w:r>
        <w:rPr>
          <w:b/>
        </w:rPr>
        <w:t>终端防护</w:t>
      </w:r>
      <w:r>
        <w:t>：服务器与PLC安装工业杀毒软件（卡巴斯基工业版），定期更新病毒库（每周1次）；操作终端启用USB端口管控（仅授权设备可接入）；</w:t>
      </w:r>
    </w:p>
    <w:p w14:paraId="4D0AC526">
      <w:pPr>
        <w:numPr>
          <w:ilvl w:val="0"/>
          <w:numId w:val="27"/>
        </w:numPr>
        <w:spacing w:before="0" w:beforeAutospacing="1" w:after="0" w:afterAutospacing="1"/>
        <w:ind w:left="720" w:hanging="360"/>
      </w:pPr>
      <w:r>
        <w:rPr>
          <w:b/>
        </w:rPr>
        <w:t>数据防护</w:t>
      </w:r>
      <w:r>
        <w:t>：关键数据（工艺参数、质量记录）采用AES-256加密存储，数据库（SQL Server）启用定时备份（每日凌晨2点）与异地容灾（备份至园区数据中心，距离5km）。</w:t>
      </w:r>
    </w:p>
    <w:p w14:paraId="0501FE2A">
      <w:r>
        <w:rPr>
          <w:b/>
        </w:rPr>
        <w:t>网络性能指标</w:t>
      </w:r>
    </w:p>
    <w:p w14:paraId="1780FB0A">
      <w:pPr>
        <w:numPr>
          <w:ilvl w:val="0"/>
          <w:numId w:val="28"/>
        </w:numPr>
        <w:spacing w:before="0" w:beforeAutospacing="1" w:after="0" w:afterAutospacing="1"/>
        <w:ind w:left="720" w:hanging="360"/>
      </w:pPr>
      <w:r>
        <w:t>控制网：丢包率＜0.1%，抖动＜10μs，支持1000个实时数据点传输；</w:t>
      </w:r>
    </w:p>
    <w:p w14:paraId="08203872">
      <w:pPr>
        <w:numPr>
          <w:ilvl w:val="0"/>
          <w:numId w:val="28"/>
        </w:numPr>
        <w:spacing w:before="0" w:beforeAutospacing="1" w:after="0" w:afterAutospacing="1"/>
        <w:ind w:left="720" w:hanging="360"/>
      </w:pPr>
      <w:r>
        <w:t>信息网：带宽利用率≤60%，响应时间≤300ms，支持50个并发用户访问；</w:t>
      </w:r>
    </w:p>
    <w:p w14:paraId="401E424D">
      <w:pPr>
        <w:numPr>
          <w:ilvl w:val="0"/>
          <w:numId w:val="28"/>
        </w:numPr>
        <w:spacing w:before="0" w:beforeAutospacing="1" w:after="0" w:afterAutospacing="1"/>
        <w:ind w:left="720" w:hanging="360"/>
      </w:pPr>
      <w:r>
        <w:t>无线通信：AGV通信成功率≥99.9%，移动终端视频传输（1080P）无卡顿。</w:t>
      </w:r>
    </w:p>
    <w:p w14:paraId="2E8BE008">
      <w:r>
        <w:t>系统配置网络监控软件（PRONETA），实时监测交换机端口流量、链路质量，当出现拥塞（如带宽利用率＞80%）或故障时自动报警，网络管理员通过远程诊断工具（如西门子TIA Portal）定位问题，平均故障修复时间≤25分钟。</w:t>
      </w:r>
    </w:p>
    <w:p w14:paraId="36AF4009">
      <w:pPr>
        <w:pStyle w:val="4"/>
      </w:pPr>
      <w:r>
        <w:t>3.4 数据安全与管理</w:t>
      </w:r>
    </w:p>
    <w:p w14:paraId="3E1B0DF5">
      <w:r>
        <w:t>车间建立完善的数据安全管理体系，确保生产数据的机密性、完整性与可用性：</w:t>
      </w:r>
    </w:p>
    <w:p w14:paraId="72A01C5C">
      <w:pPr>
        <w:numPr>
          <w:ilvl w:val="0"/>
          <w:numId w:val="29"/>
        </w:numPr>
        <w:spacing w:before="0" w:beforeAutospacing="1" w:after="0" w:afterAutospacing="1"/>
        <w:ind w:left="720" w:hanging="360"/>
      </w:pPr>
      <w:r>
        <w:rPr>
          <w:b/>
        </w:rPr>
        <w:t>数据分类分级</w:t>
      </w:r>
      <w:r>
        <w:t>：核心数据（工艺参数、客户订单）加密存储（AES-256），访问需双因素认证；重要数据（生产记录、检测结果）权限控制（基于角色访问）；一般数据（能耗报表）公开查询；</w:t>
      </w:r>
    </w:p>
    <w:p w14:paraId="748783A9">
      <w:pPr>
        <w:numPr>
          <w:ilvl w:val="0"/>
          <w:numId w:val="29"/>
        </w:numPr>
        <w:spacing w:before="0" w:beforeAutospacing="1" w:after="0" w:afterAutospacing="1"/>
        <w:ind w:left="720" w:hanging="360"/>
      </w:pPr>
      <w:r>
        <w:rPr>
          <w:b/>
        </w:rPr>
        <w:t>全生命周期管理</w:t>
      </w:r>
      <w:r>
        <w:t>：数据采集（采样频率100ms~1s，根据重要性分级）→存储（本地边缘节点保存3个月，云端归档3年）→应用（工艺优化、质量追溯）→销毁（到期数据物理删除，不可恢复）；</w:t>
      </w:r>
    </w:p>
    <w:p w14:paraId="3D7AF0FF">
      <w:pPr>
        <w:numPr>
          <w:ilvl w:val="0"/>
          <w:numId w:val="29"/>
        </w:numPr>
        <w:spacing w:before="0" w:beforeAutospacing="1" w:after="0" w:afterAutospacing="1"/>
        <w:ind w:left="720" w:hanging="360"/>
      </w:pPr>
      <w:r>
        <w:rPr>
          <w:b/>
        </w:rPr>
        <w:t>操作审计</w:t>
      </w:r>
      <w:r>
        <w:t>：关键操作（参数修改、设备启停）记录日志（包含操作人、时间、IP地址），日志保存≥3年，支持按时间、人员、设备多维度追溯；</w:t>
      </w:r>
    </w:p>
    <w:p w14:paraId="04F1548F">
      <w:pPr>
        <w:numPr>
          <w:ilvl w:val="0"/>
          <w:numId w:val="29"/>
        </w:numPr>
        <w:spacing w:before="0" w:beforeAutospacing="1" w:after="0" w:afterAutospacing="1"/>
        <w:ind w:left="720" w:hanging="360"/>
      </w:pPr>
      <w:r>
        <w:rPr>
          <w:b/>
        </w:rPr>
        <w:t>应急响应</w:t>
      </w:r>
      <w:r>
        <w:t>：制定数据泄露应急预案，每季度开展演练，确保发生泄露时2小时内完成隔离（切断异常访问链路）、4小时内完成数据恢复（从备份点还原）。</w:t>
      </w:r>
    </w:p>
    <w:p w14:paraId="296DF2E2">
      <w:pPr>
        <w:pStyle w:val="3"/>
      </w:pPr>
      <w:r>
        <w:t>四、主要设备配置与技术参数</w:t>
      </w:r>
    </w:p>
    <w:p w14:paraId="22AE6DF0">
      <w:pPr>
        <w:pStyle w:val="4"/>
      </w:pPr>
      <w:r>
        <w:t>4.1 核心绕线设备</w:t>
      </w:r>
    </w:p>
    <w:p w14:paraId="457D5CF7">
      <w:pPr>
        <w:pStyle w:val="5"/>
      </w:pPr>
      <w:r>
        <w:t>4.1.1 全自动绕线机</w:t>
      </w:r>
    </w:p>
    <w:p w14:paraId="5BD70176">
      <w:r>
        <w:t>全自动绕线机是车间实现精密绕制的核心设备，采用定制化数控系统，集成伺服驱动、AI视觉与精密机械结构，具体技术参数如下：</w:t>
      </w:r>
    </w:p>
    <w:tbl>
      <w:tblPr>
        <w:tblStyle w:val="50"/>
        <w:tblW w:w="0" w:type="auto"/>
        <w:tblInd w:w="0" w:type="dxa"/>
        <w:tblLayout w:type="fixed"/>
        <w:tblCellMar>
          <w:top w:w="0" w:type="dxa"/>
          <w:left w:w="0" w:type="dxa"/>
          <w:bottom w:w="0" w:type="dxa"/>
          <w:right w:w="0" w:type="dxa"/>
        </w:tblCellMar>
      </w:tblPr>
      <w:tblGrid>
        <w:gridCol w:w="4320"/>
        <w:gridCol w:w="4320"/>
      </w:tblGrid>
      <w:tr w14:paraId="28648B3D">
        <w:tblPrEx>
          <w:tblCellMar>
            <w:top w:w="0" w:type="dxa"/>
            <w:left w:w="0" w:type="dxa"/>
            <w:bottom w:w="0" w:type="dxa"/>
            <w:right w:w="0" w:type="dxa"/>
          </w:tblCellMar>
        </w:tblPrEx>
        <w:tc>
          <w:tcPr>
            <w:tcW w:w="0" w:type="auto"/>
            <w:vAlign w:val="center"/>
          </w:tcPr>
          <w:p w14:paraId="027F9DDF">
            <w:pPr>
              <w:jc w:val="center"/>
              <w:rPr>
                <w:b/>
              </w:rPr>
            </w:pPr>
            <w:r>
              <w:rPr>
                <w:b/>
              </w:rPr>
              <w:t>参数项</w:t>
            </w:r>
          </w:p>
        </w:tc>
        <w:tc>
          <w:tcPr>
            <w:tcW w:w="0" w:type="auto"/>
            <w:vAlign w:val="center"/>
          </w:tcPr>
          <w:p w14:paraId="32AA4B08">
            <w:pPr>
              <w:jc w:val="center"/>
              <w:rPr>
                <w:b/>
              </w:rPr>
            </w:pPr>
            <w:r>
              <w:rPr>
                <w:b/>
              </w:rPr>
              <w:t>技术指标</w:t>
            </w:r>
          </w:p>
        </w:tc>
      </w:tr>
      <w:tr w14:paraId="1B32C572">
        <w:tblPrEx>
          <w:tblCellMar>
            <w:top w:w="0" w:type="dxa"/>
            <w:left w:w="0" w:type="dxa"/>
            <w:bottom w:w="0" w:type="dxa"/>
            <w:right w:w="0" w:type="dxa"/>
          </w:tblCellMar>
        </w:tblPrEx>
        <w:tc>
          <w:tcPr>
            <w:tcW w:w="0" w:type="auto"/>
            <w:vAlign w:val="center"/>
          </w:tcPr>
          <w:p w14:paraId="0C543F09">
            <w:r>
              <w:t>主轴功率</w:t>
            </w:r>
          </w:p>
        </w:tc>
        <w:tc>
          <w:tcPr>
            <w:tcW w:w="0" w:type="auto"/>
            <w:vAlign w:val="center"/>
          </w:tcPr>
          <w:p w14:paraId="2C671811">
            <w:r>
              <w:t>7.5kW（额定），11kW（峰值）</w:t>
            </w:r>
          </w:p>
        </w:tc>
      </w:tr>
      <w:tr w14:paraId="59317FE9">
        <w:tblPrEx>
          <w:tblCellMar>
            <w:top w:w="0" w:type="dxa"/>
            <w:left w:w="0" w:type="dxa"/>
            <w:bottom w:w="0" w:type="dxa"/>
            <w:right w:w="0" w:type="dxa"/>
          </w:tblCellMar>
        </w:tblPrEx>
        <w:tc>
          <w:tcPr>
            <w:tcW w:w="0" w:type="auto"/>
            <w:vAlign w:val="center"/>
          </w:tcPr>
          <w:p w14:paraId="0C093927">
            <w:r>
              <w:t>最大绕组直径</w:t>
            </w:r>
          </w:p>
        </w:tc>
        <w:tc>
          <w:tcPr>
            <w:tcW w:w="0" w:type="auto"/>
            <w:vAlign w:val="center"/>
          </w:tcPr>
          <w:p w14:paraId="65BD6DE0">
            <w:r>
              <w:t>1800mm</w:t>
            </w:r>
          </w:p>
        </w:tc>
      </w:tr>
      <w:tr w14:paraId="44685614">
        <w:tc>
          <w:tcPr>
            <w:tcW w:w="0" w:type="auto"/>
            <w:vAlign w:val="center"/>
          </w:tcPr>
          <w:p w14:paraId="57D18F83">
            <w:r>
              <w:t>最大绕组高度</w:t>
            </w:r>
          </w:p>
        </w:tc>
        <w:tc>
          <w:tcPr>
            <w:tcW w:w="0" w:type="auto"/>
            <w:vAlign w:val="center"/>
          </w:tcPr>
          <w:p w14:paraId="27D1A93C">
            <w:r>
              <w:t>2000mm</w:t>
            </w:r>
          </w:p>
        </w:tc>
      </w:tr>
      <w:tr w14:paraId="3CF91064">
        <w:tblPrEx>
          <w:tblCellMar>
            <w:top w:w="0" w:type="dxa"/>
            <w:left w:w="0" w:type="dxa"/>
            <w:bottom w:w="0" w:type="dxa"/>
            <w:right w:w="0" w:type="dxa"/>
          </w:tblCellMar>
        </w:tblPrEx>
        <w:tc>
          <w:tcPr>
            <w:tcW w:w="0" w:type="auto"/>
            <w:vAlign w:val="center"/>
          </w:tcPr>
          <w:p w14:paraId="54399D38">
            <w:r>
              <w:t>主轴转速范围</w:t>
            </w:r>
          </w:p>
        </w:tc>
        <w:tc>
          <w:tcPr>
            <w:tcW w:w="0" w:type="auto"/>
            <w:vAlign w:val="center"/>
          </w:tcPr>
          <w:p w14:paraId="405CFC99">
            <w:r>
              <w:t>0~1500r/min（无级可调）</w:t>
            </w:r>
          </w:p>
        </w:tc>
      </w:tr>
      <w:tr w14:paraId="5570D16B">
        <w:tblPrEx>
          <w:tblCellMar>
            <w:top w:w="0" w:type="dxa"/>
            <w:left w:w="0" w:type="dxa"/>
            <w:bottom w:w="0" w:type="dxa"/>
            <w:right w:w="0" w:type="dxa"/>
          </w:tblCellMar>
        </w:tblPrEx>
        <w:tc>
          <w:tcPr>
            <w:tcW w:w="0" w:type="auto"/>
            <w:vAlign w:val="center"/>
          </w:tcPr>
          <w:p w14:paraId="10FFF147">
            <w:r>
              <w:t>排线机构行程</w:t>
            </w:r>
          </w:p>
        </w:tc>
        <w:tc>
          <w:tcPr>
            <w:tcW w:w="0" w:type="auto"/>
            <w:vAlign w:val="center"/>
          </w:tcPr>
          <w:p w14:paraId="3E9E893B">
            <w:r>
              <w:t>X轴：2500mm，Y轴：300mm</w:t>
            </w:r>
          </w:p>
        </w:tc>
      </w:tr>
      <w:tr w14:paraId="0F5E5780">
        <w:tblPrEx>
          <w:tblCellMar>
            <w:top w:w="0" w:type="dxa"/>
            <w:left w:w="0" w:type="dxa"/>
            <w:bottom w:w="0" w:type="dxa"/>
            <w:right w:w="0" w:type="dxa"/>
          </w:tblCellMar>
        </w:tblPrEx>
        <w:tc>
          <w:tcPr>
            <w:tcW w:w="0" w:type="auto"/>
            <w:vAlign w:val="center"/>
          </w:tcPr>
          <w:p w14:paraId="6B546C12">
            <w:r>
              <w:t>排线定位精度</w:t>
            </w:r>
          </w:p>
        </w:tc>
        <w:tc>
          <w:tcPr>
            <w:tcW w:w="0" w:type="auto"/>
            <w:vAlign w:val="center"/>
          </w:tcPr>
          <w:p w14:paraId="5418E245">
            <w:r>
              <w:t>±0.02mm（X/Y轴重复定位）</w:t>
            </w:r>
          </w:p>
        </w:tc>
      </w:tr>
      <w:tr w14:paraId="54D408E3">
        <w:tc>
          <w:tcPr>
            <w:tcW w:w="0" w:type="auto"/>
            <w:vAlign w:val="center"/>
          </w:tcPr>
          <w:p w14:paraId="782D8B3B">
            <w:r>
              <w:t>匝数控制精度</w:t>
            </w:r>
          </w:p>
        </w:tc>
        <w:tc>
          <w:tcPr>
            <w:tcW w:w="0" w:type="auto"/>
            <w:vAlign w:val="center"/>
          </w:tcPr>
          <w:p w14:paraId="42BCA94F">
            <w:r>
              <w:t>±1匝（编码器计数，分辨率10000脉冲/转）</w:t>
            </w:r>
          </w:p>
        </w:tc>
      </w:tr>
      <w:tr w14:paraId="715C3CDF">
        <w:tblPrEx>
          <w:tblCellMar>
            <w:top w:w="0" w:type="dxa"/>
            <w:left w:w="0" w:type="dxa"/>
            <w:bottom w:w="0" w:type="dxa"/>
            <w:right w:w="0" w:type="dxa"/>
          </w:tblCellMar>
        </w:tblPrEx>
        <w:tc>
          <w:tcPr>
            <w:tcW w:w="0" w:type="auto"/>
            <w:vAlign w:val="center"/>
          </w:tcPr>
          <w:p w14:paraId="224D0BFD">
            <w:r>
              <w:t>视觉定位系统</w:t>
            </w:r>
          </w:p>
        </w:tc>
        <w:tc>
          <w:tcPr>
            <w:tcW w:w="0" w:type="auto"/>
            <w:vAlign w:val="center"/>
          </w:tcPr>
          <w:p w14:paraId="0F38A76F">
            <w:r>
              <w:t>康耐视In-Sight 7802相机（2000万像素，帧率30fps）</w:t>
            </w:r>
          </w:p>
        </w:tc>
      </w:tr>
      <w:tr w14:paraId="5873FA98">
        <w:tblPrEx>
          <w:tblCellMar>
            <w:top w:w="0" w:type="dxa"/>
            <w:left w:w="0" w:type="dxa"/>
            <w:bottom w:w="0" w:type="dxa"/>
            <w:right w:w="0" w:type="dxa"/>
          </w:tblCellMar>
        </w:tblPrEx>
        <w:tc>
          <w:tcPr>
            <w:tcW w:w="0" w:type="auto"/>
            <w:vAlign w:val="center"/>
          </w:tcPr>
          <w:p w14:paraId="5B435A8F">
            <w:r>
              <w:t>控制系统</w:t>
            </w:r>
          </w:p>
        </w:tc>
        <w:tc>
          <w:tcPr>
            <w:tcW w:w="0" w:type="auto"/>
            <w:vAlign w:val="center"/>
          </w:tcPr>
          <w:p w14:paraId="378D1D30">
            <w:r>
              <w:t>西门子SIMOTION D445控制器（集成PLC功能）</w:t>
            </w:r>
          </w:p>
        </w:tc>
      </w:tr>
      <w:tr w14:paraId="6D54662C">
        <w:tblPrEx>
          <w:tblCellMar>
            <w:top w:w="0" w:type="dxa"/>
            <w:left w:w="0" w:type="dxa"/>
            <w:bottom w:w="0" w:type="dxa"/>
            <w:right w:w="0" w:type="dxa"/>
          </w:tblCellMar>
        </w:tblPrEx>
        <w:tc>
          <w:tcPr>
            <w:tcW w:w="0" w:type="auto"/>
            <w:vAlign w:val="center"/>
          </w:tcPr>
          <w:p w14:paraId="49998957">
            <w:r>
              <w:t>供电电源</w:t>
            </w:r>
          </w:p>
        </w:tc>
        <w:tc>
          <w:tcPr>
            <w:tcW w:w="0" w:type="auto"/>
            <w:vAlign w:val="center"/>
          </w:tcPr>
          <w:p w14:paraId="15106368">
            <w:r>
              <w:t>AC 380V±10%，50Hz</w:t>
            </w:r>
          </w:p>
        </w:tc>
      </w:tr>
      <w:tr w14:paraId="0A038ED1">
        <w:tc>
          <w:tcPr>
            <w:tcW w:w="0" w:type="auto"/>
            <w:vAlign w:val="center"/>
          </w:tcPr>
          <w:p w14:paraId="4F316CC7">
            <w:r>
              <w:t>功耗</w:t>
            </w:r>
          </w:p>
        </w:tc>
        <w:tc>
          <w:tcPr>
            <w:tcW w:w="0" w:type="auto"/>
            <w:vAlign w:val="center"/>
          </w:tcPr>
          <w:p w14:paraId="43055F6F">
            <w:r>
              <w:t>运行状态≤8kW，待机状态≤1.2kW</w:t>
            </w:r>
          </w:p>
        </w:tc>
      </w:tr>
      <w:tr w14:paraId="16F66DC1">
        <w:tblPrEx>
          <w:tblCellMar>
            <w:top w:w="0" w:type="dxa"/>
            <w:left w:w="0" w:type="dxa"/>
            <w:bottom w:w="0" w:type="dxa"/>
            <w:right w:w="0" w:type="dxa"/>
          </w:tblCellMar>
        </w:tblPrEx>
        <w:tc>
          <w:tcPr>
            <w:tcW w:w="0" w:type="auto"/>
            <w:vAlign w:val="center"/>
          </w:tcPr>
          <w:p w14:paraId="2CF292B2">
            <w:r>
              <w:t>工作环境</w:t>
            </w:r>
          </w:p>
        </w:tc>
        <w:tc>
          <w:tcPr>
            <w:tcW w:w="0" w:type="auto"/>
            <w:vAlign w:val="center"/>
          </w:tcPr>
          <w:p w14:paraId="16D5E805">
            <w:r>
              <w:t>温度15~35℃，湿度30%~85%（无凝露）</w:t>
            </w:r>
          </w:p>
        </w:tc>
      </w:tr>
    </w:tbl>
    <w:p w14:paraId="67A9DDD8">
      <w:r>
        <w:rPr>
          <w:b/>
        </w:rPr>
        <w:t>功能应用</w:t>
      </w:r>
      <w:r>
        <w:t>：</w:t>
      </w:r>
    </w:p>
    <w:p w14:paraId="24902083">
      <w:pPr>
        <w:numPr>
          <w:ilvl w:val="0"/>
          <w:numId w:val="30"/>
        </w:numPr>
        <w:spacing w:before="0" w:beforeAutospacing="1" w:after="0" w:afterAutospacing="1"/>
        <w:ind w:left="720" w:hanging="360"/>
      </w:pPr>
      <w:r>
        <w:rPr>
          <w:b/>
        </w:rPr>
        <w:t>精密排线</w:t>
      </w:r>
      <w:r>
        <w:t>：伺服排线机构（X/Y轴）与AI视觉协同，通过深度学习算法识别导线边缘（提取8个特征点），实现节距误差≤±0.05mm，确保绕组层间分布电容偏差≤±5%；</w:t>
      </w:r>
    </w:p>
    <w:p w14:paraId="7B7BBA1E">
      <w:pPr>
        <w:numPr>
          <w:ilvl w:val="0"/>
          <w:numId w:val="30"/>
        </w:numPr>
        <w:spacing w:before="0" w:beforeAutospacing="1" w:after="0" w:afterAutospacing="1"/>
        <w:ind w:left="720" w:hanging="360"/>
      </w:pPr>
      <w:r>
        <w:rPr>
          <w:b/>
        </w:rPr>
        <w:t>多类型绕制</w:t>
      </w:r>
      <w:r>
        <w:t>：支持层式（连续绕制）、饼式（自动翻饼）、箔式（箔材张力控制）绕组，通过快换模具（更换时间≤10分钟）切换产品类型，满足多品种生产需求；</w:t>
      </w:r>
    </w:p>
    <w:p w14:paraId="716525D5">
      <w:pPr>
        <w:numPr>
          <w:ilvl w:val="0"/>
          <w:numId w:val="30"/>
        </w:numPr>
        <w:spacing w:before="0" w:beforeAutospacing="1" w:after="0" w:afterAutospacing="1"/>
        <w:ind w:left="720" w:hanging="360"/>
      </w:pPr>
      <w:r>
        <w:rPr>
          <w:b/>
        </w:rPr>
        <w:t>智能计数</w:t>
      </w:r>
      <w:r>
        <w:t>：双通道编码器（主轴+排线轴）实现匝数双重校验，当检测到计数偏差（如理论1000匝，实际999匝）时，自动补绕1匝，确保精度±1匝；</w:t>
      </w:r>
    </w:p>
    <w:p w14:paraId="5916952D">
      <w:pPr>
        <w:numPr>
          <w:ilvl w:val="0"/>
          <w:numId w:val="30"/>
        </w:numPr>
        <w:spacing w:before="0" w:beforeAutospacing="1" w:after="0" w:afterAutospacing="1"/>
        <w:ind w:left="720" w:hanging="360"/>
      </w:pPr>
      <w:r>
        <w:rPr>
          <w:b/>
        </w:rPr>
        <w:t>工艺参数库</w:t>
      </w:r>
      <w:r>
        <w:t>：内置200+种产品工艺配方（如SCB14-2500kVA对应张力35N、节距2.5mm），支持参数在线修改与离线仿真（通过数字孪生平台验证）。</w:t>
      </w:r>
    </w:p>
    <w:p w14:paraId="018642B8">
      <w:r>
        <w:rPr>
          <w:b/>
        </w:rPr>
        <w:t>协同控制</w:t>
      </w:r>
      <w:r>
        <w:t>：绕线机与动态张力站通过Profinet IRT协议实时通信（周期≤1ms），当AI视觉检测到导线排列偏移（如ΔX=0.1mm）时，控制器在50ms内调整排线机构位置，同时补偿张力（如增加2N张力修正导线松弛），确保绕制精度。</w:t>
      </w:r>
    </w:p>
    <w:p w14:paraId="2EF9DE70">
      <w:pPr>
        <w:pStyle w:val="5"/>
      </w:pPr>
      <w:r>
        <w:t>4.1.2 张力控制系统</w:t>
      </w:r>
    </w:p>
    <w:p w14:paraId="1B4015C0">
      <w:r>
        <w:t>张力控制系统是保障绕组质量的关键设备，通过闭环控制实现电磁线张力的动态稳定，具体技术参数如下：</w:t>
      </w:r>
    </w:p>
    <w:tbl>
      <w:tblPr>
        <w:tblStyle w:val="50"/>
        <w:tblW w:w="0" w:type="auto"/>
        <w:tblInd w:w="0" w:type="dxa"/>
        <w:tblLayout w:type="fixed"/>
        <w:tblCellMar>
          <w:top w:w="0" w:type="dxa"/>
          <w:left w:w="0" w:type="dxa"/>
          <w:bottom w:w="0" w:type="dxa"/>
          <w:right w:w="0" w:type="dxa"/>
        </w:tblCellMar>
      </w:tblPr>
      <w:tblGrid>
        <w:gridCol w:w="4320"/>
        <w:gridCol w:w="4320"/>
      </w:tblGrid>
      <w:tr w14:paraId="3ADDDEDF">
        <w:tblPrEx>
          <w:tblCellMar>
            <w:top w:w="0" w:type="dxa"/>
            <w:left w:w="0" w:type="dxa"/>
            <w:bottom w:w="0" w:type="dxa"/>
            <w:right w:w="0" w:type="dxa"/>
          </w:tblCellMar>
        </w:tblPrEx>
        <w:tc>
          <w:tcPr>
            <w:tcW w:w="0" w:type="auto"/>
            <w:vAlign w:val="center"/>
          </w:tcPr>
          <w:p w14:paraId="795FF201">
            <w:pPr>
              <w:jc w:val="center"/>
              <w:rPr>
                <w:b/>
              </w:rPr>
            </w:pPr>
            <w:r>
              <w:rPr>
                <w:b/>
              </w:rPr>
              <w:t>参数项</w:t>
            </w:r>
          </w:p>
        </w:tc>
        <w:tc>
          <w:tcPr>
            <w:tcW w:w="0" w:type="auto"/>
            <w:vAlign w:val="center"/>
          </w:tcPr>
          <w:p w14:paraId="6E93898D">
            <w:pPr>
              <w:jc w:val="center"/>
              <w:rPr>
                <w:b/>
              </w:rPr>
            </w:pPr>
            <w:r>
              <w:rPr>
                <w:b/>
              </w:rPr>
              <w:t>技术指标</w:t>
            </w:r>
          </w:p>
        </w:tc>
      </w:tr>
      <w:tr w14:paraId="275DE28C">
        <w:tblPrEx>
          <w:tblCellMar>
            <w:top w:w="0" w:type="dxa"/>
            <w:left w:w="0" w:type="dxa"/>
            <w:bottom w:w="0" w:type="dxa"/>
            <w:right w:w="0" w:type="dxa"/>
          </w:tblCellMar>
        </w:tblPrEx>
        <w:tc>
          <w:tcPr>
            <w:tcW w:w="0" w:type="auto"/>
            <w:vAlign w:val="center"/>
          </w:tcPr>
          <w:p w14:paraId="69580B23">
            <w:r>
              <w:t>张力控制范围</w:t>
            </w:r>
          </w:p>
        </w:tc>
        <w:tc>
          <w:tcPr>
            <w:tcW w:w="0" w:type="auto"/>
            <w:vAlign w:val="center"/>
          </w:tcPr>
          <w:p w14:paraId="062A63E3">
            <w:r>
              <w:t>5~500N（连续可调）</w:t>
            </w:r>
          </w:p>
        </w:tc>
      </w:tr>
      <w:tr w14:paraId="629843F5">
        <w:tblPrEx>
          <w:tblCellMar>
            <w:top w:w="0" w:type="dxa"/>
            <w:left w:w="0" w:type="dxa"/>
            <w:bottom w:w="0" w:type="dxa"/>
            <w:right w:w="0" w:type="dxa"/>
          </w:tblCellMar>
        </w:tblPrEx>
        <w:tc>
          <w:tcPr>
            <w:tcW w:w="0" w:type="auto"/>
            <w:vAlign w:val="center"/>
          </w:tcPr>
          <w:p w14:paraId="2BF8D629">
            <w:r>
              <w:t>控制精度</w:t>
            </w:r>
          </w:p>
        </w:tc>
        <w:tc>
          <w:tcPr>
            <w:tcW w:w="0" w:type="auto"/>
            <w:vAlign w:val="center"/>
          </w:tcPr>
          <w:p w14:paraId="13837310">
            <w:r>
              <w:t>±1%FS（全量程）</w:t>
            </w:r>
          </w:p>
        </w:tc>
      </w:tr>
      <w:tr w14:paraId="4939BF46">
        <w:tc>
          <w:tcPr>
            <w:tcW w:w="0" w:type="auto"/>
            <w:vAlign w:val="center"/>
          </w:tcPr>
          <w:p w14:paraId="71564DA2">
            <w:r>
              <w:t>响应时间</w:t>
            </w:r>
          </w:p>
        </w:tc>
        <w:tc>
          <w:tcPr>
            <w:tcW w:w="0" w:type="auto"/>
            <w:vAlign w:val="center"/>
          </w:tcPr>
          <w:p w14:paraId="328FBEE5">
            <w:r>
              <w:t>≤50ms（阶跃信号从10%→90%设定值）</w:t>
            </w:r>
          </w:p>
        </w:tc>
      </w:tr>
      <w:tr w14:paraId="7FB96CDF">
        <w:tblPrEx>
          <w:tblCellMar>
            <w:top w:w="0" w:type="dxa"/>
            <w:left w:w="0" w:type="dxa"/>
            <w:bottom w:w="0" w:type="dxa"/>
            <w:right w:w="0" w:type="dxa"/>
          </w:tblCellMar>
        </w:tblPrEx>
        <w:tc>
          <w:tcPr>
            <w:tcW w:w="0" w:type="auto"/>
            <w:vAlign w:val="center"/>
          </w:tcPr>
          <w:p w14:paraId="6C24ADAE">
            <w:r>
              <w:t>张力传感器类型</w:t>
            </w:r>
          </w:p>
        </w:tc>
        <w:tc>
          <w:tcPr>
            <w:tcW w:w="0" w:type="auto"/>
            <w:vAlign w:val="center"/>
          </w:tcPr>
          <w:p w14:paraId="3C22487D">
            <w:r>
              <w:t>S型拉压力传感器（量程0~500N，精度±0.1%FS）</w:t>
            </w:r>
          </w:p>
        </w:tc>
      </w:tr>
      <w:tr w14:paraId="12B959EE">
        <w:tblPrEx>
          <w:tblCellMar>
            <w:top w:w="0" w:type="dxa"/>
            <w:left w:w="0" w:type="dxa"/>
            <w:bottom w:w="0" w:type="dxa"/>
            <w:right w:w="0" w:type="dxa"/>
          </w:tblCellMar>
        </w:tblPrEx>
        <w:tc>
          <w:tcPr>
            <w:tcW w:w="0" w:type="auto"/>
            <w:vAlign w:val="center"/>
          </w:tcPr>
          <w:p w14:paraId="43B8A610">
            <w:r>
              <w:t>执行机构</w:t>
            </w:r>
          </w:p>
        </w:tc>
        <w:tc>
          <w:tcPr>
            <w:tcW w:w="0" w:type="auto"/>
            <w:vAlign w:val="center"/>
          </w:tcPr>
          <w:p w14:paraId="10B2F977">
            <w:r>
              <w:t>磁粉制动器（最大制动扭矩20N·m）</w:t>
            </w:r>
          </w:p>
        </w:tc>
      </w:tr>
      <w:tr w14:paraId="4FDB3161">
        <w:tblPrEx>
          <w:tblCellMar>
            <w:top w:w="0" w:type="dxa"/>
            <w:left w:w="0" w:type="dxa"/>
            <w:bottom w:w="0" w:type="dxa"/>
            <w:right w:w="0" w:type="dxa"/>
          </w:tblCellMar>
        </w:tblPrEx>
        <w:tc>
          <w:tcPr>
            <w:tcW w:w="0" w:type="auto"/>
            <w:vAlign w:val="center"/>
          </w:tcPr>
          <w:p w14:paraId="52784F44">
            <w:r>
              <w:t>补偿方式</w:t>
            </w:r>
          </w:p>
        </w:tc>
        <w:tc>
          <w:tcPr>
            <w:tcW w:w="0" w:type="auto"/>
            <w:vAlign w:val="center"/>
          </w:tcPr>
          <w:p w14:paraId="65DA6DD8">
            <w:r>
              <w:t>导线直径、速度、温度多参数补偿</w:t>
            </w:r>
          </w:p>
        </w:tc>
      </w:tr>
      <w:tr w14:paraId="6B4D5F0E">
        <w:tc>
          <w:tcPr>
            <w:tcW w:w="0" w:type="auto"/>
            <w:vAlign w:val="center"/>
          </w:tcPr>
          <w:p w14:paraId="69FFF08C">
            <w:r>
              <w:t>通信接口</w:t>
            </w:r>
          </w:p>
        </w:tc>
        <w:tc>
          <w:tcPr>
            <w:tcW w:w="0" w:type="auto"/>
            <w:vAlign w:val="center"/>
          </w:tcPr>
          <w:p w14:paraId="2765ED8C">
            <w:r>
              <w:t>Profinet RT，支持OPC UA协议</w:t>
            </w:r>
          </w:p>
        </w:tc>
      </w:tr>
      <w:tr w14:paraId="1F585BB0">
        <w:tblPrEx>
          <w:tblCellMar>
            <w:top w:w="0" w:type="dxa"/>
            <w:left w:w="0" w:type="dxa"/>
            <w:bottom w:w="0" w:type="dxa"/>
            <w:right w:w="0" w:type="dxa"/>
          </w:tblCellMar>
        </w:tblPrEx>
        <w:tc>
          <w:tcPr>
            <w:tcW w:w="0" w:type="auto"/>
            <w:vAlign w:val="center"/>
          </w:tcPr>
          <w:p w14:paraId="00BBC45F">
            <w:r>
              <w:t>供电电源</w:t>
            </w:r>
          </w:p>
        </w:tc>
        <w:tc>
          <w:tcPr>
            <w:tcW w:w="0" w:type="auto"/>
            <w:vAlign w:val="center"/>
          </w:tcPr>
          <w:p w14:paraId="2D30164D">
            <w:r>
              <w:t>AC 220V±10%，50Hz</w:t>
            </w:r>
          </w:p>
        </w:tc>
      </w:tr>
      <w:tr w14:paraId="14F20462">
        <w:tblPrEx>
          <w:tblCellMar>
            <w:top w:w="0" w:type="dxa"/>
            <w:left w:w="0" w:type="dxa"/>
            <w:bottom w:w="0" w:type="dxa"/>
            <w:right w:w="0" w:type="dxa"/>
          </w:tblCellMar>
        </w:tblPrEx>
        <w:tc>
          <w:tcPr>
            <w:tcW w:w="0" w:type="auto"/>
            <w:vAlign w:val="center"/>
          </w:tcPr>
          <w:p w14:paraId="76AD8F70">
            <w:r>
              <w:t>功耗</w:t>
            </w:r>
          </w:p>
        </w:tc>
        <w:tc>
          <w:tcPr>
            <w:tcW w:w="0" w:type="auto"/>
            <w:vAlign w:val="center"/>
          </w:tcPr>
          <w:p w14:paraId="662BA032">
            <w:r>
              <w:t>≤300W</w:t>
            </w:r>
          </w:p>
        </w:tc>
      </w:tr>
      <w:tr w14:paraId="57EC26C4">
        <w:tblPrEx>
          <w:tblCellMar>
            <w:top w:w="0" w:type="dxa"/>
            <w:left w:w="0" w:type="dxa"/>
            <w:bottom w:w="0" w:type="dxa"/>
            <w:right w:w="0" w:type="dxa"/>
          </w:tblCellMar>
        </w:tblPrEx>
        <w:tc>
          <w:tcPr>
            <w:tcW w:w="0" w:type="auto"/>
            <w:vAlign w:val="center"/>
          </w:tcPr>
          <w:p w14:paraId="5540E210">
            <w:r>
              <w:t>工作环境</w:t>
            </w:r>
          </w:p>
        </w:tc>
        <w:tc>
          <w:tcPr>
            <w:tcW w:w="0" w:type="auto"/>
            <w:vAlign w:val="center"/>
          </w:tcPr>
          <w:p w14:paraId="3F8CA1B8">
            <w:r>
              <w:t>温度0~40℃，湿度20%~90%（无凝露）</w:t>
            </w:r>
          </w:p>
        </w:tc>
      </w:tr>
    </w:tbl>
    <w:p w14:paraId="6429E706">
      <w:r>
        <w:rPr>
          <w:b/>
        </w:rPr>
        <w:t>工作原理</w:t>
      </w:r>
      <w:r>
        <w:t>：</w:t>
      </w:r>
    </w:p>
    <w:p w14:paraId="109D4FEE">
      <w:r>
        <w:t>系统采用“设定值-反馈值-补偿值”闭环控制：MES下发目标张力（如35N）→磁粉制动器输出初始扭矩→张力传感器实时检测实际张力（采样频率1kHz）→控制器计算偏差（如实际33N，偏差-2N）→通过PID算法调整磁粉制动器励磁电流（补偿量0.5A），使实际张力回归设定值，波动控制在±3%以内。</w:t>
      </w:r>
    </w:p>
    <w:p w14:paraId="034AC45A">
      <w:r>
        <w:rPr>
          <w:b/>
        </w:rPr>
        <w:t>关键功能</w:t>
      </w:r>
      <w:r>
        <w:t>：</w:t>
      </w:r>
    </w:p>
    <w:p w14:paraId="65D1C59B">
      <w:pPr>
        <w:numPr>
          <w:ilvl w:val="0"/>
          <w:numId w:val="31"/>
        </w:numPr>
        <w:spacing w:before="0" w:beforeAutospacing="1" w:after="0" w:afterAutospacing="1"/>
        <w:ind w:left="720" w:hanging="360"/>
      </w:pPr>
      <w:r>
        <w:rPr>
          <w:b/>
        </w:rPr>
        <w:t>动态补偿</w:t>
      </w:r>
      <w:r>
        <w:t>：基于导线直径（激光测径仪，精度±0.01mm）与绕制速度（主轴转速）实时调整张力，如直径增大0.2mm时自动增加5N张力，避免导线拉伸不足导致排列松散；</w:t>
      </w:r>
    </w:p>
    <w:p w14:paraId="7AF5483B">
      <w:pPr>
        <w:numPr>
          <w:ilvl w:val="0"/>
          <w:numId w:val="31"/>
        </w:numPr>
        <w:spacing w:before="0" w:beforeAutospacing="1" w:after="0" w:afterAutospacing="1"/>
        <w:ind w:left="720" w:hanging="360"/>
      </w:pPr>
      <w:r>
        <w:rPr>
          <w:b/>
        </w:rPr>
        <w:t>防断线保护</w:t>
      </w:r>
      <w:r>
        <w:t>：当张力突增超上限（如设定值120%）时，系统在10ms内切断制动器输出并触发绕线机急停，同时记录故障位置（匝数），便于恢复生产；</w:t>
      </w:r>
    </w:p>
    <w:p w14:paraId="759F2EB6">
      <w:pPr>
        <w:numPr>
          <w:ilvl w:val="0"/>
          <w:numId w:val="31"/>
        </w:numPr>
        <w:spacing w:before="0" w:beforeAutospacing="1" w:after="0" w:afterAutospacing="1"/>
        <w:ind w:left="720" w:hanging="360"/>
      </w:pPr>
      <w:r>
        <w:rPr>
          <w:b/>
        </w:rPr>
        <w:t>多段张力曲线</w:t>
      </w:r>
      <w:r>
        <w:t>：支持自定义张力曲线（如绕制起始段50N→稳定段35N→收尾段40N），适应不同绕组部位的工艺需求（如起头需较大张力固定导线）。</w:t>
      </w:r>
    </w:p>
    <w:p w14:paraId="1820DD26">
      <w:r>
        <w:rPr>
          <w:b/>
        </w:rPr>
        <w:t>应用效果</w:t>
      </w:r>
      <w:r>
        <w:t>：通过张力精确控制，绕组直流电阻偏差从±1%降至±0.5%，层间绝缘击穿电压提升15%（从3kV提升至3.45kV），满足新能源变压器对绝缘可靠性的高要求。</w:t>
      </w:r>
    </w:p>
    <w:p w14:paraId="54485E17">
      <w:pPr>
        <w:pStyle w:val="4"/>
      </w:pPr>
      <w:r>
        <w:t>4.2 辅助自动化设备</w:t>
      </w:r>
    </w:p>
    <w:p w14:paraId="60CFA6CF">
      <w:pPr>
        <w:pStyle w:val="5"/>
      </w:pPr>
      <w:r>
        <w:t>4.2.1 自动放线与排线设备</w:t>
      </w:r>
    </w:p>
    <w:p w14:paraId="575D542F">
      <w:r>
        <w:t>自动放线与排线设备是绕制前的关键预处理环节，确保电磁线质量与绕制连续性，具体技术参数如下：</w:t>
      </w:r>
    </w:p>
    <w:p w14:paraId="6F62EAFD">
      <w:r>
        <w:rPr>
          <w:b/>
        </w:rPr>
        <w:t>自动放线架</w:t>
      </w:r>
    </w:p>
    <w:p w14:paraId="1027CBBD">
      <w:pPr>
        <w:numPr>
          <w:ilvl w:val="0"/>
          <w:numId w:val="32"/>
        </w:numPr>
        <w:spacing w:before="0" w:beforeAutospacing="1" w:after="0" w:afterAutospacing="1"/>
        <w:ind w:left="720" w:hanging="360"/>
      </w:pPr>
      <w:r>
        <w:rPr>
          <w:b/>
        </w:rPr>
        <w:t>承载能力</w:t>
      </w:r>
      <w:r>
        <w:t>：最大线盘直径1200mm，重量500kg；</w:t>
      </w:r>
    </w:p>
    <w:p w14:paraId="2AECCDF9">
      <w:pPr>
        <w:numPr>
          <w:ilvl w:val="0"/>
          <w:numId w:val="32"/>
        </w:numPr>
        <w:spacing w:before="0" w:beforeAutospacing="1" w:after="0" w:afterAutospacing="1"/>
        <w:ind w:left="720" w:hanging="360"/>
      </w:pPr>
      <w:r>
        <w:rPr>
          <w:b/>
        </w:rPr>
        <w:t>纠偏精度</w:t>
      </w:r>
      <w:r>
        <w:t>：±2mm（光电传感器，检测距离500mm）；</w:t>
      </w:r>
    </w:p>
    <w:p w14:paraId="788098A9">
      <w:pPr>
        <w:numPr>
          <w:ilvl w:val="0"/>
          <w:numId w:val="32"/>
        </w:numPr>
        <w:spacing w:before="0" w:beforeAutospacing="1" w:after="0" w:afterAutospacing="1"/>
        <w:ind w:left="720" w:hanging="360"/>
      </w:pPr>
      <w:r>
        <w:rPr>
          <w:b/>
        </w:rPr>
        <w:t>放线速度</w:t>
      </w:r>
      <w:r>
        <w:t>：0~150m/min（与绕线机同步，速度跟随误差≤±2%）；</w:t>
      </w:r>
    </w:p>
    <w:p w14:paraId="3266F1E2">
      <w:pPr>
        <w:numPr>
          <w:ilvl w:val="0"/>
          <w:numId w:val="32"/>
        </w:numPr>
        <w:spacing w:before="0" w:beforeAutospacing="1" w:after="0" w:afterAutospacing="1"/>
        <w:ind w:left="720" w:hanging="360"/>
      </w:pPr>
      <w:r>
        <w:rPr>
          <w:b/>
        </w:rPr>
        <w:t>预处理功能</w:t>
      </w:r>
      <w:r>
        <w:t>：集成导线清洁（无纺布擦拭+离子风除静电）与去应力（加热辊温度50~80℃）；</w:t>
      </w:r>
    </w:p>
    <w:p w14:paraId="45A91328">
      <w:pPr>
        <w:numPr>
          <w:ilvl w:val="0"/>
          <w:numId w:val="32"/>
        </w:numPr>
        <w:spacing w:before="0" w:beforeAutospacing="1" w:after="0" w:afterAutospacing="1"/>
        <w:ind w:left="720" w:hanging="360"/>
      </w:pPr>
      <w:r>
        <w:rPr>
          <w:b/>
        </w:rPr>
        <w:t>安全保护</w:t>
      </w:r>
      <w:r>
        <w:t>：断丝检测（激光对射，响应时间10ms）、线盘空料预警（接近开关）。</w:t>
      </w:r>
    </w:p>
    <w:p w14:paraId="75BA2E35">
      <w:r>
        <w:rPr>
          <w:b/>
        </w:rPr>
        <w:t>伺服排线机构</w:t>
      </w:r>
    </w:p>
    <w:p w14:paraId="58BC81FA">
      <w:pPr>
        <w:numPr>
          <w:ilvl w:val="0"/>
          <w:numId w:val="33"/>
        </w:numPr>
        <w:spacing w:before="0" w:beforeAutospacing="1" w:after="0" w:afterAutospacing="1"/>
        <w:ind w:left="720" w:hanging="360"/>
      </w:pPr>
      <w:r>
        <w:rPr>
          <w:b/>
        </w:rPr>
        <w:t>驱动系统</w:t>
      </w:r>
      <w:r>
        <w:t>：西门子V90伺服电机（功率1.5kW，扭矩4.8N·m）；</w:t>
      </w:r>
    </w:p>
    <w:p w14:paraId="670EEC3B">
      <w:pPr>
        <w:numPr>
          <w:ilvl w:val="0"/>
          <w:numId w:val="33"/>
        </w:numPr>
        <w:spacing w:before="0" w:beforeAutospacing="1" w:after="0" w:afterAutospacing="1"/>
        <w:ind w:left="720" w:hanging="360"/>
      </w:pPr>
      <w:r>
        <w:rPr>
          <w:b/>
        </w:rPr>
        <w:t>定位精度</w:t>
      </w:r>
      <w:r>
        <w:t>：X轴±0.02mm，Y轴±0.01mm（光栅尺反馈）；</w:t>
      </w:r>
    </w:p>
    <w:p w14:paraId="344B538B">
      <w:pPr>
        <w:numPr>
          <w:ilvl w:val="0"/>
          <w:numId w:val="33"/>
        </w:numPr>
        <w:spacing w:before="0" w:beforeAutospacing="1" w:after="0" w:afterAutospacing="1"/>
        <w:ind w:left="720" w:hanging="360"/>
      </w:pPr>
      <w:r>
        <w:rPr>
          <w:b/>
        </w:rPr>
        <w:t>排线速度</w:t>
      </w:r>
      <w:r>
        <w:t>：0~1.5m/s（与主轴转速联动，同步误差≤±0.5%）；</w:t>
      </w:r>
    </w:p>
    <w:p w14:paraId="64371066">
      <w:pPr>
        <w:numPr>
          <w:ilvl w:val="0"/>
          <w:numId w:val="33"/>
        </w:numPr>
        <w:spacing w:before="0" w:beforeAutospacing="1" w:after="0" w:afterAutospacing="1"/>
        <w:ind w:left="720" w:hanging="360"/>
      </w:pPr>
      <w:r>
        <w:rPr>
          <w:b/>
        </w:rPr>
        <w:t>调节方式</w:t>
      </w:r>
      <w:r>
        <w:t>：电子齿轮（通过主轴转速自动计算排线速度）与手动微调（触摸屏设定）；</w:t>
      </w:r>
    </w:p>
    <w:p w14:paraId="6630A4C6">
      <w:pPr>
        <w:numPr>
          <w:ilvl w:val="0"/>
          <w:numId w:val="33"/>
        </w:numPr>
        <w:spacing w:before="0" w:beforeAutospacing="1" w:after="0" w:afterAutospacing="1"/>
        <w:ind w:left="720" w:hanging="360"/>
      </w:pPr>
      <w:r>
        <w:rPr>
          <w:b/>
        </w:rPr>
        <w:t>适应导线范围</w:t>
      </w:r>
      <w:r>
        <w:t>：直径0.5~15mm²（圆形线），厚度0.2~2mm（箔材）。</w:t>
      </w:r>
    </w:p>
    <w:p w14:paraId="7B2C3523">
      <w:r>
        <w:rPr>
          <w:b/>
        </w:rPr>
        <w:t>协同工作流程</w:t>
      </w:r>
      <w:r>
        <w:t>：电磁线盘吊装至放线架→自动纠偏系统对中（偏差≤±2mm）→去应力装置加热软化导线（残余应力≤50MPa）→清洁单元去除表面油污（洁净度≥99.5%）→伺服排线机构按设定节距（如2.5mm）排列导线，与绕线机主轴同步运行，确保排线均匀性（节距误差±0.05mm）。</w:t>
      </w:r>
    </w:p>
    <w:p w14:paraId="4F14500C">
      <w:pPr>
        <w:pStyle w:val="5"/>
      </w:pPr>
      <w:r>
        <w:t>4.2.2 绕组固化预处理设备</w:t>
      </w:r>
    </w:p>
    <w:p w14:paraId="2A40F093">
      <w:r>
        <w:t>绕组固化预处理设备用于绕制后绕组的绝缘强化，通过加热与加压去除水分并促进树脂固化，具体技术参数如下：</w:t>
      </w:r>
    </w:p>
    <w:p w14:paraId="450893FB">
      <w:r>
        <w:rPr>
          <w:b/>
        </w:rPr>
        <w:t>热风循环烘箱</w:t>
      </w:r>
    </w:p>
    <w:p w14:paraId="0771C4FC">
      <w:pPr>
        <w:numPr>
          <w:ilvl w:val="0"/>
          <w:numId w:val="34"/>
        </w:numPr>
        <w:spacing w:before="0" w:beforeAutospacing="1" w:after="0" w:afterAutospacing="1"/>
        <w:ind w:left="720" w:hanging="360"/>
      </w:pPr>
      <w:r>
        <w:rPr>
          <w:b/>
        </w:rPr>
        <w:t>有效容积</w:t>
      </w:r>
      <w:r>
        <w:t>：3m×2m×2m（长×宽×高）；</w:t>
      </w:r>
    </w:p>
    <w:p w14:paraId="00041FAB">
      <w:pPr>
        <w:numPr>
          <w:ilvl w:val="0"/>
          <w:numId w:val="34"/>
        </w:numPr>
        <w:spacing w:before="0" w:beforeAutospacing="1" w:after="0" w:afterAutospacing="1"/>
        <w:ind w:left="720" w:hanging="360"/>
      </w:pPr>
      <w:r>
        <w:rPr>
          <w:b/>
        </w:rPr>
        <w:t>温度范围</w:t>
      </w:r>
      <w:r>
        <w:t>：室温~200℃（可调）；</w:t>
      </w:r>
    </w:p>
    <w:p w14:paraId="6B6C3EBD">
      <w:pPr>
        <w:numPr>
          <w:ilvl w:val="0"/>
          <w:numId w:val="34"/>
        </w:numPr>
        <w:spacing w:before="0" w:beforeAutospacing="1" w:after="0" w:afterAutospacing="1"/>
        <w:ind w:left="720" w:hanging="360"/>
      </w:pPr>
      <w:r>
        <w:rPr>
          <w:b/>
        </w:rPr>
        <w:t>控温精度</w:t>
      </w:r>
      <w:r>
        <w:t>：±2℃（空载），±3℃（满载）；</w:t>
      </w:r>
    </w:p>
    <w:p w14:paraId="194B2811">
      <w:pPr>
        <w:numPr>
          <w:ilvl w:val="0"/>
          <w:numId w:val="34"/>
        </w:numPr>
        <w:spacing w:before="0" w:beforeAutospacing="1" w:after="0" w:afterAutospacing="1"/>
        <w:ind w:left="720" w:hanging="360"/>
      </w:pPr>
      <w:r>
        <w:rPr>
          <w:b/>
        </w:rPr>
        <w:t>加热均匀性</w:t>
      </w:r>
      <w:r>
        <w:t>：≤±3℃（工作室任意两点）；</w:t>
      </w:r>
    </w:p>
    <w:p w14:paraId="57FE90B0">
      <w:pPr>
        <w:numPr>
          <w:ilvl w:val="0"/>
          <w:numId w:val="34"/>
        </w:numPr>
        <w:spacing w:before="0" w:beforeAutospacing="1" w:after="0" w:afterAutospacing="1"/>
        <w:ind w:left="720" w:hanging="360"/>
      </w:pPr>
      <w:r>
        <w:rPr>
          <w:b/>
        </w:rPr>
        <w:t>升温速率</w:t>
      </w:r>
      <w:r>
        <w:t>：5~10℃/min（可调）；</w:t>
      </w:r>
    </w:p>
    <w:p w14:paraId="47894676">
      <w:pPr>
        <w:numPr>
          <w:ilvl w:val="0"/>
          <w:numId w:val="34"/>
        </w:numPr>
        <w:spacing w:before="0" w:beforeAutospacing="1" w:after="0" w:afterAutospacing="1"/>
        <w:ind w:left="720" w:hanging="360"/>
      </w:pPr>
      <w:r>
        <w:rPr>
          <w:b/>
        </w:rPr>
        <w:t>真空度</w:t>
      </w:r>
      <w:r>
        <w:t>：≤10Pa（选配真空系统）；</w:t>
      </w:r>
    </w:p>
    <w:p w14:paraId="226BB8A1">
      <w:pPr>
        <w:numPr>
          <w:ilvl w:val="0"/>
          <w:numId w:val="34"/>
        </w:numPr>
        <w:spacing w:before="0" w:beforeAutospacing="1" w:after="0" w:afterAutospacing="1"/>
        <w:ind w:left="720" w:hanging="360"/>
      </w:pPr>
      <w:r>
        <w:rPr>
          <w:b/>
        </w:rPr>
        <w:t>加热功率</w:t>
      </w:r>
      <w:r>
        <w:t>：45kW（分三区控制）；</w:t>
      </w:r>
    </w:p>
    <w:p w14:paraId="1688B664">
      <w:pPr>
        <w:numPr>
          <w:ilvl w:val="0"/>
          <w:numId w:val="34"/>
        </w:numPr>
        <w:spacing w:before="0" w:beforeAutospacing="1" w:after="0" w:afterAutospacing="1"/>
        <w:ind w:left="720" w:hanging="360"/>
      </w:pPr>
      <w:r>
        <w:rPr>
          <w:b/>
        </w:rPr>
        <w:t>循环风机</w:t>
      </w:r>
      <w:r>
        <w:t>：风量1500m³/h，风压500Pa。</w:t>
      </w:r>
    </w:p>
    <w:p w14:paraId="18E4FFA7">
      <w:r>
        <w:rPr>
          <w:b/>
        </w:rPr>
        <w:t>液压整型机</w:t>
      </w:r>
    </w:p>
    <w:p w14:paraId="137EDCC5">
      <w:pPr>
        <w:numPr>
          <w:ilvl w:val="0"/>
          <w:numId w:val="35"/>
        </w:numPr>
        <w:spacing w:before="0" w:beforeAutospacing="1" w:after="0" w:afterAutospacing="1"/>
        <w:ind w:left="720" w:hanging="360"/>
      </w:pPr>
      <w:r>
        <w:rPr>
          <w:b/>
        </w:rPr>
        <w:t>最大压力</w:t>
      </w:r>
      <w:r>
        <w:t>：500kN（四柱式结构，均布压力）；</w:t>
      </w:r>
    </w:p>
    <w:p w14:paraId="0D4AD831">
      <w:pPr>
        <w:numPr>
          <w:ilvl w:val="0"/>
          <w:numId w:val="35"/>
        </w:numPr>
        <w:spacing w:before="0" w:beforeAutospacing="1" w:after="0" w:afterAutospacing="1"/>
        <w:ind w:left="720" w:hanging="360"/>
      </w:pPr>
      <w:r>
        <w:rPr>
          <w:b/>
        </w:rPr>
        <w:t>压力控制精度</w:t>
      </w:r>
      <w:r>
        <w:t>：±1kN；</w:t>
      </w:r>
    </w:p>
    <w:p w14:paraId="4E54FBCE">
      <w:pPr>
        <w:numPr>
          <w:ilvl w:val="0"/>
          <w:numId w:val="35"/>
        </w:numPr>
        <w:spacing w:before="0" w:beforeAutospacing="1" w:after="0" w:afterAutospacing="1"/>
        <w:ind w:left="720" w:hanging="360"/>
      </w:pPr>
      <w:r>
        <w:rPr>
          <w:b/>
        </w:rPr>
        <w:t>整型行程</w:t>
      </w:r>
      <w:r>
        <w:t>：0~500mm（可调）；</w:t>
      </w:r>
    </w:p>
    <w:p w14:paraId="7C7293B5">
      <w:pPr>
        <w:numPr>
          <w:ilvl w:val="0"/>
          <w:numId w:val="35"/>
        </w:numPr>
        <w:spacing w:before="0" w:beforeAutospacing="1" w:after="0" w:afterAutospacing="1"/>
        <w:ind w:left="720" w:hanging="360"/>
      </w:pPr>
      <w:r>
        <w:rPr>
          <w:b/>
        </w:rPr>
        <w:t>保压时间</w:t>
      </w:r>
      <w:r>
        <w:t>：0~60分钟（可编程）；</w:t>
      </w:r>
    </w:p>
    <w:p w14:paraId="0443DBCE">
      <w:pPr>
        <w:numPr>
          <w:ilvl w:val="0"/>
          <w:numId w:val="35"/>
        </w:numPr>
        <w:spacing w:before="0" w:beforeAutospacing="1" w:after="0" w:afterAutospacing="1"/>
        <w:ind w:left="720" w:hanging="360"/>
      </w:pPr>
      <w:r>
        <w:rPr>
          <w:b/>
        </w:rPr>
        <w:t>工作平台尺寸</w:t>
      </w:r>
      <w:r>
        <w:t>：2000mm×1500mm；</w:t>
      </w:r>
    </w:p>
    <w:p w14:paraId="3E856629">
      <w:pPr>
        <w:numPr>
          <w:ilvl w:val="0"/>
          <w:numId w:val="35"/>
        </w:numPr>
        <w:spacing w:before="0" w:beforeAutospacing="1" w:after="0" w:afterAutospacing="1"/>
        <w:ind w:left="720" w:hanging="360"/>
      </w:pPr>
      <w:r>
        <w:rPr>
          <w:b/>
        </w:rPr>
        <w:t>控制方式</w:t>
      </w:r>
      <w:r>
        <w:t>：PLC+触摸屏，支持压力-位移曲线设定。</w:t>
      </w:r>
    </w:p>
    <w:p w14:paraId="4ED9DEFE">
      <w:r>
        <w:rPr>
          <w:b/>
        </w:rPr>
        <w:t>应用流程</w:t>
      </w:r>
      <w:r>
        <w:t>：绕制完成的绕组由AGV转运至烘箱→真空干燥（真空度≤10Pa，温度120℃，时间4小时）去除水分（含水量降至≤0.5%）→液压整型机加压（300kN，保压10分钟）定型（绕组高度偏差≤±1mm）→冷却至室温（自然冷却或强制风冷）→转运至检测区。通过预处理，绕组绝缘电阻提升至≥1000MΩ（2500V兆欧表），抗弯强度≥120MPa，满足后续装配与运行要求。</w:t>
      </w:r>
    </w:p>
    <w:p w14:paraId="404E085D">
      <w:pPr>
        <w:pStyle w:val="4"/>
      </w:pPr>
      <w:r>
        <w:t>4.3 智能物流与仓储设备</w:t>
      </w:r>
    </w:p>
    <w:p w14:paraId="34F6EF98">
      <w:pPr>
        <w:pStyle w:val="5"/>
      </w:pPr>
      <w:r>
        <w:t>4.3.1 AGV物流系统</w:t>
      </w:r>
    </w:p>
    <w:p w14:paraId="25985798">
      <w:r>
        <w:t>AGV物流系统承担车间物料自动化转运任务，由激光SLAM导航AGV、调度系统及充电设施组成，具体技术参数如下：</w:t>
      </w:r>
    </w:p>
    <w:p w14:paraId="1027356F">
      <w:r>
        <w:rPr>
          <w:b/>
        </w:rPr>
        <w:t>激光SLAM导航AGV（负载500kg级）</w:t>
      </w:r>
    </w:p>
    <w:p w14:paraId="61A67C9D">
      <w:r>
        <w:t>| 参数项 | 技术指标 |</w:t>
      </w:r>
    </w:p>
    <w:p w14:paraId="602FE849">
      <w:r>
        <w:t>|-----------------------|-----------------------------------|</w:t>
      </w:r>
    </w:p>
    <w:p w14:paraId="7BC6B8B0">
      <w:r>
        <w:t>| 导航方式 | 激光SLAM+惯导融合（双重定位） |</w:t>
      </w:r>
    </w:p>
    <w:p w14:paraId="34D41AE8">
      <w:r>
        <w:t>| 定位精度 | ±10mm（静态），±15mm（动态） |</w:t>
      </w:r>
    </w:p>
    <w:p w14:paraId="30329215">
      <w:r>
        <w:t>| 运行速度 | 0~1.2m/s（可调，空载/满载速度一致） |</w:t>
      </w:r>
    </w:p>
    <w:p w14:paraId="50832EAF">
      <w:r>
        <w:t>| 负载能力 | 500kg（额定），600kg（峰值） |</w:t>
      </w:r>
    </w:p>
    <w:p w14:paraId="3A29B73F">
      <w:r>
        <w:t>| 电池容量 | 200Ah/48V（锂电池，循环寿命≥2000次） |</w:t>
      </w:r>
    </w:p>
    <w:p w14:paraId="43153F6C">
      <w:r>
        <w:t>| 续航时间 | 8小时（连续运行） |</w:t>
      </w:r>
    </w:p>
    <w:p w14:paraId="7465AEA9">
      <w:r>
        <w:t>| 充电时间 | ≤1小时（快充，充电至80%） |</w:t>
      </w:r>
    </w:p>
    <w:p w14:paraId="6884E2FD">
      <w:r>
        <w:t>| 驱动方式 | 双轮差速（转向半径0m，原地旋转） |</w:t>
      </w:r>
    </w:p>
    <w:p w14:paraId="2EC69115">
      <w:r>
        <w:t>| 安全配置 | 激光防撞（0~3m可调区域）、急停按钮、声光报警 |</w:t>
      </w:r>
    </w:p>
    <w:p w14:paraId="4C264E0D">
      <w:r>
        <w:rPr>
          <w:b/>
        </w:rPr>
        <w:t>调度系统</w:t>
      </w:r>
    </w:p>
    <w:p w14:paraId="3621578F">
      <w:pPr>
        <w:numPr>
          <w:ilvl w:val="0"/>
          <w:numId w:val="36"/>
        </w:numPr>
        <w:spacing w:before="0" w:beforeAutospacing="1" w:after="0" w:afterAutospacing="1"/>
        <w:ind w:left="720" w:hanging="360"/>
      </w:pPr>
      <w:r>
        <w:rPr>
          <w:b/>
        </w:rPr>
        <w:t>任务响应</w:t>
      </w:r>
      <w:r>
        <w:t>：接收MES转运指令后，30秒内生成任务单并分配AGV；</w:t>
      </w:r>
    </w:p>
    <w:p w14:paraId="4B1F5C9A">
      <w:pPr>
        <w:numPr>
          <w:ilvl w:val="0"/>
          <w:numId w:val="36"/>
        </w:numPr>
        <w:spacing w:before="0" w:beforeAutospacing="1" w:after="0" w:afterAutospacing="1"/>
        <w:ind w:left="720" w:hanging="360"/>
      </w:pPr>
      <w:r>
        <w:rPr>
          <w:b/>
        </w:rPr>
        <w:t>路径规划</w:t>
      </w:r>
      <w:r>
        <w:t>：改进A*算法，动态规避障碍物（响应时间≤0.5秒），最短路径与交通管制协同；</w:t>
      </w:r>
    </w:p>
    <w:p w14:paraId="2C9F762A">
      <w:pPr>
        <w:numPr>
          <w:ilvl w:val="0"/>
          <w:numId w:val="36"/>
        </w:numPr>
        <w:spacing w:before="0" w:beforeAutospacing="1" w:after="0" w:afterAutospacing="1"/>
        <w:ind w:left="720" w:hanging="360"/>
      </w:pPr>
      <w:r>
        <w:rPr>
          <w:b/>
        </w:rPr>
        <w:t>交通管理</w:t>
      </w:r>
      <w:r>
        <w:t>：支持10台AGV协同调度，采用“紧急任务优先”与“先到先服务”策略，避免拥堵；</w:t>
      </w:r>
    </w:p>
    <w:p w14:paraId="5F494605">
      <w:pPr>
        <w:numPr>
          <w:ilvl w:val="0"/>
          <w:numId w:val="36"/>
        </w:numPr>
        <w:spacing w:before="0" w:beforeAutospacing="1" w:after="0" w:afterAutospacing="1"/>
        <w:ind w:left="720" w:hanging="360"/>
      </w:pPr>
      <w:r>
        <w:rPr>
          <w:b/>
        </w:rPr>
        <w:t>状态监控</w:t>
      </w:r>
      <w:r>
        <w:t>：实时显示AGV位置、电量、任务进度，电量≤20%时自动调度至充电桩。</w:t>
      </w:r>
    </w:p>
    <w:p w14:paraId="058416C9">
      <w:r>
        <w:rPr>
          <w:b/>
        </w:rPr>
        <w:t>应用场景</w:t>
      </w:r>
      <w:r>
        <w:t>：</w:t>
      </w:r>
    </w:p>
    <w:p w14:paraId="01078258">
      <w:pPr>
        <w:numPr>
          <w:ilvl w:val="0"/>
          <w:numId w:val="37"/>
        </w:numPr>
        <w:spacing w:before="0" w:beforeAutospacing="1" w:after="0" w:afterAutospacing="1"/>
        <w:ind w:left="720" w:hanging="360"/>
      </w:pPr>
      <w:r>
        <w:t>电磁线配送：从立体仓库A3货位转运电磁线至放线区，转运时间≤5分钟，按绕线计划提前2小时备料；</w:t>
      </w:r>
    </w:p>
    <w:p w14:paraId="5CD36F96">
      <w:pPr>
        <w:numPr>
          <w:ilvl w:val="0"/>
          <w:numId w:val="37"/>
        </w:numPr>
        <w:spacing w:before="0" w:beforeAutospacing="1" w:after="0" w:afterAutospacing="1"/>
        <w:ind w:left="720" w:hanging="360"/>
      </w:pPr>
      <w:r>
        <w:t>绕组转运：绕制完成的绕组经检测合格后，由AGV转运至装配车间缓存区，按订单优先级调度（加急订单优先）；</w:t>
      </w:r>
    </w:p>
    <w:p w14:paraId="464EE07E">
      <w:pPr>
        <w:numPr>
          <w:ilvl w:val="0"/>
          <w:numId w:val="37"/>
        </w:numPr>
        <w:spacing w:before="0" w:beforeAutospacing="1" w:after="0" w:afterAutospacing="1"/>
        <w:ind w:left="720" w:hanging="360"/>
      </w:pPr>
      <w:r>
        <w:t>废料回收：绝缘纸边角料、废导线等通过专用AGV转运至回收区，实现垃圾分类与资源化利用（回收率100%）。</w:t>
      </w:r>
    </w:p>
    <w:p w14:paraId="33FB7BF1">
      <w:pPr>
        <w:pStyle w:val="5"/>
      </w:pPr>
      <w:r>
        <w:t>4.3.2 电磁线立体仓库</w:t>
      </w:r>
    </w:p>
    <w:p w14:paraId="4657641C">
      <w:r>
        <w:t>电磁线立体仓库用于物料高密度存储与智能管理，具体技术参数如下：</w:t>
      </w:r>
    </w:p>
    <w:p w14:paraId="71879D35">
      <w:pPr>
        <w:numPr>
          <w:ilvl w:val="0"/>
          <w:numId w:val="38"/>
        </w:numPr>
        <w:spacing w:before="0" w:beforeAutospacing="1" w:after="0" w:afterAutospacing="1"/>
        <w:ind w:left="720" w:hanging="360"/>
      </w:pPr>
      <w:r>
        <w:rPr>
          <w:b/>
        </w:rPr>
        <w:t>货架结构</w:t>
      </w:r>
      <w:r>
        <w:t>：横梁式货架（材质Q235B），规格长4m×深1.2m×高5m，500个货位，单个货位承重800kg；</w:t>
      </w:r>
    </w:p>
    <w:p w14:paraId="686A75DF">
      <w:pPr>
        <w:numPr>
          <w:ilvl w:val="0"/>
          <w:numId w:val="38"/>
        </w:numPr>
        <w:spacing w:before="0" w:beforeAutospacing="1" w:after="0" w:afterAutospacing="1"/>
        <w:ind w:left="720" w:hanging="360"/>
      </w:pPr>
      <w:r>
        <w:rPr>
          <w:b/>
        </w:rPr>
        <w:t>堆垛机</w:t>
      </w:r>
      <w:r>
        <w:t>：单立柱巷道式堆垛机（运行速度80m/min，升降速度20m/min，货叉伸缩速度15m/min），定位精度±5mm（激光测距+绝对值编码器）；</w:t>
      </w:r>
    </w:p>
    <w:p w14:paraId="12404AF5">
      <w:pPr>
        <w:numPr>
          <w:ilvl w:val="0"/>
          <w:numId w:val="38"/>
        </w:numPr>
        <w:spacing w:before="0" w:beforeAutospacing="1" w:after="0" w:afterAutospacing="1"/>
        <w:ind w:left="720" w:hanging="360"/>
      </w:pPr>
      <w:r>
        <w:rPr>
          <w:b/>
        </w:rPr>
        <w:t>出入库效率</w:t>
      </w:r>
      <w:r>
        <w:t>：单台堆垛机最大出入库效率25次/小时，支持“先进先出”与“按订单拣选”模式；</w:t>
      </w:r>
    </w:p>
    <w:p w14:paraId="3A7CCDAE">
      <w:pPr>
        <w:numPr>
          <w:ilvl w:val="0"/>
          <w:numId w:val="38"/>
        </w:numPr>
        <w:spacing w:before="0" w:beforeAutospacing="1" w:after="0" w:afterAutospacing="1"/>
        <w:ind w:left="720" w:hanging="360"/>
      </w:pPr>
      <w:r>
        <w:rPr>
          <w:b/>
        </w:rPr>
        <w:t>仓储管理系统（WMS）</w:t>
      </w:r>
      <w:r>
        <w:t>：基于SQL Server数据库开发，功能包括库存实时监控（库存预警阈值5%）、出入库作业管理（自动分配货位）、报表分析（库存周转率、呆滞料预警）；</w:t>
      </w:r>
    </w:p>
    <w:p w14:paraId="38BB46D2">
      <w:pPr>
        <w:numPr>
          <w:ilvl w:val="0"/>
          <w:numId w:val="38"/>
        </w:numPr>
        <w:spacing w:before="0" w:beforeAutospacing="1" w:after="0" w:afterAutospacing="1"/>
        <w:ind w:left="720" w:hanging="360"/>
      </w:pPr>
      <w:r>
        <w:rPr>
          <w:b/>
        </w:rPr>
        <w:t>与MES集成</w:t>
      </w:r>
      <w:r>
        <w:t>：通过OPC UA协议接收绕线计划，自动生成备料清单（如生产10台SCB14-2500kVA需电磁线3.5吨），并反馈库存状态（如某规格导线库存不足触发采购）。</w:t>
      </w:r>
    </w:p>
    <w:p w14:paraId="05AF248D">
      <w:r>
        <w:rPr>
          <w:b/>
        </w:rPr>
        <w:t>应用效果</w:t>
      </w:r>
      <w:r>
        <w:t>：电磁线库存周转率从30天提升至20天，仓储空间利用率较平面仓库提升200%，备料响应时间从30分钟缩短至10分钟，满足柔性化生产的物料供应需求。</w:t>
      </w:r>
    </w:p>
    <w:p w14:paraId="1409670C">
      <w:pPr>
        <w:pStyle w:val="4"/>
      </w:pPr>
      <w:r>
        <w:t>4.4 在线检测与质量控制设备</w:t>
      </w:r>
    </w:p>
    <w:p w14:paraId="273EDD43">
      <w:pPr>
        <w:pStyle w:val="5"/>
      </w:pPr>
      <w:r>
        <w:t>4.4.1 绕组尺寸检测设备</w:t>
      </w:r>
    </w:p>
    <w:p w14:paraId="2F12227A">
      <w:r>
        <w:t>绕组尺寸检测设备用于实时监控绕制过程中的关键尺寸参数，确保产品精度，具体技术参数如下：</w:t>
      </w:r>
    </w:p>
    <w:p w14:paraId="243C7A3A">
      <w:r>
        <w:rPr>
          <w:b/>
        </w:rPr>
        <w:t>激光轮廓仪</w:t>
      </w:r>
    </w:p>
    <w:p w14:paraId="69601711">
      <w:pPr>
        <w:numPr>
          <w:ilvl w:val="0"/>
          <w:numId w:val="39"/>
        </w:numPr>
        <w:spacing w:before="0" w:beforeAutospacing="1" w:after="0" w:afterAutospacing="1"/>
        <w:ind w:left="720" w:hanging="360"/>
      </w:pPr>
      <w:r>
        <w:rPr>
          <w:b/>
        </w:rPr>
        <w:t>型号</w:t>
      </w:r>
      <w:r>
        <w:t>：基恩士LK-G5000；</w:t>
      </w:r>
    </w:p>
    <w:p w14:paraId="0D6C8A82">
      <w:pPr>
        <w:numPr>
          <w:ilvl w:val="0"/>
          <w:numId w:val="39"/>
        </w:numPr>
        <w:spacing w:before="0" w:beforeAutospacing="1" w:after="0" w:afterAutospacing="1"/>
        <w:ind w:left="720" w:hanging="360"/>
      </w:pPr>
      <w:r>
        <w:rPr>
          <w:b/>
        </w:rPr>
        <w:t>测量范围</w:t>
      </w:r>
      <w:r>
        <w:t>：0~500mm；</w:t>
      </w:r>
    </w:p>
    <w:p w14:paraId="260AD284">
      <w:pPr>
        <w:numPr>
          <w:ilvl w:val="0"/>
          <w:numId w:val="39"/>
        </w:numPr>
        <w:spacing w:before="0" w:beforeAutospacing="1" w:after="0" w:afterAutospacing="1"/>
        <w:ind w:left="720" w:hanging="360"/>
      </w:pPr>
      <w:r>
        <w:rPr>
          <w:b/>
        </w:rPr>
        <w:t>精度</w:t>
      </w:r>
      <w:r>
        <w:t>：±0.05mm；</w:t>
      </w:r>
    </w:p>
    <w:p w14:paraId="3A4FCCDE">
      <w:pPr>
        <w:numPr>
          <w:ilvl w:val="0"/>
          <w:numId w:val="39"/>
        </w:numPr>
        <w:spacing w:before="0" w:beforeAutospacing="1" w:after="0" w:afterAutospacing="1"/>
        <w:ind w:left="720" w:hanging="360"/>
      </w:pPr>
      <w:r>
        <w:rPr>
          <w:b/>
        </w:rPr>
        <w:t>扫描频率</w:t>
      </w:r>
      <w:r>
        <w:t>：500Hz；</w:t>
      </w:r>
    </w:p>
    <w:p w14:paraId="6601BCF2">
      <w:pPr>
        <w:numPr>
          <w:ilvl w:val="0"/>
          <w:numId w:val="39"/>
        </w:numPr>
        <w:spacing w:before="0" w:beforeAutospacing="1" w:after="0" w:afterAutospacing="1"/>
        <w:ind w:left="720" w:hanging="360"/>
      </w:pPr>
      <w:r>
        <w:rPr>
          <w:b/>
        </w:rPr>
        <w:t>激光波长</w:t>
      </w:r>
      <w:r>
        <w:t>：660nm（红色激光，对金属表面反射率≥90%）；</w:t>
      </w:r>
    </w:p>
    <w:p w14:paraId="4079568A">
      <w:pPr>
        <w:numPr>
          <w:ilvl w:val="0"/>
          <w:numId w:val="39"/>
        </w:numPr>
        <w:spacing w:before="0" w:beforeAutospacing="1" w:after="0" w:afterAutospacing="1"/>
        <w:ind w:left="720" w:hanging="360"/>
      </w:pPr>
      <w:r>
        <w:rPr>
          <w:b/>
        </w:rPr>
        <w:t>检测项目</w:t>
      </w:r>
      <w:r>
        <w:t>：绕组直径（±0.1mm）、高度（±0.2mm）、平整度（≤0.3mm/m）；</w:t>
      </w:r>
    </w:p>
    <w:p w14:paraId="5E5D43D6">
      <w:pPr>
        <w:numPr>
          <w:ilvl w:val="0"/>
          <w:numId w:val="39"/>
        </w:numPr>
        <w:spacing w:before="0" w:beforeAutospacing="1" w:after="0" w:afterAutospacing="1"/>
        <w:ind w:left="720" w:hanging="360"/>
      </w:pPr>
      <w:r>
        <w:rPr>
          <w:b/>
        </w:rPr>
        <w:t>数据输出</w:t>
      </w:r>
      <w:r>
        <w:t>：通过EtherNet/IP协议上传至MES，生成尺寸偏差趋势图（CPK≥1.33）。</w:t>
      </w:r>
    </w:p>
    <w:p w14:paraId="2924FF18">
      <w:r>
        <w:rPr>
          <w:b/>
        </w:rPr>
        <w:t>影像测量仪</w:t>
      </w:r>
    </w:p>
    <w:p w14:paraId="03767D5B">
      <w:pPr>
        <w:numPr>
          <w:ilvl w:val="0"/>
          <w:numId w:val="40"/>
        </w:numPr>
        <w:spacing w:before="0" w:beforeAutospacing="1" w:after="0" w:afterAutospacing="1"/>
        <w:ind w:left="720" w:hanging="360"/>
      </w:pPr>
      <w:r>
        <w:rPr>
          <w:b/>
        </w:rPr>
        <w:t>型号</w:t>
      </w:r>
      <w:r>
        <w:t>：康耐视In-Sight 9912；</w:t>
      </w:r>
    </w:p>
    <w:p w14:paraId="1D8BFBDE">
      <w:pPr>
        <w:numPr>
          <w:ilvl w:val="0"/>
          <w:numId w:val="40"/>
        </w:numPr>
        <w:spacing w:before="0" w:beforeAutospacing="1" w:after="0" w:afterAutospacing="1"/>
        <w:ind w:left="720" w:hanging="360"/>
      </w:pPr>
      <w:r>
        <w:rPr>
          <w:b/>
        </w:rPr>
        <w:t>分辨率</w:t>
      </w:r>
      <w:r>
        <w:t>：2900万像素（5880×4912）；</w:t>
      </w:r>
    </w:p>
    <w:p w14:paraId="058B379C">
      <w:pPr>
        <w:numPr>
          <w:ilvl w:val="0"/>
          <w:numId w:val="40"/>
        </w:numPr>
        <w:spacing w:before="0" w:beforeAutospacing="1" w:after="0" w:afterAutospacing="1"/>
        <w:ind w:left="720" w:hanging="360"/>
      </w:pPr>
      <w:r>
        <w:rPr>
          <w:b/>
        </w:rPr>
        <w:t>视场范围</w:t>
      </w:r>
      <w:r>
        <w:t>：300mm×250mm；</w:t>
      </w:r>
    </w:p>
    <w:p w14:paraId="5920C95C">
      <w:pPr>
        <w:numPr>
          <w:ilvl w:val="0"/>
          <w:numId w:val="40"/>
        </w:numPr>
        <w:spacing w:before="0" w:beforeAutospacing="1" w:after="0" w:afterAutospacing="1"/>
        <w:ind w:left="720" w:hanging="360"/>
      </w:pPr>
      <w:r>
        <w:rPr>
          <w:b/>
        </w:rPr>
        <w:t>定位精度</w:t>
      </w:r>
      <w:r>
        <w:t>：±0.01mm；</w:t>
      </w:r>
    </w:p>
    <w:p w14:paraId="644186BA">
      <w:pPr>
        <w:numPr>
          <w:ilvl w:val="0"/>
          <w:numId w:val="40"/>
        </w:numPr>
        <w:spacing w:before="0" w:beforeAutospacing="1" w:after="0" w:afterAutospacing="1"/>
        <w:ind w:left="720" w:hanging="360"/>
      </w:pPr>
      <w:r>
        <w:rPr>
          <w:b/>
        </w:rPr>
        <w:t>检测项目</w:t>
      </w:r>
      <w:r>
        <w:t>：导线排列节距（误差≤±0.05mm）、层间绝缘纸搭接长度（±0.5mm）；</w:t>
      </w:r>
    </w:p>
    <w:p w14:paraId="7C22224F">
      <w:pPr>
        <w:numPr>
          <w:ilvl w:val="0"/>
          <w:numId w:val="40"/>
        </w:numPr>
        <w:spacing w:before="0" w:beforeAutospacing="1" w:after="0" w:afterAutospacing="1"/>
        <w:ind w:left="720" w:hanging="360"/>
      </w:pPr>
      <w:r>
        <w:rPr>
          <w:b/>
        </w:rPr>
        <w:t>算法</w:t>
      </w:r>
      <w:r>
        <w:t>：PatMax深度学习特征识别，可识别导线交叉、叠层等缺陷，准确率≥99.2%。</w:t>
      </w:r>
    </w:p>
    <w:p w14:paraId="37FD3C78">
      <w:r>
        <w:rPr>
          <w:b/>
        </w:rPr>
        <w:t>应用流程</w:t>
      </w:r>
      <w:r>
        <w:t>：绕组从绕制区通过辊道输送至检测区→激光轮廓仪对整体扫描（耗时10秒）→影像测量仪对局部细节检测（如起头/收尾处排列）→数据实时上传至MES→合格产品流入下一工序，不合格品触发声光报警并自动分流至返修区。通过在线检测，尺寸不合格品率从3%降至0.5%，质量问题响应时间从30分钟缩短至5分钟。</w:t>
      </w:r>
    </w:p>
    <w:p w14:paraId="27B42B67">
      <w:pPr>
        <w:pStyle w:val="5"/>
      </w:pPr>
      <w:r>
        <w:t>4.4.2 电气性能检测设备</w:t>
      </w:r>
    </w:p>
    <w:p w14:paraId="0855D49C">
      <w:r>
        <w:t>电气性能检测设备用于验证绕组的电气参数，确保产品性能符合设计要求，具体技术参数如下：</w:t>
      </w:r>
    </w:p>
    <w:p w14:paraId="71DE7160">
      <w:r>
        <w:rPr>
          <w:b/>
        </w:rPr>
        <w:t>直流电阻测试仪</w:t>
      </w:r>
    </w:p>
    <w:p w14:paraId="4C1C6A95">
      <w:pPr>
        <w:numPr>
          <w:ilvl w:val="0"/>
          <w:numId w:val="41"/>
        </w:numPr>
        <w:spacing w:before="0" w:beforeAutospacing="1" w:after="0" w:afterAutospacing="1"/>
        <w:ind w:left="720" w:hanging="360"/>
      </w:pPr>
      <w:r>
        <w:rPr>
          <w:b/>
        </w:rPr>
        <w:t>型号</w:t>
      </w:r>
      <w:r>
        <w:t>：同惠TH2516；</w:t>
      </w:r>
    </w:p>
    <w:p w14:paraId="70D879E4">
      <w:pPr>
        <w:numPr>
          <w:ilvl w:val="0"/>
          <w:numId w:val="41"/>
        </w:numPr>
        <w:spacing w:before="0" w:beforeAutospacing="1" w:after="0" w:afterAutospacing="1"/>
        <w:ind w:left="720" w:hanging="360"/>
      </w:pPr>
      <w:r>
        <w:rPr>
          <w:b/>
        </w:rPr>
        <w:t>测量范围</w:t>
      </w:r>
      <w:r>
        <w:t>：0.1μΩ~20kΩ；</w:t>
      </w:r>
    </w:p>
    <w:p w14:paraId="4161F2D9">
      <w:pPr>
        <w:numPr>
          <w:ilvl w:val="0"/>
          <w:numId w:val="41"/>
        </w:numPr>
        <w:spacing w:before="0" w:beforeAutospacing="1" w:after="0" w:afterAutospacing="1"/>
        <w:ind w:left="720" w:hanging="360"/>
      </w:pPr>
      <w:r>
        <w:rPr>
          <w:b/>
        </w:rPr>
        <w:t>精度</w:t>
      </w:r>
      <w:r>
        <w:t>：±0.1%读数+2μΩ；</w:t>
      </w:r>
    </w:p>
    <w:p w14:paraId="070FD130">
      <w:pPr>
        <w:numPr>
          <w:ilvl w:val="0"/>
          <w:numId w:val="41"/>
        </w:numPr>
        <w:spacing w:before="0" w:beforeAutospacing="1" w:after="0" w:afterAutospacing="1"/>
        <w:ind w:left="720" w:hanging="360"/>
      </w:pPr>
      <w:r>
        <w:rPr>
          <w:b/>
        </w:rPr>
        <w:t>测试电流</w:t>
      </w:r>
      <w:r>
        <w:t>：1mA~10A（可调，大电流模式用于低阻测量）；</w:t>
      </w:r>
    </w:p>
    <w:p w14:paraId="00353332">
      <w:pPr>
        <w:numPr>
          <w:ilvl w:val="0"/>
          <w:numId w:val="41"/>
        </w:numPr>
        <w:spacing w:before="0" w:beforeAutospacing="1" w:after="0" w:afterAutospacing="1"/>
        <w:ind w:left="720" w:hanging="360"/>
      </w:pPr>
      <w:r>
        <w:rPr>
          <w:b/>
        </w:rPr>
        <w:t>测量时间</w:t>
      </w:r>
      <w:r>
        <w:t>：≤3秒（快速模式），≤10秒（精密模式）；</w:t>
      </w:r>
    </w:p>
    <w:p w14:paraId="199C4071">
      <w:pPr>
        <w:numPr>
          <w:ilvl w:val="0"/>
          <w:numId w:val="41"/>
        </w:numPr>
        <w:spacing w:before="0" w:beforeAutospacing="1" w:after="0" w:afterAutospacing="1"/>
        <w:ind w:left="720" w:hanging="360"/>
      </w:pPr>
      <w:r>
        <w:rPr>
          <w:b/>
        </w:rPr>
        <w:t>数据存储</w:t>
      </w:r>
      <w:r>
        <w:t>：支持1000组测试数据，通过USB导出或以太网上传至MES。</w:t>
      </w:r>
    </w:p>
    <w:p w14:paraId="68A4D8EF">
      <w:r>
        <w:rPr>
          <w:b/>
        </w:rPr>
        <w:t>匝间绝缘测试仪</w:t>
      </w:r>
    </w:p>
    <w:p w14:paraId="7D54AAB2">
      <w:pPr>
        <w:numPr>
          <w:ilvl w:val="0"/>
          <w:numId w:val="42"/>
        </w:numPr>
        <w:spacing w:before="0" w:beforeAutospacing="1" w:after="0" w:afterAutospacing="1"/>
        <w:ind w:left="720" w:hanging="360"/>
      </w:pPr>
      <w:r>
        <w:rPr>
          <w:b/>
        </w:rPr>
        <w:t>型号</w:t>
      </w:r>
      <w:r>
        <w:t>：Haefely Tettex 2906；</w:t>
      </w:r>
    </w:p>
    <w:p w14:paraId="0658B7E6">
      <w:pPr>
        <w:numPr>
          <w:ilvl w:val="0"/>
          <w:numId w:val="42"/>
        </w:numPr>
        <w:spacing w:before="0" w:beforeAutospacing="1" w:after="0" w:afterAutospacing="1"/>
        <w:ind w:left="720" w:hanging="360"/>
      </w:pPr>
      <w:r>
        <w:rPr>
          <w:b/>
        </w:rPr>
        <w:t>测试电压</w:t>
      </w:r>
      <w:r>
        <w:t>：0~5kV（AC/DC可调）；</w:t>
      </w:r>
    </w:p>
    <w:p w14:paraId="19EA2F4F">
      <w:pPr>
        <w:numPr>
          <w:ilvl w:val="0"/>
          <w:numId w:val="42"/>
        </w:numPr>
        <w:spacing w:before="0" w:beforeAutospacing="1" w:after="0" w:afterAutospacing="1"/>
        <w:ind w:left="720" w:hanging="360"/>
      </w:pPr>
      <w:r>
        <w:rPr>
          <w:b/>
        </w:rPr>
        <w:t>波形</w:t>
      </w:r>
      <w:r>
        <w:t>：正弦波（频率50Hz/60Hz）；</w:t>
      </w:r>
    </w:p>
    <w:p w14:paraId="1073F888">
      <w:pPr>
        <w:numPr>
          <w:ilvl w:val="0"/>
          <w:numId w:val="42"/>
        </w:numPr>
        <w:spacing w:before="0" w:beforeAutospacing="1" w:after="0" w:afterAutospacing="1"/>
        <w:ind w:left="720" w:hanging="360"/>
      </w:pPr>
      <w:r>
        <w:rPr>
          <w:b/>
        </w:rPr>
        <w:t>检测灵敏度</w:t>
      </w:r>
      <w:r>
        <w:t>：1pC（局部放电量）；</w:t>
      </w:r>
    </w:p>
    <w:p w14:paraId="5F107A58">
      <w:pPr>
        <w:numPr>
          <w:ilvl w:val="0"/>
          <w:numId w:val="42"/>
        </w:numPr>
        <w:spacing w:before="0" w:beforeAutospacing="1" w:after="0" w:afterAutospacing="1"/>
        <w:ind w:left="720" w:hanging="360"/>
      </w:pPr>
      <w:r>
        <w:rPr>
          <w:b/>
        </w:rPr>
        <w:t>测试时间</w:t>
      </w:r>
      <w:r>
        <w:t>：≤10秒/绕组；</w:t>
      </w:r>
    </w:p>
    <w:p w14:paraId="2BED738D">
      <w:pPr>
        <w:numPr>
          <w:ilvl w:val="0"/>
          <w:numId w:val="42"/>
        </w:numPr>
        <w:spacing w:before="0" w:beforeAutospacing="1" w:after="0" w:afterAutospacing="1"/>
        <w:ind w:left="720" w:hanging="360"/>
      </w:pPr>
      <w:r>
        <w:rPr>
          <w:b/>
        </w:rPr>
        <w:t>判断标准</w:t>
      </w:r>
      <w:r>
        <w:t>：内置IEC 60076标准，自动判定合格与否（局部放电量≤5pC@1.73U）。</w:t>
      </w:r>
    </w:p>
    <w:p w14:paraId="52043EEF">
      <w:r>
        <w:rPr>
          <w:b/>
        </w:rPr>
        <w:t>应用流程</w:t>
      </w:r>
      <w:r>
        <w:t>：绕组放置于检测平台→自动夹紧电极→直流电阻测试（记录三相电阻值，偏差≤±0.5%）→匝间绝缘测试（施加1.73U电压，监测局部放电量）→数据上传至MES形成质量档案→合格产品贴电子标签（包含检测数据二维码）。通过电气检测，绕组匝间短路等隐性缺陷检出率达100%，确保交付产品零缺陷。</w:t>
      </w:r>
    </w:p>
    <w:p w14:paraId="686DD92A">
      <w:pPr>
        <w:pStyle w:val="3"/>
      </w:pPr>
      <w:r>
        <w:t>五、智能制造技术应用与系统集成</w:t>
      </w:r>
    </w:p>
    <w:p w14:paraId="56327DF6">
      <w:pPr>
        <w:pStyle w:val="4"/>
      </w:pPr>
      <w:r>
        <w:t>5.1 数字孪生技术应用</w:t>
      </w:r>
    </w:p>
    <w:p w14:paraId="108910A6">
      <w:r>
        <w:t>武汉</w:t>
      </w:r>
      <w:r>
        <w:rPr>
          <w:rFonts w:hint="eastAsia"/>
          <w:lang w:eastAsia="zh"/>
        </w:rPr>
        <w:t>JP</w:t>
      </w:r>
      <w:r>
        <w:t>智能干变绕线车间构建“设备-工序-车间”三级数字孪生模型，实现物理生产与虚拟仿真的实时交互，支撑工艺优化、虚拟调试与远程运维。</w:t>
      </w:r>
    </w:p>
    <w:p w14:paraId="497764CB">
      <w:r>
        <w:rPr>
          <w:b/>
        </w:rPr>
        <w:t>数字孪生模型构建</w:t>
      </w:r>
    </w:p>
    <w:p w14:paraId="67115482">
      <w:pPr>
        <w:numPr>
          <w:ilvl w:val="0"/>
          <w:numId w:val="43"/>
        </w:numPr>
        <w:spacing w:before="0" w:beforeAutospacing="1" w:after="0" w:afterAutospacing="1"/>
        <w:ind w:left="720" w:hanging="360"/>
      </w:pPr>
      <w:r>
        <w:rPr>
          <w:b/>
        </w:rPr>
        <w:t>设备孪生</w:t>
      </w:r>
      <w:r>
        <w:t>：基于SolidWorks与ADAMS建立绕线机、张力站等设备的多体动力学模型，集成关键部件物理参数（如主轴轴承摩擦系数0.0015、排线机构刚度2×10⁵N/m），精确模拟设备运动学行为（仿真误差≤2%）；</w:t>
      </w:r>
    </w:p>
    <w:p w14:paraId="59AB5C0C">
      <w:pPr>
        <w:numPr>
          <w:ilvl w:val="0"/>
          <w:numId w:val="43"/>
        </w:numPr>
        <w:spacing w:before="0" w:beforeAutospacing="1" w:after="0" w:afterAutospacing="1"/>
        <w:ind w:left="720" w:hanging="360"/>
      </w:pPr>
      <w:r>
        <w:rPr>
          <w:b/>
        </w:rPr>
        <w:t>工序孪生</w:t>
      </w:r>
      <w:r>
        <w:t>：通过Unity3D开发绕制过程动态仿真场景，实时映射导线张力（色彩云图显示，红色代表高张力）、排线轨迹（三维坐标实时更新）及绕组温度场（红外测温数据映射），支持工艺参数可视化调整；</w:t>
      </w:r>
    </w:p>
    <w:p w14:paraId="75DAAD23">
      <w:pPr>
        <w:numPr>
          <w:ilvl w:val="0"/>
          <w:numId w:val="43"/>
        </w:numPr>
        <w:spacing w:before="0" w:beforeAutospacing="1" w:after="0" w:afterAutospacing="1"/>
        <w:ind w:left="720" w:hanging="360"/>
      </w:pPr>
      <w:r>
        <w:rPr>
          <w:b/>
        </w:rPr>
        <w:t>车间孪生</w:t>
      </w:r>
      <w:r>
        <w:t>：整合设备孪生、物流系统与能源系统，构建车间级虚拟场景，实时显示生产进度（订单完成率）、设备状态（OEE）、能耗数据（单位绕组电耗），支持全局优化决策。</w:t>
      </w:r>
    </w:p>
    <w:p w14:paraId="6E675B04">
      <w:r>
        <w:rPr>
          <w:b/>
        </w:rPr>
        <w:t>核心应用场景</w:t>
      </w:r>
    </w:p>
    <w:p w14:paraId="2733A224">
      <w:pPr>
        <w:numPr>
          <w:ilvl w:val="0"/>
          <w:numId w:val="44"/>
        </w:numPr>
        <w:spacing w:before="0" w:beforeAutospacing="1" w:after="0" w:afterAutospacing="1"/>
        <w:ind w:left="720" w:hanging="360"/>
      </w:pPr>
      <w:r>
        <w:rPr>
          <w:b/>
        </w:rPr>
        <w:t>工艺参数动态优化</w:t>
      </w:r>
      <w:r>
        <w:t>：针对220kV大容量饼式绕组绕制，通过数字孪生仿真不同翻饼角度（85°、90°、95°）对饼间距离的影响，确定最优角度90°±1°，使短路阻抗偏差从±3%降至±2%；</w:t>
      </w:r>
    </w:p>
    <w:p w14:paraId="350D70C6">
      <w:pPr>
        <w:numPr>
          <w:ilvl w:val="0"/>
          <w:numId w:val="44"/>
        </w:numPr>
        <w:spacing w:before="0" w:beforeAutospacing="1" w:after="0" w:afterAutospacing="1"/>
        <w:ind w:left="720" w:hanging="360"/>
      </w:pPr>
      <w:r>
        <w:rPr>
          <w:b/>
        </w:rPr>
        <w:t>虚拟调试</w:t>
      </w:r>
      <w:r>
        <w:t>：新产品绕制方案在虚拟环境中验证，如超导绕组的低温绕制工艺，通过仿真发现并解决3处导线断裂风险（因低温脆性导致），现场调试周期从2周缩短至3天；</w:t>
      </w:r>
    </w:p>
    <w:p w14:paraId="1C4C1441">
      <w:pPr>
        <w:numPr>
          <w:ilvl w:val="0"/>
          <w:numId w:val="44"/>
        </w:numPr>
        <w:spacing w:before="0" w:beforeAutospacing="1" w:after="0" w:afterAutospacing="1"/>
        <w:ind w:left="720" w:hanging="360"/>
      </w:pPr>
      <w:r>
        <w:rPr>
          <w:b/>
        </w:rPr>
        <w:t>远程运维</w:t>
      </w:r>
      <w:r>
        <w:t>：数字孪生模型实时同步绕线机振动频谱（10~1000Hz频段分析）与温度数据，通过AI算法（LSTM神经网络）预测轴承剩余寿命，当振动值超过0.12mm/s（阈值0.1mm/s）时，自动生成维护工单，避免突发故障；</w:t>
      </w:r>
    </w:p>
    <w:p w14:paraId="76E95BCF">
      <w:pPr>
        <w:numPr>
          <w:ilvl w:val="0"/>
          <w:numId w:val="44"/>
        </w:numPr>
        <w:spacing w:before="0" w:beforeAutospacing="1" w:after="0" w:afterAutospacing="1"/>
        <w:ind w:left="720" w:hanging="360"/>
      </w:pPr>
      <w:r>
        <w:rPr>
          <w:b/>
        </w:rPr>
        <w:t>产能瓶颈分析</w:t>
      </w:r>
      <w:r>
        <w:t>：仿真不同订单组合下的设备负载（如同时生产5台SCB14-2500kVA与2台SCB14-20000kVA），识别绕线机2#为瓶颈设备，通过调整生产排程（错峰生产）使整体产能提升12%。</w:t>
      </w:r>
    </w:p>
    <w:p w14:paraId="10C1EBA2">
      <w:r>
        <w:rPr>
          <w:b/>
        </w:rPr>
        <w:t>数据同步机制</w:t>
      </w:r>
      <w:r>
        <w:t>：物理系统与虚拟模型通过OPC UA协议实现数据交互，关键参数（如绕线机位置、张力值）更新周期≤100ms，确保虚拟模型与物理系统的一致性（偏差≤2%）。</w:t>
      </w:r>
    </w:p>
    <w:p w14:paraId="5A709556">
      <w:pPr>
        <w:pStyle w:val="4"/>
      </w:pPr>
      <w:r>
        <w:t>5.2 AI视觉与自适应控制</w:t>
      </w:r>
    </w:p>
    <w:p w14:paraId="6043BFB1">
      <w:r>
        <w:t>AI视觉与自适应控制技术的融合应用，显著提升绕制精度与工艺稳定性，实现从“被动检测”到“主动控制”的跨越。</w:t>
      </w:r>
    </w:p>
    <w:p w14:paraId="0EB03F60">
      <w:r>
        <w:rPr>
          <w:b/>
        </w:rPr>
        <w:t>AI视觉引导排线技术</w:t>
      </w:r>
    </w:p>
    <w:p w14:paraId="2934FFBB">
      <w:r>
        <w:t>部署于绕线机排线机构上方，由2000万像素工业相机（康耐视In-Sight 7802）与AI推理服务器（NVIDIA Jetson AGX Xavier）组成：</w:t>
      </w:r>
    </w:p>
    <w:p w14:paraId="76B56896">
      <w:pPr>
        <w:numPr>
          <w:ilvl w:val="0"/>
          <w:numId w:val="45"/>
        </w:numPr>
        <w:spacing w:before="0" w:beforeAutospacing="1" w:after="0" w:afterAutospacing="1"/>
        <w:ind w:left="720" w:hanging="360"/>
      </w:pPr>
      <w:r>
        <w:rPr>
          <w:b/>
        </w:rPr>
        <w:t>图像采集</w:t>
      </w:r>
      <w:r>
        <w:t>：采用高动态范围（HDR）成像技术，消除金属导线反光干扰（动态范围120dB），清晰捕捉导线边缘特征（亚像素级精度）；</w:t>
      </w:r>
    </w:p>
    <w:p w14:paraId="26C4F1DC">
      <w:pPr>
        <w:numPr>
          <w:ilvl w:val="0"/>
          <w:numId w:val="45"/>
        </w:numPr>
        <w:spacing w:before="0" w:beforeAutospacing="1" w:after="0" w:afterAutospacing="1"/>
        <w:ind w:left="720" w:hanging="360"/>
      </w:pPr>
      <w:r>
        <w:rPr>
          <w:b/>
        </w:rPr>
        <w:t>特征识别</w:t>
      </w:r>
      <w:r>
        <w:t>：基于CNN深度学习模型（训练样本10万+张），提取导线边缘8个特征点（拐点、交点），识别准确率≥99.9%，识别时间≤50ms；</w:t>
      </w:r>
    </w:p>
    <w:p w14:paraId="28A06610">
      <w:pPr>
        <w:numPr>
          <w:ilvl w:val="0"/>
          <w:numId w:val="45"/>
        </w:numPr>
        <w:spacing w:before="0" w:beforeAutospacing="1" w:after="0" w:afterAutospacing="1"/>
        <w:ind w:left="720" w:hanging="360"/>
      </w:pPr>
      <w:r>
        <w:rPr>
          <w:b/>
        </w:rPr>
        <w:t>定位计算</w:t>
      </w:r>
      <w:r>
        <w:t>：通过最小二乘法拟合特征点，计算实际位置与理论位置的偏差（ΔX，ΔY，Δθ），偏差数据通过Profinet协议反馈至绕线机控制器，驱动排线机构X/Y轴微调（行程±5mm，定位精度±0.02mm）；</w:t>
      </w:r>
    </w:p>
    <w:p w14:paraId="44BA155F">
      <w:pPr>
        <w:numPr>
          <w:ilvl w:val="0"/>
          <w:numId w:val="45"/>
        </w:numPr>
        <w:spacing w:before="0" w:beforeAutospacing="1" w:after="0" w:afterAutospacing="1"/>
        <w:ind w:left="720" w:hanging="360"/>
      </w:pPr>
      <w:r>
        <w:rPr>
          <w:b/>
        </w:rPr>
        <w:t>自学习优化</w:t>
      </w:r>
      <w:r>
        <w:t>：系统每日凌晨自动训练偏差预测模型（基于前一天的800+组数据），当识别到某批次导线存在系统性直径偏差（如均偏大0.05mm）时，自动调整排线节距（从2.5mm增至2.55mm），将排列误差从±0.1mm降至±0.05mm。</w:t>
      </w:r>
    </w:p>
    <w:p w14:paraId="208415C9">
      <w:r>
        <w:rPr>
          <w:b/>
        </w:rPr>
        <w:t>自适应张力控制技术</w:t>
      </w:r>
    </w:p>
    <w:p w14:paraId="2A7C184F">
      <w:r>
        <w:t>基于LSTM神经网络与物理模型融合的自适应算法，实现张力动态优化：</w:t>
      </w:r>
    </w:p>
    <w:p w14:paraId="3ECEF9E5">
      <w:pPr>
        <w:numPr>
          <w:ilvl w:val="0"/>
          <w:numId w:val="46"/>
        </w:numPr>
        <w:spacing w:before="0" w:beforeAutospacing="1" w:after="0" w:afterAutospacing="1"/>
        <w:ind w:left="720" w:hanging="360"/>
      </w:pPr>
      <w:r>
        <w:rPr>
          <w:b/>
        </w:rPr>
        <w:t>多参数感知</w:t>
      </w:r>
      <w:r>
        <w:t>：采集导线直径（激光测径仪，精度±0.01mm）、环境温度（PT100，±0.1℃）、绕制速度（编码器，1000脉冲/转）作为输入参数；</w:t>
      </w:r>
    </w:p>
    <w:p w14:paraId="7F50B5DC">
      <w:pPr>
        <w:numPr>
          <w:ilvl w:val="0"/>
          <w:numId w:val="46"/>
        </w:numPr>
        <w:spacing w:before="0" w:beforeAutospacing="1" w:after="0" w:afterAutospacing="1"/>
        <w:ind w:left="720" w:hanging="360"/>
      </w:pPr>
      <w:r>
        <w:rPr>
          <w:b/>
        </w:rPr>
        <w:t>模型预测</w:t>
      </w:r>
      <w:r>
        <w:t>：LSTM神经网络预测不同参数组合下的最优张力值（预测精度≥92%），如直径10mm²、温度25℃、速度800r/min时，推荐张力45N；</w:t>
      </w:r>
    </w:p>
    <w:p w14:paraId="22F46628">
      <w:pPr>
        <w:numPr>
          <w:ilvl w:val="0"/>
          <w:numId w:val="46"/>
        </w:numPr>
        <w:spacing w:before="0" w:beforeAutospacing="1" w:after="0" w:afterAutospacing="1"/>
        <w:ind w:left="720" w:hanging="360"/>
      </w:pPr>
      <w:r>
        <w:rPr>
          <w:b/>
        </w:rPr>
        <w:t>动态补偿</w:t>
      </w:r>
      <w:r>
        <w:t>：当检测到张力偏差（如设定45N，实际42N）时，通过模糊PID算法调整磁粉制动器励磁电流（补偿量0.8A），响应时间≤50ms，确保张力波动≤±3%；</w:t>
      </w:r>
    </w:p>
    <w:p w14:paraId="504E8D9A">
      <w:pPr>
        <w:numPr>
          <w:ilvl w:val="0"/>
          <w:numId w:val="46"/>
        </w:numPr>
        <w:spacing w:before="0" w:beforeAutospacing="1" w:after="0" w:afterAutospacing="1"/>
        <w:ind w:left="720" w:hanging="360"/>
      </w:pPr>
      <w:r>
        <w:rPr>
          <w:b/>
        </w:rPr>
        <w:t>工艺优化</w:t>
      </w:r>
      <w:r>
        <w:t>：基于历史数据（10万+组）分析张力与绕组性能的关联模型，发现张力每增加5N，直流电阻偏差降低0.1%，据此优化张力曲线，使一次合格率从97%提升至99%。</w:t>
      </w:r>
    </w:p>
    <w:p w14:paraId="20031B13">
      <w:pPr>
        <w:pStyle w:val="4"/>
      </w:pPr>
      <w:r>
        <w:t>5.3 能源管理与绿色制造</w:t>
      </w:r>
    </w:p>
    <w:p w14:paraId="1200148C">
      <w:r>
        <w:t>车间将绿色制造理念贯穿设计、建设与运营全流程，通过能源协同、设备节能与流程优化，实现“低碳高效”生产目标。</w:t>
      </w:r>
    </w:p>
    <w:p w14:paraId="4A16F223">
      <w:r>
        <w:rPr>
          <w:b/>
        </w:rPr>
        <w:t>光伏-储能协同供电体系</w:t>
      </w:r>
    </w:p>
    <w:p w14:paraId="0C4072A6">
      <w:r>
        <w:t>车间能源系统与园区10MW屋顶光伏电站、2MWh中压级联储能系统深度联动，构建“自发自用、余电储能”的微电网：</w:t>
      </w:r>
    </w:p>
    <w:p w14:paraId="0D09D0D8">
      <w:pPr>
        <w:numPr>
          <w:ilvl w:val="0"/>
          <w:numId w:val="47"/>
        </w:numPr>
        <w:spacing w:before="0" w:beforeAutospacing="1" w:after="0" w:afterAutospacing="1"/>
        <w:ind w:left="720" w:hanging="360"/>
      </w:pPr>
      <w:r>
        <w:rPr>
          <w:b/>
        </w:rPr>
        <w:t>光伏出力预测</w:t>
      </w:r>
      <w:r>
        <w:t>：采用LSTM神经网络（输入参数：历史出力、天气 forecast、温度）预测未来24小时光伏功率，预测精度≥90%（1小时短期预测误差≤8%）；</w:t>
      </w:r>
    </w:p>
    <w:p w14:paraId="0CBC95A3">
      <w:pPr>
        <w:numPr>
          <w:ilvl w:val="0"/>
          <w:numId w:val="47"/>
        </w:numPr>
        <w:spacing w:before="0" w:beforeAutospacing="1" w:after="0" w:afterAutospacing="1"/>
        <w:ind w:left="720" w:hanging="360"/>
      </w:pPr>
      <w:r>
        <w:rPr>
          <w:b/>
        </w:rPr>
        <w:t>设备调度策略</w:t>
      </w:r>
      <w:r>
        <w:t>：基于预测结果调度高能耗设备运行时段，如预干燥烘箱（功率45kW）、液压整型机（峰值功率30kW）优先安排在10:00-15:00（光伏发电高峰）运行，此时段能耗占比达60%；</w:t>
      </w:r>
    </w:p>
    <w:p w14:paraId="735D931A">
      <w:pPr>
        <w:numPr>
          <w:ilvl w:val="0"/>
          <w:numId w:val="47"/>
        </w:numPr>
        <w:spacing w:before="0" w:beforeAutospacing="1" w:after="0" w:afterAutospacing="1"/>
        <w:ind w:left="720" w:hanging="360"/>
      </w:pPr>
      <w:r>
        <w:rPr>
          <w:b/>
        </w:rPr>
        <w:t>储能参与调峰</w:t>
      </w:r>
      <w:r>
        <w:t>：当光伏出力大于车间需求（如正午时段），多余电能（最大200kW）存入储能系统；当光伏出力不足（如阴天或夜晚），储能系统放电（放电深度≤80%）补充供电，平抑电网负荷波动。</w:t>
      </w:r>
    </w:p>
    <w:p w14:paraId="2B79527F">
      <w:r>
        <w:rPr>
          <w:b/>
        </w:rPr>
        <w:t>设备节能技术应用</w:t>
      </w:r>
    </w:p>
    <w:p w14:paraId="63614E6F">
      <w:pPr>
        <w:numPr>
          <w:ilvl w:val="0"/>
          <w:numId w:val="48"/>
        </w:numPr>
        <w:spacing w:before="0" w:beforeAutospacing="1" w:after="0" w:afterAutospacing="1"/>
        <w:ind w:left="720" w:hanging="360"/>
      </w:pPr>
      <w:r>
        <w:rPr>
          <w:b/>
        </w:rPr>
        <w:t>伺服驱动改造</w:t>
      </w:r>
      <w:r>
        <w:t>：绕线机主轴电机采用西门子1FL6伺服电机（效率≥95%），较传统异步电机降低能耗20%；配置空载节能模式，待机时自动切换至休眠状态（功耗降低60%）；</w:t>
      </w:r>
    </w:p>
    <w:p w14:paraId="72692F0B">
      <w:pPr>
        <w:numPr>
          <w:ilvl w:val="0"/>
          <w:numId w:val="48"/>
        </w:numPr>
        <w:spacing w:before="0" w:beforeAutospacing="1" w:after="0" w:afterAutospacing="1"/>
        <w:ind w:left="720" w:hanging="360"/>
      </w:pPr>
      <w:r>
        <w:rPr>
          <w:b/>
        </w:rPr>
        <w:t>余热回收利用</w:t>
      </w:r>
      <w:r>
        <w:t>：预干燥烘箱废气通过换热器（效率≥70%）回收热量，用于车间供暖（冬季）或导线预热（去应力工序），年回收热量50MWh；</w:t>
      </w:r>
    </w:p>
    <w:p w14:paraId="7F900212">
      <w:pPr>
        <w:numPr>
          <w:ilvl w:val="0"/>
          <w:numId w:val="48"/>
        </w:numPr>
        <w:spacing w:before="0" w:beforeAutospacing="1" w:after="0" w:afterAutospacing="1"/>
        <w:ind w:left="720" w:hanging="360"/>
      </w:pPr>
      <w:r>
        <w:rPr>
          <w:b/>
        </w:rPr>
        <w:t>智能照明系统</w:t>
      </w:r>
      <w:r>
        <w:t>：车间照明采用LED灯具（光效120lm/W）与光照传感器联动，当自然光充足（照度≥300lux）时自动调暗灯光，照明能耗降低40%。</w:t>
      </w:r>
    </w:p>
    <w:p w14:paraId="5D705D34">
      <w:r>
        <w:rPr>
          <w:b/>
        </w:rPr>
        <w:t>成效指标</w:t>
      </w:r>
      <w:r>
        <w:t>：2024年数据显示，车间可再生能源利用率达35%，单位绕组能耗较行业平均水平降低20%，年减少碳排放400吨，获湖北省“绿色工厂”认证。</w:t>
      </w:r>
    </w:p>
    <w:p w14:paraId="47C664E6">
      <w:pPr>
        <w:pStyle w:val="4"/>
      </w:pPr>
      <w:r>
        <w:t>5.4 系统集成与数据交互</w:t>
      </w:r>
    </w:p>
    <w:p w14:paraId="77A7DDAF">
      <w:r>
        <w:t>车间通过标准化接口与协议，实现设备层、控制层与管理层的无缝集成，构建覆盖生产全流程的信息交互网络，支撑数据驱动决策。</w:t>
      </w:r>
    </w:p>
    <w:p w14:paraId="644FCB26">
      <w:r>
        <w:rPr>
          <w:b/>
        </w:rPr>
        <w:t>横向集成（设备层-控制层）</w:t>
      </w:r>
    </w:p>
    <w:p w14:paraId="646D9C4B">
      <w:pPr>
        <w:numPr>
          <w:ilvl w:val="0"/>
          <w:numId w:val="49"/>
        </w:numPr>
        <w:spacing w:before="0" w:beforeAutospacing="1" w:after="0" w:afterAutospacing="1"/>
        <w:ind w:left="720" w:hanging="360"/>
      </w:pPr>
      <w:r>
        <w:rPr>
          <w:b/>
        </w:rPr>
        <w:t>集成内容</w:t>
      </w:r>
      <w:r>
        <w:t>：通过Profinet IRT协议连接绕线机、张力站、检测设备等，实现实时数据采集与控制指令下发；</w:t>
      </w:r>
    </w:p>
    <w:p w14:paraId="1D354A14">
      <w:pPr>
        <w:numPr>
          <w:ilvl w:val="0"/>
          <w:numId w:val="49"/>
        </w:numPr>
        <w:spacing w:before="0" w:beforeAutospacing="1" w:after="0" w:afterAutospacing="1"/>
        <w:ind w:left="720" w:hanging="360"/>
      </w:pPr>
      <w:r>
        <w:rPr>
          <w:b/>
        </w:rPr>
        <w:t>关键接口</w:t>
      </w:r>
      <w:r>
        <w:t>：</w:t>
      </w:r>
    </w:p>
    <w:p w14:paraId="012F7D1B">
      <w:pPr>
        <w:numPr>
          <w:ilvl w:val="1"/>
          <w:numId w:val="49"/>
        </w:numPr>
        <w:spacing w:before="0" w:beforeAutospacing="1" w:after="0" w:afterAutospacing="1"/>
        <w:ind w:left="1440" w:hanging="360"/>
      </w:pPr>
      <w:r>
        <w:t>绕线机与AI视觉系统：XML格式交换定位偏差数据（ΔX，ΔY，Δθ），更新周期≤100ms；</w:t>
      </w:r>
    </w:p>
    <w:p w14:paraId="31860747">
      <w:pPr>
        <w:numPr>
          <w:ilvl w:val="1"/>
          <w:numId w:val="49"/>
        </w:numPr>
        <w:spacing w:before="0" w:beforeAutospacing="1" w:after="0" w:afterAutospacing="1"/>
        <w:ind w:left="1440" w:hanging="360"/>
      </w:pPr>
      <w:r>
        <w:t>张力站与PLC：Modbus RTU协议传输张力设定值与反馈值，采样频率1kHz；</w:t>
      </w:r>
    </w:p>
    <w:p w14:paraId="49C6E42F">
      <w:pPr>
        <w:numPr>
          <w:ilvl w:val="1"/>
          <w:numId w:val="49"/>
        </w:numPr>
        <w:spacing w:before="0" w:beforeAutospacing="1" w:after="0" w:afterAutospacing="1"/>
        <w:ind w:left="1440" w:hanging="360"/>
      </w:pPr>
      <w:r>
        <w:t>检测设备与MES：OPC UA协议上传尺寸、电气性能数据，数据更新周期1秒；</w:t>
      </w:r>
    </w:p>
    <w:p w14:paraId="37AD887B">
      <w:pPr>
        <w:numPr>
          <w:ilvl w:val="0"/>
          <w:numId w:val="49"/>
        </w:numPr>
        <w:spacing w:before="0" w:beforeAutospacing="1" w:after="0" w:afterAutospacing="1"/>
        <w:ind w:left="720" w:hanging="360"/>
      </w:pPr>
      <w:r>
        <w:rPr>
          <w:b/>
        </w:rPr>
        <w:t>集成效果</w:t>
      </w:r>
      <w:r>
        <w:t>：设备间协同响应时间≤50ms，确保绕制节拍稳定（标准机型45秒/层）。</w:t>
      </w:r>
    </w:p>
    <w:p w14:paraId="1EEF2B71">
      <w:r>
        <w:rPr>
          <w:b/>
        </w:rPr>
        <w:t>纵向集成（控制层-管理层）</w:t>
      </w:r>
    </w:p>
    <w:p w14:paraId="7D90EFA6">
      <w:pPr>
        <w:numPr>
          <w:ilvl w:val="0"/>
          <w:numId w:val="50"/>
        </w:numPr>
        <w:spacing w:before="0" w:beforeAutospacing="1" w:after="0" w:afterAutospacing="1"/>
        <w:ind w:left="720" w:hanging="360"/>
      </w:pPr>
      <w:r>
        <w:rPr>
          <w:b/>
        </w:rPr>
        <w:t>集成内容</w:t>
      </w:r>
      <w:r>
        <w:t>：MES系统与ERP、WMS、能源管理系统联动，实现订单、库存、能源一体化管理；</w:t>
      </w:r>
    </w:p>
    <w:p w14:paraId="7C4D53AA">
      <w:pPr>
        <w:numPr>
          <w:ilvl w:val="0"/>
          <w:numId w:val="50"/>
        </w:numPr>
        <w:spacing w:before="0" w:beforeAutospacing="1" w:after="0" w:afterAutospacing="1"/>
        <w:ind w:left="720" w:hanging="360"/>
      </w:pPr>
      <w:r>
        <w:rPr>
          <w:b/>
        </w:rPr>
        <w:t>数据流向</w:t>
      </w:r>
      <w:r>
        <w:t>：</w:t>
      </w:r>
    </w:p>
    <w:p w14:paraId="2EFA72D4">
      <w:pPr>
        <w:numPr>
          <w:ilvl w:val="1"/>
          <w:numId w:val="50"/>
        </w:numPr>
        <w:spacing w:before="0" w:beforeAutospacing="1" w:after="0" w:afterAutospacing="1"/>
        <w:ind w:left="1440" w:hanging="360"/>
      </w:pPr>
      <w:r>
        <w:t>ERP→MES：下达绕线订单（包含产品型号、数量、交付日期）；</w:t>
      </w:r>
    </w:p>
    <w:p w14:paraId="7E84D251">
      <w:pPr>
        <w:numPr>
          <w:ilvl w:val="1"/>
          <w:numId w:val="50"/>
        </w:numPr>
        <w:spacing w:before="0" w:beforeAutospacing="1" w:after="0" w:afterAutospacing="1"/>
        <w:ind w:left="1440" w:hanging="360"/>
      </w:pPr>
      <w:r>
        <w:t>MES→WMS：下发物料需求（如电磁线规格、数量），WMS反馈库存状态（如A3货位库存充足）；</w:t>
      </w:r>
    </w:p>
    <w:p w14:paraId="1A548F9E">
      <w:pPr>
        <w:numPr>
          <w:ilvl w:val="1"/>
          <w:numId w:val="50"/>
        </w:numPr>
        <w:spacing w:before="0" w:beforeAutospacing="1" w:after="0" w:afterAutospacing="1"/>
        <w:ind w:left="1440" w:hanging="360"/>
      </w:pPr>
      <w:r>
        <w:t>MES→能源管理系统：上传生产计划，能源系统优化设备运行时段（如10:00-15:00运行烘箱）；</w:t>
      </w:r>
    </w:p>
    <w:p w14:paraId="03A65E2A">
      <w:pPr>
        <w:numPr>
          <w:ilvl w:val="0"/>
          <w:numId w:val="50"/>
        </w:numPr>
        <w:spacing w:before="0" w:beforeAutospacing="1" w:after="0" w:afterAutospacing="1"/>
        <w:ind w:left="720" w:hanging="360"/>
      </w:pPr>
      <w:r>
        <w:rPr>
          <w:b/>
        </w:rPr>
        <w:t>接口协议</w:t>
      </w:r>
      <w:r>
        <w:t>：采用REST API（JSON格式）实现跨系统数据交互，数据传输加密（HTTPS）确保安全性。</w:t>
      </w:r>
    </w:p>
    <w:p w14:paraId="68885C49">
      <w:r>
        <w:rPr>
          <w:b/>
        </w:rPr>
        <w:t>数据交互流程（订单驱动）</w:t>
      </w:r>
    </w:p>
    <w:p w14:paraId="1C4AD1A6">
      <w:pPr>
        <w:numPr>
          <w:ilvl w:val="0"/>
          <w:numId w:val="51"/>
        </w:numPr>
        <w:spacing w:before="0" w:beforeAutospacing="1" w:after="0" w:afterAutospacing="1"/>
        <w:ind w:left="720" w:hanging="360"/>
      </w:pPr>
      <w:r>
        <w:t>ERP系统下达干式变压器绕线订单（型号SCB14-2500kVA，数量10台）；</w:t>
      </w:r>
    </w:p>
    <w:p w14:paraId="36D7AB7D">
      <w:pPr>
        <w:numPr>
          <w:ilvl w:val="0"/>
          <w:numId w:val="51"/>
        </w:numPr>
        <w:spacing w:before="0" w:beforeAutospacing="1" w:after="0" w:afterAutospacing="1"/>
        <w:ind w:left="720" w:hanging="360"/>
      </w:pPr>
      <w:r>
        <w:t>MES系统分解订单为生产任务，生成工艺参数（如匝数1200匝、张力35N、节距2.5mm），通过OPC UA协议下发至绕线机PLC；</w:t>
      </w:r>
    </w:p>
    <w:p w14:paraId="4F173699">
      <w:pPr>
        <w:numPr>
          <w:ilvl w:val="0"/>
          <w:numId w:val="51"/>
        </w:numPr>
        <w:spacing w:before="0" w:beforeAutospacing="1" w:after="0" w:afterAutospacing="1"/>
        <w:ind w:left="720" w:hanging="360"/>
      </w:pPr>
      <w:r>
        <w:t>PLC控制绕线机执行绕制，实时上传生产数据（产量、设备状态、质量检测结果）至MES；</w:t>
      </w:r>
    </w:p>
    <w:p w14:paraId="3240B67D">
      <w:pPr>
        <w:numPr>
          <w:ilvl w:val="0"/>
          <w:numId w:val="51"/>
        </w:numPr>
        <w:spacing w:before="0" w:beforeAutospacing="1" w:after="0" w:afterAutospacing="1"/>
        <w:ind w:left="720" w:hanging="360"/>
      </w:pPr>
      <w:r>
        <w:t>AI视觉与自适应系统优化工艺参数（如调整排线节距至2.52mm补偿导线直径偏差）；</w:t>
      </w:r>
    </w:p>
    <w:p w14:paraId="6D41E4F1">
      <w:pPr>
        <w:numPr>
          <w:ilvl w:val="0"/>
          <w:numId w:val="51"/>
        </w:numPr>
        <w:spacing w:before="0" w:beforeAutospacing="1" w:after="0" w:afterAutospacing="1"/>
        <w:ind w:left="720" w:hanging="360"/>
      </w:pPr>
      <w:r>
        <w:t>绕组检测合格后，MES上传入库信息至ERP，ERP更新库存台账与物料消耗（如电磁线用量350kg）；</w:t>
      </w:r>
    </w:p>
    <w:p w14:paraId="06E7C870">
      <w:pPr>
        <w:numPr>
          <w:ilvl w:val="0"/>
          <w:numId w:val="51"/>
        </w:numPr>
        <w:spacing w:before="0" w:beforeAutospacing="1" w:after="0" w:afterAutospacing="1"/>
        <w:ind w:left="720" w:hanging="360"/>
      </w:pPr>
      <w:r>
        <w:t>能源管理系统记录生产过程能耗数据，生成能源报表（可再生能源占比35.2%）。</w:t>
      </w:r>
    </w:p>
    <w:p w14:paraId="29C07B8B">
      <w:r>
        <w:rPr>
          <w:b/>
        </w:rPr>
        <w:t>集成成效</w:t>
      </w:r>
      <w:r>
        <w:t>：通过系统集成，车间信息流转效率提升50%，生产异常响应时间从30分钟缩短至5分钟，设备OEE提升至88%，支撑数据驱动决策的智能制造模式落地。</w:t>
      </w:r>
    </w:p>
    <w:p w14:paraId="25ED2DEF">
      <w:pPr>
        <w:pStyle w:val="3"/>
      </w:pPr>
      <w:r>
        <w:t>六、技术特点与行业优势</w:t>
      </w:r>
    </w:p>
    <w:p w14:paraId="059C5DD0">
      <w:pPr>
        <w:pStyle w:val="4"/>
      </w:pPr>
      <w:r>
        <w:t>6.1 核心技术创新点</w:t>
      </w:r>
    </w:p>
    <w:p w14:paraId="7D869F02">
      <w:r>
        <w:t>武汉</w:t>
      </w:r>
      <w:r>
        <w:rPr>
          <w:rFonts w:hint="eastAsia"/>
          <w:lang w:eastAsia="zh"/>
        </w:rPr>
        <w:t>JP</w:t>
      </w:r>
      <w:r>
        <w:t>智能干变绕线车间在智能制造与绿色制造领域形成多项核心技术创新，构建差异化竞争优势：</w:t>
      </w:r>
    </w:p>
    <w:p w14:paraId="1FB700FA">
      <w:r>
        <w:rPr>
          <w:b/>
        </w:rPr>
        <w:t>数字孪生驱动的绕制参数动态优化技术</w:t>
      </w:r>
    </w:p>
    <w:p w14:paraId="733192E1">
      <w:r>
        <w:t>创新构建“物理-虚拟”双向映射模型，通过实时数据驱动实现工艺参数动态迭代。针对饼式绕组翻饼角度精度问题，开发基于数字孪生的翻饼轨迹补偿算法，通过虚拟仿真测试不同补偿系数（0.9、1.0、1.1）对饼间距离的影响，最终确定最优值1.03，使饼间距离误差从±0.5mm降至±0.2mm，短路阻抗偏差≤±2%（IEC 60076标准）。该技术获2024年湖北省人工智能技术创新奖，相关专利（一种基于数字孪生的变压器绕组绕制方法，专利号ZL 202310567890.1）已授权。</w:t>
      </w:r>
    </w:p>
    <w:p w14:paraId="2CD9E521">
      <w:r>
        <w:rPr>
          <w:b/>
        </w:rPr>
        <w:t>AI视觉-自适应张力协同控制技术</w:t>
      </w:r>
    </w:p>
    <w:p w14:paraId="55DC43F1">
      <w:r>
        <w:t>首创“视觉定位-张力补偿”双闭环控制架构，通过深度学习与物理模型融合实现精度突破。开发多特征点识别算法（提取导线边缘8个特征点），结合LSTM张力预测模型，使导线排列误差≤±0.05mm，张力波动≤±3%，较传统机械定位+固定张力控制模式，绕组直流电阻偏差降低50%（从±1%降至±0.5%），层间绝缘击穿电压提升15%。该技术支撑公司新能源用变压器空载损耗较国标降低15%，达到国际领先水平。</w:t>
      </w:r>
    </w:p>
    <w:p w14:paraId="4C76696B">
      <w:r>
        <w:rPr>
          <w:b/>
        </w:rPr>
        <w:t>绿电-生产协同调度技术</w:t>
      </w:r>
    </w:p>
    <w:p w14:paraId="64B9186A">
      <w:r>
        <w:t>构建“光伏预测-负荷匹配-储能调峰”三级能源管控体系，通过LSTM神经网络（预测精度≥90%）与改进遗传算法优化设备运行计划，将高能耗设备（烘箱、整型机）运行时段集中在光伏供电高峰（10:00-15:00），可再生能源利用率达35%，较行业平均水平（15%）提升20个百分点。开发车间级微电网控制系统，实现光伏、储能、电网多能互补，年减少碳排放400吨，获湖北省“零碳工厂”试点认证。</w:t>
      </w:r>
    </w:p>
    <w:p w14:paraId="56A08AB0">
      <w:r>
        <w:rPr>
          <w:b/>
        </w:rPr>
        <w:t>数据资产化应用技术</w:t>
      </w:r>
    </w:p>
    <w:p w14:paraId="31FFAA4B">
      <w:r>
        <w:t>建立绕组全生命周期数据资产库，包含128项关键参数（如电磁线批次、绕制张力、检测结果），通过福建大数据交易中心挂牌交易，为上游供应商（如电磁线生产商）提供工艺优化数据服务（如某批次导线在35N张力下合格率最高），数据交易年收入约8万元。同时，基于数据挖掘识别工艺优化点（如发现当环境温度＞30℃时，张力需降低5%避免导线过热），产品一次合格率提升至99%。</w:t>
      </w:r>
    </w:p>
    <w:p w14:paraId="2AAC3509">
      <w:pPr>
        <w:pStyle w:val="4"/>
      </w:pPr>
      <w:r>
        <w:t>6.2 性能指标与行业对比</w:t>
      </w:r>
    </w:p>
    <w:p w14:paraId="628BBC68">
      <w:r>
        <w:t>武汉</w:t>
      </w:r>
      <w:r>
        <w:rPr>
          <w:rFonts w:hint="eastAsia"/>
          <w:lang w:eastAsia="zh"/>
        </w:rPr>
        <w:t>JP</w:t>
      </w:r>
      <w:r>
        <w:t>智能干变绕线车间的关键性能指标与行业平均水平及传统车间对比，实现全方位领先：</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36C2FBD2">
        <w:tblPrEx>
          <w:tblCellMar>
            <w:top w:w="0" w:type="dxa"/>
            <w:left w:w="0" w:type="dxa"/>
            <w:bottom w:w="0" w:type="dxa"/>
            <w:right w:w="0" w:type="dxa"/>
          </w:tblCellMar>
        </w:tblPrEx>
        <w:tc>
          <w:tcPr>
            <w:tcW w:w="0" w:type="auto"/>
            <w:vAlign w:val="center"/>
          </w:tcPr>
          <w:p w14:paraId="735A3AA6">
            <w:pPr>
              <w:jc w:val="center"/>
              <w:rPr>
                <w:b/>
              </w:rPr>
            </w:pPr>
            <w:r>
              <w:rPr>
                <w:b/>
              </w:rPr>
              <w:t>性能指标</w:t>
            </w:r>
          </w:p>
        </w:tc>
        <w:tc>
          <w:tcPr>
            <w:tcW w:w="0" w:type="auto"/>
            <w:vAlign w:val="center"/>
          </w:tcPr>
          <w:p w14:paraId="01894B1B">
            <w:pPr>
              <w:jc w:val="center"/>
              <w:rPr>
                <w:b/>
              </w:rPr>
            </w:pPr>
            <w:r>
              <w:rPr>
                <w:b/>
              </w:rPr>
              <w:t>干变绕线车间</w:t>
            </w:r>
          </w:p>
        </w:tc>
        <w:tc>
          <w:tcPr>
            <w:tcW w:w="0" w:type="auto"/>
            <w:vAlign w:val="center"/>
          </w:tcPr>
          <w:p w14:paraId="3A2BF51B">
            <w:pPr>
              <w:jc w:val="center"/>
              <w:rPr>
                <w:b/>
              </w:rPr>
            </w:pPr>
            <w:r>
              <w:rPr>
                <w:b/>
              </w:rPr>
              <w:t>行业平均水平</w:t>
            </w:r>
          </w:p>
        </w:tc>
        <w:tc>
          <w:tcPr>
            <w:tcW w:w="0" w:type="auto"/>
            <w:vAlign w:val="center"/>
          </w:tcPr>
          <w:p w14:paraId="1EB81150">
            <w:pPr>
              <w:jc w:val="center"/>
              <w:rPr>
                <w:b/>
              </w:rPr>
            </w:pPr>
            <w:r>
              <w:rPr>
                <w:b/>
              </w:rPr>
              <w:t>传统车间</w:t>
            </w:r>
          </w:p>
        </w:tc>
        <w:tc>
          <w:tcPr>
            <w:tcW w:w="0" w:type="auto"/>
            <w:vAlign w:val="center"/>
          </w:tcPr>
          <w:p w14:paraId="6027FC14">
            <w:pPr>
              <w:jc w:val="center"/>
              <w:rPr>
                <w:b/>
              </w:rPr>
            </w:pPr>
            <w:r>
              <w:rPr>
                <w:b/>
              </w:rPr>
              <w:t>领先行业平均幅度</w:t>
            </w:r>
          </w:p>
        </w:tc>
      </w:tr>
      <w:tr w14:paraId="6CDE373B">
        <w:tblPrEx>
          <w:tblCellMar>
            <w:top w:w="0" w:type="dxa"/>
            <w:left w:w="0" w:type="dxa"/>
            <w:bottom w:w="0" w:type="dxa"/>
            <w:right w:w="0" w:type="dxa"/>
          </w:tblCellMar>
        </w:tblPrEx>
        <w:tc>
          <w:tcPr>
            <w:tcW w:w="0" w:type="auto"/>
            <w:vAlign w:val="center"/>
          </w:tcPr>
          <w:p w14:paraId="5078332C">
            <w:r>
              <w:t>绕制自动化率</w:t>
            </w:r>
          </w:p>
        </w:tc>
        <w:tc>
          <w:tcPr>
            <w:tcW w:w="0" w:type="auto"/>
            <w:vAlign w:val="center"/>
          </w:tcPr>
          <w:p w14:paraId="46F4F914">
            <w:r>
              <w:t>90%</w:t>
            </w:r>
          </w:p>
        </w:tc>
        <w:tc>
          <w:tcPr>
            <w:tcW w:w="0" w:type="auto"/>
            <w:vAlign w:val="center"/>
          </w:tcPr>
          <w:p w14:paraId="1F7740A5">
            <w:r>
              <w:t>50%~55%</w:t>
            </w:r>
          </w:p>
        </w:tc>
        <w:tc>
          <w:tcPr>
            <w:tcW w:w="0" w:type="auto"/>
            <w:vAlign w:val="center"/>
          </w:tcPr>
          <w:p w14:paraId="69A3BA2A">
            <w:r>
              <w:t>20%~30%</w:t>
            </w:r>
          </w:p>
        </w:tc>
        <w:tc>
          <w:tcPr>
            <w:tcW w:w="0" w:type="auto"/>
            <w:vAlign w:val="center"/>
          </w:tcPr>
          <w:p w14:paraId="5CE817E6">
            <w:r>
              <w:t>35~40个百分点</w:t>
            </w:r>
          </w:p>
        </w:tc>
      </w:tr>
      <w:tr w14:paraId="04902130">
        <w:tblPrEx>
          <w:tblCellMar>
            <w:top w:w="0" w:type="dxa"/>
            <w:left w:w="0" w:type="dxa"/>
            <w:bottom w:w="0" w:type="dxa"/>
            <w:right w:w="0" w:type="dxa"/>
          </w:tblCellMar>
        </w:tblPrEx>
        <w:tc>
          <w:tcPr>
            <w:tcW w:w="0" w:type="auto"/>
            <w:vAlign w:val="center"/>
          </w:tcPr>
          <w:p w14:paraId="4C79E87B">
            <w:r>
              <w:t>单班产能（标准机型）</w:t>
            </w:r>
          </w:p>
        </w:tc>
        <w:tc>
          <w:tcPr>
            <w:tcW w:w="0" w:type="auto"/>
            <w:vAlign w:val="center"/>
          </w:tcPr>
          <w:p w14:paraId="41D70058">
            <w:r>
              <w:t>15台/天</w:t>
            </w:r>
          </w:p>
        </w:tc>
        <w:tc>
          <w:tcPr>
            <w:tcW w:w="0" w:type="auto"/>
            <w:vAlign w:val="center"/>
          </w:tcPr>
          <w:p w14:paraId="178982EB">
            <w:r>
              <w:t>8~10台/天</w:t>
            </w:r>
          </w:p>
        </w:tc>
        <w:tc>
          <w:tcPr>
            <w:tcW w:w="0" w:type="auto"/>
            <w:vAlign w:val="center"/>
          </w:tcPr>
          <w:p w14:paraId="308D6FAF">
            <w:r>
              <w:t>3~4台/天</w:t>
            </w:r>
          </w:p>
        </w:tc>
        <w:tc>
          <w:tcPr>
            <w:tcW w:w="0" w:type="auto"/>
            <w:vAlign w:val="center"/>
          </w:tcPr>
          <w:p w14:paraId="55397696">
            <w:r>
              <w:t>50%~87.5%</w:t>
            </w:r>
          </w:p>
        </w:tc>
      </w:tr>
      <w:tr w14:paraId="1E382214">
        <w:tc>
          <w:tcPr>
            <w:tcW w:w="0" w:type="auto"/>
            <w:vAlign w:val="center"/>
          </w:tcPr>
          <w:p w14:paraId="491477CF">
            <w:r>
              <w:t>产品换型时间</w:t>
            </w:r>
          </w:p>
        </w:tc>
        <w:tc>
          <w:tcPr>
            <w:tcW w:w="0" w:type="auto"/>
            <w:vAlign w:val="center"/>
          </w:tcPr>
          <w:p w14:paraId="61DE204A">
            <w:r>
              <w:t>≤10分钟</w:t>
            </w:r>
          </w:p>
        </w:tc>
        <w:tc>
          <w:tcPr>
            <w:tcW w:w="0" w:type="auto"/>
            <w:vAlign w:val="center"/>
          </w:tcPr>
          <w:p w14:paraId="77211F75">
            <w:r>
              <w:t>30~45分钟</w:t>
            </w:r>
          </w:p>
        </w:tc>
        <w:tc>
          <w:tcPr>
            <w:tcW w:w="0" w:type="auto"/>
            <w:vAlign w:val="center"/>
          </w:tcPr>
          <w:p w14:paraId="57755D15">
            <w:r>
              <w:t>60~90分钟</w:t>
            </w:r>
          </w:p>
        </w:tc>
        <w:tc>
          <w:tcPr>
            <w:tcW w:w="0" w:type="auto"/>
            <w:vAlign w:val="center"/>
          </w:tcPr>
          <w:p w14:paraId="4CA533DB">
            <w:r>
              <w:t>67%~78%</w:t>
            </w:r>
          </w:p>
        </w:tc>
      </w:tr>
      <w:tr w14:paraId="6160D89B">
        <w:tblPrEx>
          <w:tblCellMar>
            <w:top w:w="0" w:type="dxa"/>
            <w:left w:w="0" w:type="dxa"/>
            <w:bottom w:w="0" w:type="dxa"/>
            <w:right w:w="0" w:type="dxa"/>
          </w:tblCellMar>
        </w:tblPrEx>
        <w:tc>
          <w:tcPr>
            <w:tcW w:w="0" w:type="auto"/>
            <w:vAlign w:val="center"/>
          </w:tcPr>
          <w:p w14:paraId="0A287C2D">
            <w:r>
              <w:t>导线排列精度</w:t>
            </w:r>
          </w:p>
        </w:tc>
        <w:tc>
          <w:tcPr>
            <w:tcW w:w="0" w:type="auto"/>
            <w:vAlign w:val="center"/>
          </w:tcPr>
          <w:p w14:paraId="667D2AA0">
            <w:r>
              <w:t>±0.05mm</w:t>
            </w:r>
          </w:p>
        </w:tc>
        <w:tc>
          <w:tcPr>
            <w:tcW w:w="0" w:type="auto"/>
            <w:vAlign w:val="center"/>
          </w:tcPr>
          <w:p w14:paraId="156B669A">
            <w:r>
              <w:t>±0.2~0.3mm</w:t>
            </w:r>
          </w:p>
        </w:tc>
        <w:tc>
          <w:tcPr>
            <w:tcW w:w="0" w:type="auto"/>
            <w:vAlign w:val="center"/>
          </w:tcPr>
          <w:p w14:paraId="783C1278">
            <w:r>
              <w:t>±0.5mm</w:t>
            </w:r>
          </w:p>
        </w:tc>
        <w:tc>
          <w:tcPr>
            <w:tcW w:w="0" w:type="auto"/>
            <w:vAlign w:val="center"/>
          </w:tcPr>
          <w:p w14:paraId="7C6981B0">
            <w:r>
              <w:t>75%~83%</w:t>
            </w:r>
          </w:p>
        </w:tc>
      </w:tr>
      <w:tr w14:paraId="7BF9238D">
        <w:tblPrEx>
          <w:tblCellMar>
            <w:top w:w="0" w:type="dxa"/>
            <w:left w:w="0" w:type="dxa"/>
            <w:bottom w:w="0" w:type="dxa"/>
            <w:right w:w="0" w:type="dxa"/>
          </w:tblCellMar>
        </w:tblPrEx>
        <w:tc>
          <w:tcPr>
            <w:tcW w:w="0" w:type="auto"/>
            <w:vAlign w:val="center"/>
          </w:tcPr>
          <w:p w14:paraId="20E0B661">
            <w:r>
              <w:t>可再生能源利用率</w:t>
            </w:r>
          </w:p>
        </w:tc>
        <w:tc>
          <w:tcPr>
            <w:tcW w:w="0" w:type="auto"/>
            <w:vAlign w:val="center"/>
          </w:tcPr>
          <w:p w14:paraId="0CC7241B">
            <w:r>
              <w:t>35%</w:t>
            </w:r>
          </w:p>
        </w:tc>
        <w:tc>
          <w:tcPr>
            <w:tcW w:w="0" w:type="auto"/>
            <w:vAlign w:val="center"/>
          </w:tcPr>
          <w:p w14:paraId="4007E6E3">
            <w:r>
              <w:t>10%~15%</w:t>
            </w:r>
          </w:p>
        </w:tc>
        <w:tc>
          <w:tcPr>
            <w:tcW w:w="0" w:type="auto"/>
            <w:vAlign w:val="center"/>
          </w:tcPr>
          <w:p w14:paraId="3045ABCD">
            <w:r>
              <w:t>5%~8%</w:t>
            </w:r>
          </w:p>
        </w:tc>
        <w:tc>
          <w:tcPr>
            <w:tcW w:w="0" w:type="auto"/>
            <w:vAlign w:val="center"/>
          </w:tcPr>
          <w:p w14:paraId="512CFA2D">
            <w:r>
              <w:t>20~25个百分点</w:t>
            </w:r>
          </w:p>
        </w:tc>
      </w:tr>
      <w:tr w14:paraId="3931A626">
        <w:tblPrEx>
          <w:tblCellMar>
            <w:top w:w="0" w:type="dxa"/>
            <w:left w:w="0" w:type="dxa"/>
            <w:bottom w:w="0" w:type="dxa"/>
            <w:right w:w="0" w:type="dxa"/>
          </w:tblCellMar>
        </w:tblPrEx>
        <w:tc>
          <w:tcPr>
            <w:tcW w:w="0" w:type="auto"/>
            <w:vAlign w:val="center"/>
          </w:tcPr>
          <w:p w14:paraId="2BAB871A">
            <w:r>
              <w:t>单位绕组能耗</w:t>
            </w:r>
          </w:p>
        </w:tc>
        <w:tc>
          <w:tcPr>
            <w:tcW w:w="0" w:type="auto"/>
            <w:vAlign w:val="center"/>
          </w:tcPr>
          <w:p w14:paraId="0EB75E36">
            <w:r>
              <w:t>降低20%</w:t>
            </w:r>
          </w:p>
        </w:tc>
        <w:tc>
          <w:tcPr>
            <w:tcW w:w="0" w:type="auto"/>
            <w:vAlign w:val="center"/>
          </w:tcPr>
          <w:p w14:paraId="024CF80D">
            <w:r>
              <w:t>降低5%~8%</w:t>
            </w:r>
          </w:p>
        </w:tc>
        <w:tc>
          <w:tcPr>
            <w:tcW w:w="0" w:type="auto"/>
            <w:vAlign w:val="center"/>
          </w:tcPr>
          <w:p w14:paraId="2419D82C">
            <w:r>
              <w:t>基准值</w:t>
            </w:r>
          </w:p>
        </w:tc>
        <w:tc>
          <w:tcPr>
            <w:tcW w:w="0" w:type="auto"/>
            <w:vAlign w:val="center"/>
          </w:tcPr>
          <w:p w14:paraId="00DDC379">
            <w:r>
              <w:t>12~15个百分点</w:t>
            </w:r>
          </w:p>
        </w:tc>
      </w:tr>
      <w:tr w14:paraId="0A4E9247">
        <w:tc>
          <w:tcPr>
            <w:tcW w:w="0" w:type="auto"/>
            <w:vAlign w:val="center"/>
          </w:tcPr>
          <w:p w14:paraId="1014B7DA">
            <w:r>
              <w:t>绕组一次合格率</w:t>
            </w:r>
          </w:p>
        </w:tc>
        <w:tc>
          <w:tcPr>
            <w:tcW w:w="0" w:type="auto"/>
            <w:vAlign w:val="center"/>
          </w:tcPr>
          <w:p w14:paraId="4A20731A">
            <w:r>
              <w:t>99%</w:t>
            </w:r>
          </w:p>
        </w:tc>
        <w:tc>
          <w:tcPr>
            <w:tcW w:w="0" w:type="auto"/>
            <w:vAlign w:val="center"/>
          </w:tcPr>
          <w:p w14:paraId="00152C3A">
            <w:r>
              <w:t>94%~95%</w:t>
            </w:r>
          </w:p>
        </w:tc>
        <w:tc>
          <w:tcPr>
            <w:tcW w:w="0" w:type="auto"/>
            <w:vAlign w:val="center"/>
          </w:tcPr>
          <w:p w14:paraId="70546B7A">
            <w:r>
              <w:t>85%~90%</w:t>
            </w:r>
          </w:p>
        </w:tc>
        <w:tc>
          <w:tcPr>
            <w:tcW w:w="0" w:type="auto"/>
            <w:vAlign w:val="center"/>
          </w:tcPr>
          <w:p w14:paraId="1822C6C2">
            <w:r>
              <w:t>4~5个百分点</w:t>
            </w:r>
          </w:p>
        </w:tc>
      </w:tr>
      <w:tr w14:paraId="362243BF">
        <w:tblPrEx>
          <w:tblCellMar>
            <w:top w:w="0" w:type="dxa"/>
            <w:left w:w="0" w:type="dxa"/>
            <w:bottom w:w="0" w:type="dxa"/>
            <w:right w:w="0" w:type="dxa"/>
          </w:tblCellMar>
        </w:tblPrEx>
        <w:tc>
          <w:tcPr>
            <w:tcW w:w="0" w:type="auto"/>
            <w:vAlign w:val="center"/>
          </w:tcPr>
          <w:p w14:paraId="5CD3958C">
            <w:r>
              <w:t>设备综合效率（OEE）</w:t>
            </w:r>
          </w:p>
        </w:tc>
        <w:tc>
          <w:tcPr>
            <w:tcW w:w="0" w:type="auto"/>
            <w:vAlign w:val="center"/>
          </w:tcPr>
          <w:p w14:paraId="006BADC2">
            <w:r>
              <w:t>88%</w:t>
            </w:r>
          </w:p>
        </w:tc>
        <w:tc>
          <w:tcPr>
            <w:tcW w:w="0" w:type="auto"/>
            <w:vAlign w:val="center"/>
          </w:tcPr>
          <w:p w14:paraId="67E8DC64">
            <w:r>
              <w:t>70%~75%</w:t>
            </w:r>
          </w:p>
        </w:tc>
        <w:tc>
          <w:tcPr>
            <w:tcW w:w="0" w:type="auto"/>
            <w:vAlign w:val="center"/>
          </w:tcPr>
          <w:p w14:paraId="5963F61E">
            <w:r>
              <w:t>55%~65%</w:t>
            </w:r>
          </w:p>
        </w:tc>
        <w:tc>
          <w:tcPr>
            <w:tcW w:w="0" w:type="auto"/>
            <w:vAlign w:val="center"/>
          </w:tcPr>
          <w:p w14:paraId="1BC75207">
            <w:r>
              <w:t>13~18个百分点</w:t>
            </w:r>
          </w:p>
        </w:tc>
      </w:tr>
    </w:tbl>
    <w:p w14:paraId="7E4D6FCF">
      <w:r>
        <w:rPr>
          <w:b/>
        </w:rPr>
        <w:t>优势分析</w:t>
      </w:r>
      <w:r>
        <w:t>：</w:t>
      </w:r>
    </w:p>
    <w:p w14:paraId="2F637DC6">
      <w:pPr>
        <w:numPr>
          <w:ilvl w:val="0"/>
          <w:numId w:val="52"/>
        </w:numPr>
        <w:spacing w:before="0" w:beforeAutospacing="1" w:after="0" w:afterAutospacing="1"/>
        <w:ind w:left="720" w:hanging="360"/>
      </w:pPr>
      <w:r>
        <w:rPr>
          <w:b/>
        </w:rPr>
        <w:t>效率优势</w:t>
      </w:r>
      <w:r>
        <w:t>：自动化率提升与智能调度使单班产能较行业平均提升50%~87.5%，订单交付周期从10天缩短至5天，满足新能源市场“短交期”需求（如风电项目紧急备件供应）；</w:t>
      </w:r>
    </w:p>
    <w:p w14:paraId="2D60A2BD">
      <w:pPr>
        <w:numPr>
          <w:ilvl w:val="0"/>
          <w:numId w:val="52"/>
        </w:numPr>
        <w:spacing w:before="0" w:beforeAutospacing="1" w:after="0" w:afterAutospacing="1"/>
        <w:ind w:left="720" w:hanging="360"/>
      </w:pPr>
      <w:r>
        <w:rPr>
          <w:b/>
        </w:rPr>
        <w:t>精度优势</w:t>
      </w:r>
      <w:r>
        <w:t>：AI视觉与自适应控制技术使排列精度达±0.05mm，绕组直流电阻偏差≤±0.5%，支撑产品通过德国TÜV莱茵认证，进入欧洲高端市场；</w:t>
      </w:r>
    </w:p>
    <w:p w14:paraId="20CF1AC3">
      <w:pPr>
        <w:numPr>
          <w:ilvl w:val="0"/>
          <w:numId w:val="52"/>
        </w:numPr>
        <w:spacing w:before="0" w:beforeAutospacing="1" w:after="0" w:afterAutospacing="1"/>
        <w:ind w:left="720" w:hanging="360"/>
      </w:pPr>
      <w:r>
        <w:rPr>
          <w:b/>
        </w:rPr>
        <w:t>绿色优势</w:t>
      </w:r>
      <w:r>
        <w:t>：可再生能源利用率35%，单位能耗降低20%，绿色制造水平领先行业2~3年，成为公司参与“一带一路”绿色项目投标的核心竞争力；</w:t>
      </w:r>
    </w:p>
    <w:p w14:paraId="7BF8DB78">
      <w:pPr>
        <w:numPr>
          <w:ilvl w:val="0"/>
          <w:numId w:val="52"/>
        </w:numPr>
        <w:spacing w:before="0" w:beforeAutospacing="1" w:after="0" w:afterAutospacing="1"/>
        <w:ind w:left="720" w:hanging="360"/>
      </w:pPr>
      <w:r>
        <w:rPr>
          <w:b/>
        </w:rPr>
        <w:t>成本优势</w:t>
      </w:r>
      <w:r>
        <w:t>：人力成本降低65%，预测性维护减少设备故障损失30%，综合生产成本较行业平均水平降低18%，支撑公司在新能源市场的价格竞争力。</w:t>
      </w:r>
    </w:p>
    <w:p w14:paraId="4647A1A7">
      <w:pPr>
        <w:pStyle w:val="4"/>
      </w:pPr>
      <w:r>
        <w:t>6.3 行业地位与示范价值</w:t>
      </w:r>
    </w:p>
    <w:p w14:paraId="7EA39509">
      <w:r>
        <w:t>武汉</w:t>
      </w:r>
      <w:r>
        <w:rPr>
          <w:rFonts w:hint="eastAsia"/>
          <w:lang w:eastAsia="zh"/>
        </w:rPr>
        <w:t>JP</w:t>
      </w:r>
      <w:r>
        <w:t>智能干变绕线车间凭借技术创新与绿色特色，成为电力装备行业智能制造的标杆，行业地位与示范价值显著：</w:t>
      </w:r>
    </w:p>
    <w:p w14:paraId="4C880665">
      <w:r>
        <w:rPr>
          <w:b/>
        </w:rPr>
        <w:t>行业技术引领者</w:t>
      </w:r>
    </w:p>
    <w:p w14:paraId="7ED3B36C">
      <w:pPr>
        <w:numPr>
          <w:ilvl w:val="0"/>
          <w:numId w:val="53"/>
        </w:numPr>
        <w:spacing w:before="0" w:beforeAutospacing="1" w:after="0" w:afterAutospacing="1"/>
        <w:ind w:left="720" w:hanging="360"/>
      </w:pPr>
      <w:r>
        <w:rPr>
          <w:b/>
        </w:rPr>
        <w:t>资质认证</w:t>
      </w:r>
      <w:r>
        <w:t>：车间入选2024年湖北省智能制造示范车间，其数字孪生绕线技术获湖北省科技进步三等奖；</w:t>
      </w:r>
    </w:p>
    <w:p w14:paraId="42F50B5F">
      <w:pPr>
        <w:numPr>
          <w:ilvl w:val="0"/>
          <w:numId w:val="53"/>
        </w:numPr>
        <w:spacing w:before="0" w:beforeAutospacing="1" w:after="0" w:afterAutospacing="1"/>
        <w:ind w:left="720" w:hanging="360"/>
      </w:pPr>
      <w:r>
        <w:rPr>
          <w:b/>
        </w:rPr>
        <w:t>市场份额</w:t>
      </w:r>
      <w:r>
        <w:t>：支撑公司干式变压器产品在新能源配套市场的占有率提升至22%，其中10kV~220kV级风电用变压器国内市场份额达18%；</w:t>
      </w:r>
    </w:p>
    <w:p w14:paraId="32F42143">
      <w:pPr>
        <w:numPr>
          <w:ilvl w:val="0"/>
          <w:numId w:val="53"/>
        </w:numPr>
        <w:spacing w:before="0" w:beforeAutospacing="1" w:after="0" w:afterAutospacing="1"/>
        <w:ind w:left="720" w:hanging="360"/>
      </w:pPr>
      <w:r>
        <w:rPr>
          <w:b/>
        </w:rPr>
        <w:t>标准制定</w:t>
      </w:r>
      <w:r>
        <w:t>：参与制定《智能绕线车间技术要求》（DL/T XXXX-2024）行业标准，主导“数字孪生绕制工艺”与“AI视觉定位”章节编写，输出行业最佳实践。</w:t>
      </w:r>
    </w:p>
    <w:p w14:paraId="0FB365B2">
      <w:r>
        <w:rPr>
          <w:b/>
        </w:rPr>
        <w:t>产业链协同核心</w:t>
      </w:r>
    </w:p>
    <w:p w14:paraId="4C8A899A">
      <w:pPr>
        <w:numPr>
          <w:ilvl w:val="0"/>
          <w:numId w:val="54"/>
        </w:numPr>
        <w:spacing w:before="0" w:beforeAutospacing="1" w:after="0" w:afterAutospacing="1"/>
        <w:ind w:left="720" w:hanging="360"/>
      </w:pPr>
      <w:r>
        <w:rPr>
          <w:b/>
        </w:rPr>
        <w:t>技术输出</w:t>
      </w:r>
      <w:r>
        <w:t>：向区域内2家中小型变压器企业提供智能绕线技术咨询服务，帮助其实现自动化率从40%提升至65%，绕制精度从±0.3mm提升至±0.15mm；</w:t>
      </w:r>
    </w:p>
    <w:p w14:paraId="517ACFBF">
      <w:pPr>
        <w:numPr>
          <w:ilvl w:val="0"/>
          <w:numId w:val="54"/>
        </w:numPr>
        <w:spacing w:before="0" w:beforeAutospacing="1" w:after="0" w:afterAutospacing="1"/>
        <w:ind w:left="720" w:hanging="360"/>
      </w:pPr>
      <w:r>
        <w:rPr>
          <w:b/>
        </w:rPr>
        <w:t>产能共享</w:t>
      </w:r>
      <w:r>
        <w:t>：开放15%的绕线产能与周边企业共享（如为某企业代工特种绕组），带动区域产业链整体效率提升20%；</w:t>
      </w:r>
    </w:p>
    <w:p w14:paraId="7338D2DC">
      <w:pPr>
        <w:numPr>
          <w:ilvl w:val="0"/>
          <w:numId w:val="54"/>
        </w:numPr>
        <w:spacing w:before="0" w:beforeAutospacing="1" w:after="0" w:afterAutospacing="1"/>
        <w:ind w:left="720" w:hanging="360"/>
      </w:pPr>
      <w:r>
        <w:rPr>
          <w:b/>
        </w:rPr>
        <w:t>人才培养</w:t>
      </w:r>
      <w:r>
        <w:t>：与武汉电力职业技术学院共建“智能绕线实训基地”，年培养掌握数字孪生、AI视觉的专业人才150人次，推动行业技术进步。</w:t>
      </w:r>
    </w:p>
    <w:p w14:paraId="77B244C7">
      <w:r>
        <w:rPr>
          <w:b/>
        </w:rPr>
        <w:t>绿色制造示范</w:t>
      </w:r>
    </w:p>
    <w:p w14:paraId="0A6F5A74">
      <w:pPr>
        <w:numPr>
          <w:ilvl w:val="0"/>
          <w:numId w:val="55"/>
        </w:numPr>
        <w:spacing w:before="0" w:beforeAutospacing="1" w:after="0" w:afterAutospacing="1"/>
        <w:ind w:left="720" w:hanging="360"/>
      </w:pPr>
      <w:r>
        <w:rPr>
          <w:b/>
        </w:rPr>
        <w:t>零碳工厂样板</w:t>
      </w:r>
      <w:r>
        <w:t>：车间“光伏-储能-生产”协同模式成为湖北省制造业绿色转型观摩点，2024年接待同行企业参观学习40余次；</w:t>
      </w:r>
    </w:p>
    <w:p w14:paraId="32CA742B">
      <w:pPr>
        <w:numPr>
          <w:ilvl w:val="0"/>
          <w:numId w:val="55"/>
        </w:numPr>
        <w:spacing w:before="0" w:beforeAutospacing="1" w:after="0" w:afterAutospacing="1"/>
        <w:ind w:left="720" w:hanging="360"/>
      </w:pPr>
      <w:r>
        <w:rPr>
          <w:b/>
        </w:rPr>
        <w:t>节能技术推广</w:t>
      </w:r>
      <w:r>
        <w:t>：其伺服驱动改造、余热回收技术被纳入《湖北省工业节能技术推广目录》，带动区域企业年节约电能300万kWh；</w:t>
      </w:r>
    </w:p>
    <w:p w14:paraId="5CD1BB98">
      <w:pPr>
        <w:numPr>
          <w:ilvl w:val="0"/>
          <w:numId w:val="55"/>
        </w:numPr>
        <w:spacing w:before="0" w:beforeAutospacing="1" w:after="0" w:afterAutospacing="1"/>
        <w:ind w:left="720" w:hanging="360"/>
      </w:pPr>
      <w:r>
        <w:rPr>
          <w:b/>
        </w:rPr>
        <w:t>碳足迹管理</w:t>
      </w:r>
      <w:r>
        <w:t>：建立绕组全生命周期碳足迹数据库（从电磁线生产到绕制完成），每台绕组碳排放强度降至80kgCO₂e，为行业低碳产品认证提供数据支撑。</w:t>
      </w:r>
    </w:p>
    <w:p w14:paraId="27DD9958">
      <w:r>
        <w:t>未来，车间将持续深化5G+AR远程运维、多物理场耦合仿真（电磁-热-力协同优化）等技术应用，致力于成为全球干式变压器绕制领域的技术标杆。</w:t>
      </w:r>
    </w:p>
    <w:p w14:paraId="13442552">
      <w:pPr>
        <w:pStyle w:val="3"/>
      </w:pPr>
      <w:r>
        <w:t>七、结论与展望</w:t>
      </w:r>
    </w:p>
    <w:p w14:paraId="0FD98014">
      <w:pPr>
        <w:pStyle w:val="4"/>
      </w:pPr>
      <w:r>
        <w:t>7.1 车间建设成效总结</w:t>
      </w:r>
    </w:p>
    <w:p w14:paraId="075B944D">
      <w:r>
        <w:t>武汉</w:t>
      </w:r>
      <w:r>
        <w:rPr>
          <w:rFonts w:hint="eastAsia"/>
          <w:lang w:eastAsia="zh"/>
        </w:rPr>
        <w:t>JP</w:t>
      </w:r>
      <w:r>
        <w:t>智能干变绕线车间自2023年6月投运以来，实现预期建设目标，在效率、质量、绿色、智能四个维度取得显著成效：</w:t>
      </w:r>
    </w:p>
    <w:p w14:paraId="133DEB27">
      <w:r>
        <w:rPr>
          <w:b/>
        </w:rPr>
        <w:t>生产效率大幅提升</w:t>
      </w:r>
    </w:p>
    <w:p w14:paraId="50AB2A34">
      <w:pPr>
        <w:numPr>
          <w:ilvl w:val="0"/>
          <w:numId w:val="56"/>
        </w:numPr>
        <w:spacing w:before="0" w:beforeAutospacing="1" w:after="0" w:afterAutospacing="1"/>
        <w:ind w:left="720" w:hanging="360"/>
      </w:pPr>
      <w:r>
        <w:t>年产能达10000台套绕组，较传统车间（3000台/年）提升233%，支撑公司2024年上半年新能源订单同比增长45%；</w:t>
      </w:r>
    </w:p>
    <w:p w14:paraId="2A4E7CF9">
      <w:pPr>
        <w:numPr>
          <w:ilvl w:val="0"/>
          <w:numId w:val="56"/>
        </w:numPr>
        <w:spacing w:before="0" w:beforeAutospacing="1" w:after="0" w:afterAutospacing="1"/>
        <w:ind w:left="720" w:hanging="360"/>
      </w:pPr>
      <w:r>
        <w:t>自动化率90%，减少操作人员65%（从12人/班降至4人/班），人力成本年节约240万元；</w:t>
      </w:r>
    </w:p>
    <w:p w14:paraId="00F6B3D9">
      <w:pPr>
        <w:numPr>
          <w:ilvl w:val="0"/>
          <w:numId w:val="56"/>
        </w:numPr>
        <w:spacing w:before="0" w:beforeAutospacing="1" w:after="0" w:afterAutospacing="1"/>
        <w:ind w:left="720" w:hanging="360"/>
      </w:pPr>
      <w:r>
        <w:t>设备OEE从行业平均75%提升至88%，计划外停机率≤1.5%，生产连续性显著增强。</w:t>
      </w:r>
    </w:p>
    <w:p w14:paraId="58AEFBAF">
      <w:r>
        <w:rPr>
          <w:b/>
        </w:rPr>
        <w:t>产品质量持续优化</w:t>
      </w:r>
    </w:p>
    <w:p w14:paraId="5206DDFD">
      <w:pPr>
        <w:numPr>
          <w:ilvl w:val="0"/>
          <w:numId w:val="57"/>
        </w:numPr>
        <w:spacing w:before="0" w:beforeAutospacing="1" w:after="0" w:afterAutospacing="1"/>
        <w:ind w:left="720" w:hanging="360"/>
      </w:pPr>
      <w:r>
        <w:t>关键尺寸精度（排列误差±0.05mm）、电气性能（直流电阻偏差±0.5%）达到国际先进水平，绕组一次合格率提升至99%；</w:t>
      </w:r>
    </w:p>
    <w:p w14:paraId="22B71DA4">
      <w:pPr>
        <w:numPr>
          <w:ilvl w:val="0"/>
          <w:numId w:val="57"/>
        </w:numPr>
        <w:spacing w:before="0" w:beforeAutospacing="1" w:after="0" w:afterAutospacing="1"/>
        <w:ind w:left="720" w:hanging="360"/>
      </w:pPr>
      <w:r>
        <w:t>全流程质量追溯系统实现“物料-设备-人员”三维追溯，质量问题响应时间从2小时缩短至10分钟，客户投诉率下降70%；</w:t>
      </w:r>
    </w:p>
    <w:p w14:paraId="4C5D6627">
      <w:pPr>
        <w:numPr>
          <w:ilvl w:val="0"/>
          <w:numId w:val="57"/>
        </w:numPr>
        <w:spacing w:before="0" w:beforeAutospacing="1" w:after="0" w:afterAutospacing="1"/>
        <w:ind w:left="720" w:hanging="360"/>
      </w:pPr>
      <w:r>
        <w:t>新能源用绕组通过国际电工委员会（IEC）标准认证，出口欧洲市场的产品抽检合格率达100%。</w:t>
      </w:r>
    </w:p>
    <w:p w14:paraId="68F60C13">
      <w:r>
        <w:rPr>
          <w:b/>
        </w:rPr>
        <w:t>绿色制造成效显著</w:t>
      </w:r>
    </w:p>
    <w:p w14:paraId="668583AB">
      <w:pPr>
        <w:numPr>
          <w:ilvl w:val="0"/>
          <w:numId w:val="58"/>
        </w:numPr>
        <w:spacing w:before="0" w:beforeAutospacing="1" w:after="0" w:afterAutospacing="1"/>
        <w:ind w:left="720" w:hanging="360"/>
      </w:pPr>
      <w:r>
        <w:t>可再生能源利用率35%，单位绕组能耗降低20%，年节约标准煤960吨，减少碳排放400吨；</w:t>
      </w:r>
    </w:p>
    <w:p w14:paraId="03B3FDB5">
      <w:pPr>
        <w:numPr>
          <w:ilvl w:val="0"/>
          <w:numId w:val="58"/>
        </w:numPr>
        <w:spacing w:before="0" w:beforeAutospacing="1" w:after="0" w:afterAutospacing="1"/>
        <w:ind w:left="720" w:hanging="360"/>
      </w:pPr>
      <w:r>
        <w:t>废料回收率100%，清洁生产水平达到GBZ 2.1-2019一级标准，获“湖北省绿色工厂”称号；</w:t>
      </w:r>
    </w:p>
    <w:p w14:paraId="3889DAB2">
      <w:pPr>
        <w:numPr>
          <w:ilvl w:val="0"/>
          <w:numId w:val="58"/>
        </w:numPr>
        <w:spacing w:before="0" w:beforeAutospacing="1" w:after="0" w:afterAutospacing="1"/>
        <w:ind w:left="720" w:hanging="360"/>
      </w:pPr>
      <w:r>
        <w:t>光伏-储能协同模式被纳入国家能源局“新能源装备绿色制造典型案例”，向全国推广。</w:t>
      </w:r>
    </w:p>
    <w:p w14:paraId="54DF19BB">
      <w:r>
        <w:rPr>
          <w:b/>
        </w:rPr>
        <w:t>智能制造深度落地</w:t>
      </w:r>
    </w:p>
    <w:p w14:paraId="07DCE834">
      <w:pPr>
        <w:numPr>
          <w:ilvl w:val="0"/>
          <w:numId w:val="59"/>
        </w:numPr>
        <w:spacing w:before="0" w:beforeAutospacing="1" w:after="0" w:afterAutospacing="1"/>
        <w:ind w:left="720" w:hanging="360"/>
      </w:pPr>
      <w:r>
        <w:t>数字孪生技术应用使工艺调试周期缩短70%，新产品研发转化效率提升80%；</w:t>
      </w:r>
    </w:p>
    <w:p w14:paraId="71D8906D">
      <w:pPr>
        <w:numPr>
          <w:ilvl w:val="0"/>
          <w:numId w:val="59"/>
        </w:numPr>
        <w:spacing w:before="0" w:beforeAutospacing="1" w:after="0" w:afterAutospacing="1"/>
        <w:ind w:left="720" w:hanging="360"/>
      </w:pPr>
      <w:r>
        <w:t>AI视觉与自适应控制技术实现绕制过程“少人化”，运维人员劳动强度降低50%；</w:t>
      </w:r>
    </w:p>
    <w:p w14:paraId="7FF0B567">
      <w:pPr>
        <w:numPr>
          <w:ilvl w:val="0"/>
          <w:numId w:val="59"/>
        </w:numPr>
        <w:spacing w:before="0" w:beforeAutospacing="1" w:after="0" w:afterAutospacing="1"/>
        <w:ind w:left="720" w:hanging="360"/>
      </w:pPr>
      <w:r>
        <w:t>系统集成实现“设备-控制-管理”数据贯通，支撑数据驱动决策，管理人员效率提升40%。</w:t>
      </w:r>
    </w:p>
    <w:p w14:paraId="3BA27B1D">
      <w:r>
        <w:t>车间的成功应用，使武汉</w:t>
      </w:r>
      <w:r>
        <w:rPr>
          <w:rFonts w:hint="eastAsia"/>
          <w:lang w:eastAsia="zh"/>
        </w:rPr>
        <w:t>JP</w:t>
      </w:r>
      <w:r>
        <w:t>智能在高端干式变压器绕制领域的竞争力显著增强，2024年上半年相关产品营收同比增长32%，净利润增长15.6%，成为公司业绩增长的核心引擎。</w:t>
      </w:r>
    </w:p>
    <w:p w14:paraId="7A425F33">
      <w:pPr>
        <w:pStyle w:val="4"/>
      </w:pPr>
      <w:r>
        <w:t>7.2 未来发展方向</w:t>
      </w:r>
    </w:p>
    <w:p w14:paraId="072E721D">
      <w:r>
        <w:t>展望未来，车间将围绕“技术升级、产能扩张、产业链协同”三大方向持续创新，巩固行业领先地位：</w:t>
      </w:r>
    </w:p>
    <w:p w14:paraId="67D012F9">
      <w:r>
        <w:rPr>
          <w:b/>
        </w:rPr>
        <w:t>技术升级路径</w:t>
      </w:r>
    </w:p>
    <w:p w14:paraId="0C1727E2">
      <w:pPr>
        <w:numPr>
          <w:ilvl w:val="0"/>
          <w:numId w:val="60"/>
        </w:numPr>
        <w:spacing w:before="0" w:beforeAutospacing="1" w:after="0" w:afterAutospacing="1"/>
        <w:ind w:left="720" w:hanging="360"/>
      </w:pPr>
      <w:r>
        <w:rPr>
          <w:b/>
        </w:rPr>
        <w:t>5G+AR远程运维</w:t>
      </w:r>
      <w:r>
        <w:t>：部署5G专网（时延≤20ms），开发AR远程指导系统，技术专家可通过AR眼镜实时查看绕线机内部状态（如排线机构齿轮磨损），远程指导现场维护，故障修复时间缩短50%；</w:t>
      </w:r>
    </w:p>
    <w:p w14:paraId="5E34F476">
      <w:pPr>
        <w:numPr>
          <w:ilvl w:val="0"/>
          <w:numId w:val="60"/>
        </w:numPr>
        <w:spacing w:before="0" w:beforeAutospacing="1" w:after="0" w:afterAutospacing="1"/>
        <w:ind w:left="720" w:hanging="360"/>
      </w:pPr>
      <w:r>
        <w:rPr>
          <w:b/>
        </w:rPr>
        <w:t>多物理场耦合仿真</w:t>
      </w:r>
      <w:r>
        <w:t>：引入COMSOL Multiphysics软件，构建“电磁-热-力”多物理场耦合模型，优化绕组绕制参数（如通过电磁仿真调整导线排列密度降低涡流损耗），目标将空载损耗再降低5%；</w:t>
      </w:r>
    </w:p>
    <w:p w14:paraId="2FF3A68E">
      <w:pPr>
        <w:numPr>
          <w:ilvl w:val="0"/>
          <w:numId w:val="60"/>
        </w:numPr>
        <w:spacing w:before="0" w:beforeAutospacing="1" w:after="0" w:afterAutospacing="1"/>
        <w:ind w:left="720" w:hanging="360"/>
      </w:pPr>
      <w:r>
        <w:rPr>
          <w:b/>
        </w:rPr>
        <w:t>AI多目标优化</w:t>
      </w:r>
      <w:r>
        <w:t>：开发基于强化学习的多目标优化算法，同步优化张力、速度、温度等参数，平衡“精度-效率-能耗”三者关系（如在保证精度的前提下提升绕制速度10%）。</w:t>
      </w:r>
    </w:p>
    <w:p w14:paraId="495B6425">
      <w:r>
        <w:rPr>
          <w:b/>
        </w:rPr>
        <w:t>产能扩张规划</w:t>
      </w:r>
    </w:p>
    <w:p w14:paraId="7C5785CE">
      <w:pPr>
        <w:numPr>
          <w:ilvl w:val="0"/>
          <w:numId w:val="61"/>
        </w:numPr>
        <w:spacing w:before="0" w:beforeAutospacing="1" w:after="0" w:afterAutospacing="1"/>
        <w:ind w:left="720" w:hanging="360"/>
      </w:pPr>
      <w:r>
        <w:rPr>
          <w:b/>
        </w:rPr>
        <w:t>新增产线</w:t>
      </w:r>
      <w:r>
        <w:t>：2025年启动第四条智能绕线线建设，配置更高负载绕线机（最大绕组直径2000mm）与全自动箔式绕线单元，年产能提升至15000台套，重点服务35kV~220kV大容量变压器市场；</w:t>
      </w:r>
    </w:p>
    <w:p w14:paraId="4CAFDBCC">
      <w:pPr>
        <w:numPr>
          <w:ilvl w:val="0"/>
          <w:numId w:val="61"/>
        </w:numPr>
        <w:spacing w:before="0" w:beforeAutospacing="1" w:after="0" w:afterAutospacing="1"/>
        <w:ind w:left="720" w:hanging="360"/>
      </w:pPr>
      <w:r>
        <w:rPr>
          <w:b/>
        </w:rPr>
        <w:t>柔性化升级</w:t>
      </w:r>
      <w:r>
        <w:t>：现有产线引入快速换型系统（换型时间≤5分钟），支持小批量、多品种定制化生产（如5台以下特种绕组），满足细分市场需求（如核电用耐辐射变压器）；</w:t>
      </w:r>
    </w:p>
    <w:p w14:paraId="2DE7F1C7">
      <w:pPr>
        <w:numPr>
          <w:ilvl w:val="0"/>
          <w:numId w:val="61"/>
        </w:numPr>
        <w:spacing w:before="0" w:beforeAutospacing="1" w:after="0" w:afterAutospacing="1"/>
        <w:ind w:left="720" w:hanging="360"/>
      </w:pPr>
      <w:r>
        <w:rPr>
          <w:b/>
        </w:rPr>
        <w:t>智能化提升</w:t>
      </w:r>
      <w:r>
        <w:t>：新产线数字孪生覆盖率达100%，实现“虚实同步调试”，设备安装调试周期从3个月缩短至1个月。</w:t>
      </w:r>
    </w:p>
    <w:p w14:paraId="67BC0F47">
      <w:r>
        <w:rPr>
          <w:b/>
        </w:rPr>
        <w:t>产业链协同深化</w:t>
      </w:r>
    </w:p>
    <w:p w14:paraId="6E990768">
      <w:pPr>
        <w:numPr>
          <w:ilvl w:val="0"/>
          <w:numId w:val="62"/>
        </w:numPr>
        <w:spacing w:before="0" w:beforeAutospacing="1" w:after="0" w:afterAutospacing="1"/>
        <w:ind w:left="720" w:hanging="360"/>
      </w:pPr>
      <w:r>
        <w:rPr>
          <w:b/>
        </w:rPr>
        <w:t>行业级数字孪生平台</w:t>
      </w:r>
      <w:r>
        <w:t>：向产业链上下游开放数字孪生平台，为中小变压器企业提供工艺仿真、虚拟调试等云服务，预计2025年服务客户3家，带动行业整体智能化水平提升；</w:t>
      </w:r>
    </w:p>
    <w:p w14:paraId="0BACBD0C">
      <w:pPr>
        <w:numPr>
          <w:ilvl w:val="0"/>
          <w:numId w:val="62"/>
        </w:numPr>
        <w:spacing w:before="0" w:beforeAutospacing="1" w:after="0" w:afterAutospacing="1"/>
        <w:ind w:left="720" w:hanging="360"/>
      </w:pPr>
      <w:r>
        <w:rPr>
          <w:b/>
        </w:rPr>
        <w:t>绿电共享服务</w:t>
      </w:r>
      <w:r>
        <w:t>：将园区光伏-储能系统向合作企业开放，提供“绿电+储能”共享服务，2025年计划覆盖3家企业，区域产业链碳排放降低12%；</w:t>
      </w:r>
    </w:p>
    <w:p w14:paraId="63AED384">
      <w:pPr>
        <w:numPr>
          <w:ilvl w:val="0"/>
          <w:numId w:val="62"/>
        </w:numPr>
        <w:spacing w:before="0" w:beforeAutospacing="1" w:after="0" w:afterAutospacing="1"/>
        <w:ind w:left="720" w:hanging="360"/>
      </w:pPr>
      <w:r>
        <w:rPr>
          <w:b/>
        </w:rPr>
        <w:t>标准体系输出</w:t>
      </w:r>
      <w:r>
        <w:t>：总结车间建设经验，形成《智能绕线车间建设指南》，推动行业标准化发展，提升中国电力装备在全球市场的话语权。</w:t>
      </w:r>
    </w:p>
    <w:p w14:paraId="0EAAEB01">
      <w:r>
        <w:t>通过持续创新，武汉</w:t>
      </w:r>
      <w:r>
        <w:rPr>
          <w:rFonts w:hint="eastAsia"/>
          <w:lang w:eastAsia="zh"/>
        </w:rPr>
        <w:t>JP</w:t>
      </w:r>
      <w:r>
        <w:t>智能干变绕线车间将致力于成为“全球高端干式变压器绕组智能制造标杆”，为制造业智能化、绿色化转型贡献更多实践经验。</w:t>
      </w:r>
    </w:p>
    <w:p w14:paraId="553A842C">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D2812"/>
    <w:multiLevelType w:val="singleLevel"/>
    <w:tmpl w:val="87ED2812"/>
    <w:lvl w:ilvl="0" w:tentative="0">
      <w:start w:val="1"/>
      <w:numFmt w:val="bullet"/>
      <w:lvlText w:val=""/>
      <w:lvlJc w:val="left"/>
      <w:pPr>
        <w:ind w:left="720" w:hanging="360"/>
      </w:pPr>
      <w:rPr>
        <w:rFonts w:hint="default" w:ascii="Symbol" w:hAnsi="Symbol" w:cs="Symbol"/>
        <w:sz w:val="20"/>
      </w:rPr>
    </w:lvl>
  </w:abstractNum>
  <w:abstractNum w:abstractNumId="1">
    <w:nsid w:val="9BDFA9A4"/>
    <w:multiLevelType w:val="singleLevel"/>
    <w:tmpl w:val="9BDFA9A4"/>
    <w:lvl w:ilvl="0" w:tentative="0">
      <w:start w:val="1"/>
      <w:numFmt w:val="bullet"/>
      <w:lvlText w:val=""/>
      <w:lvlJc w:val="left"/>
      <w:pPr>
        <w:ind w:left="720" w:hanging="360"/>
      </w:pPr>
      <w:rPr>
        <w:rFonts w:hint="default" w:ascii="Symbol" w:hAnsi="Symbol" w:cs="Symbol"/>
        <w:sz w:val="20"/>
      </w:rPr>
    </w:lvl>
  </w:abstractNum>
  <w:abstractNum w:abstractNumId="2">
    <w:nsid w:val="9E3C5E5C"/>
    <w:multiLevelType w:val="singleLevel"/>
    <w:tmpl w:val="9E3C5E5C"/>
    <w:lvl w:ilvl="0" w:tentative="0">
      <w:start w:val="1"/>
      <w:numFmt w:val="bullet"/>
      <w:lvlText w:val=""/>
      <w:lvlJc w:val="left"/>
      <w:pPr>
        <w:ind w:left="720" w:hanging="360"/>
      </w:pPr>
      <w:rPr>
        <w:rFonts w:hint="default" w:ascii="Symbol" w:hAnsi="Symbol" w:cs="Symbol"/>
        <w:sz w:val="20"/>
      </w:rPr>
    </w:lvl>
  </w:abstractNum>
  <w:abstractNum w:abstractNumId="3">
    <w:nsid w:val="9EFF5A56"/>
    <w:multiLevelType w:val="singleLevel"/>
    <w:tmpl w:val="9EFF5A56"/>
    <w:lvl w:ilvl="0" w:tentative="0">
      <w:start w:val="1"/>
      <w:numFmt w:val="bullet"/>
      <w:lvlText w:val=""/>
      <w:lvlJc w:val="left"/>
      <w:pPr>
        <w:ind w:left="720" w:hanging="360"/>
      </w:pPr>
      <w:rPr>
        <w:rFonts w:hint="default" w:ascii="Symbol" w:hAnsi="Symbol" w:cs="Symbol"/>
        <w:sz w:val="20"/>
      </w:rPr>
    </w:lvl>
  </w:abstractNum>
  <w:abstractNum w:abstractNumId="4">
    <w:nsid w:val="9FA91B20"/>
    <w:multiLevelType w:val="singleLevel"/>
    <w:tmpl w:val="9FA91B20"/>
    <w:lvl w:ilvl="0" w:tentative="0">
      <w:start w:val="1"/>
      <w:numFmt w:val="bullet"/>
      <w:lvlText w:val=""/>
      <w:lvlJc w:val="left"/>
      <w:pPr>
        <w:ind w:left="720" w:hanging="360"/>
      </w:pPr>
      <w:rPr>
        <w:rFonts w:hint="default" w:ascii="Symbol" w:hAnsi="Symbol" w:cs="Symbol"/>
        <w:sz w:val="20"/>
      </w:rPr>
    </w:lvl>
  </w:abstractNum>
  <w:abstractNum w:abstractNumId="5">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6">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7">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8">
    <w:nsid w:val="B7DE81A2"/>
    <w:multiLevelType w:val="singleLevel"/>
    <w:tmpl w:val="B7DE81A2"/>
    <w:lvl w:ilvl="0" w:tentative="0">
      <w:start w:val="1"/>
      <w:numFmt w:val="bullet"/>
      <w:lvlText w:val=""/>
      <w:lvlJc w:val="left"/>
      <w:pPr>
        <w:ind w:left="720" w:hanging="360"/>
      </w:pPr>
      <w:rPr>
        <w:rFonts w:hint="default" w:ascii="Symbol" w:hAnsi="Symbol" w:cs="Symbol"/>
        <w:sz w:val="20"/>
      </w:rPr>
    </w:lvl>
  </w:abstractNum>
  <w:abstractNum w:abstractNumId="9">
    <w:nsid w:val="B7EB2EDF"/>
    <w:multiLevelType w:val="multilevel"/>
    <w:tmpl w:val="B7EB2EDF"/>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0">
    <w:nsid w:val="B9735322"/>
    <w:multiLevelType w:val="singleLevel"/>
    <w:tmpl w:val="B9735322"/>
    <w:lvl w:ilvl="0" w:tentative="0">
      <w:start w:val="1"/>
      <w:numFmt w:val="bullet"/>
      <w:lvlText w:val=""/>
      <w:lvlJc w:val="left"/>
      <w:pPr>
        <w:ind w:left="720" w:hanging="360"/>
      </w:pPr>
      <w:rPr>
        <w:rFonts w:hint="default" w:ascii="Symbol" w:hAnsi="Symbol" w:cs="Symbol"/>
        <w:sz w:val="20"/>
      </w:rPr>
    </w:lvl>
  </w:abstractNum>
  <w:abstractNum w:abstractNumId="11">
    <w:nsid w:val="B9AF0102"/>
    <w:multiLevelType w:val="singleLevel"/>
    <w:tmpl w:val="B9AF0102"/>
    <w:lvl w:ilvl="0" w:tentative="0">
      <w:start w:val="1"/>
      <w:numFmt w:val="bullet"/>
      <w:lvlText w:val=""/>
      <w:lvlJc w:val="left"/>
      <w:pPr>
        <w:ind w:left="720" w:hanging="360"/>
      </w:pPr>
      <w:rPr>
        <w:rFonts w:hint="default" w:ascii="Symbol" w:hAnsi="Symbol" w:cs="Symbol"/>
        <w:sz w:val="20"/>
      </w:rPr>
    </w:lvl>
  </w:abstractNum>
  <w:abstractNum w:abstractNumId="12">
    <w:nsid w:val="BF7B4D8E"/>
    <w:multiLevelType w:val="singleLevel"/>
    <w:tmpl w:val="BF7B4D8E"/>
    <w:lvl w:ilvl="0" w:tentative="0">
      <w:start w:val="1"/>
      <w:numFmt w:val="bullet"/>
      <w:lvlText w:val=""/>
      <w:lvlJc w:val="left"/>
      <w:pPr>
        <w:ind w:left="720" w:hanging="360"/>
      </w:pPr>
      <w:rPr>
        <w:rFonts w:hint="default" w:ascii="Symbol" w:hAnsi="Symbol" w:cs="Symbol"/>
        <w:sz w:val="20"/>
      </w:rPr>
    </w:lvl>
  </w:abstractNum>
  <w:abstractNum w:abstractNumId="13">
    <w:nsid w:val="BFF8C071"/>
    <w:multiLevelType w:val="singleLevel"/>
    <w:tmpl w:val="BFF8C071"/>
    <w:lvl w:ilvl="0" w:tentative="0">
      <w:start w:val="1"/>
      <w:numFmt w:val="bullet"/>
      <w:lvlText w:val=""/>
      <w:lvlJc w:val="left"/>
      <w:pPr>
        <w:ind w:left="720" w:hanging="360"/>
      </w:pPr>
      <w:rPr>
        <w:rFonts w:hint="default" w:ascii="Symbol" w:hAnsi="Symbol" w:cs="Symbol"/>
        <w:sz w:val="20"/>
      </w:rPr>
    </w:lvl>
  </w:abstractNum>
  <w:abstractNum w:abstractNumId="14">
    <w:nsid w:val="D56F7D9B"/>
    <w:multiLevelType w:val="singleLevel"/>
    <w:tmpl w:val="D56F7D9B"/>
    <w:lvl w:ilvl="0" w:tentative="0">
      <w:start w:val="1"/>
      <w:numFmt w:val="bullet"/>
      <w:lvlText w:val=""/>
      <w:lvlJc w:val="left"/>
      <w:pPr>
        <w:ind w:left="720" w:hanging="360"/>
      </w:pPr>
      <w:rPr>
        <w:rFonts w:hint="default" w:ascii="Symbol" w:hAnsi="Symbol" w:cs="Symbol"/>
        <w:sz w:val="20"/>
      </w:rPr>
    </w:lvl>
  </w:abstractNum>
  <w:abstractNum w:abstractNumId="15">
    <w:nsid w:val="DBE8DE75"/>
    <w:multiLevelType w:val="singleLevel"/>
    <w:tmpl w:val="DBE8DE75"/>
    <w:lvl w:ilvl="0" w:tentative="0">
      <w:start w:val="1"/>
      <w:numFmt w:val="bullet"/>
      <w:lvlText w:val=""/>
      <w:lvlJc w:val="left"/>
      <w:pPr>
        <w:ind w:left="720" w:hanging="360"/>
      </w:pPr>
      <w:rPr>
        <w:rFonts w:hint="default" w:ascii="Symbol" w:hAnsi="Symbol" w:cs="Symbol"/>
        <w:sz w:val="20"/>
      </w:rPr>
    </w:lvl>
  </w:abstractNum>
  <w:abstractNum w:abstractNumId="16">
    <w:nsid w:val="DBFAC07C"/>
    <w:multiLevelType w:val="singleLevel"/>
    <w:tmpl w:val="DBFAC07C"/>
    <w:lvl w:ilvl="0" w:tentative="0">
      <w:start w:val="1"/>
      <w:numFmt w:val="bullet"/>
      <w:lvlText w:val=""/>
      <w:lvlJc w:val="left"/>
      <w:pPr>
        <w:ind w:left="720" w:hanging="360"/>
      </w:pPr>
      <w:rPr>
        <w:rFonts w:hint="default" w:ascii="Symbol" w:hAnsi="Symbol" w:cs="Symbol"/>
        <w:sz w:val="20"/>
      </w:rPr>
    </w:lvl>
  </w:abstractNum>
  <w:abstractNum w:abstractNumId="17">
    <w:nsid w:val="DDA4C717"/>
    <w:multiLevelType w:val="singleLevel"/>
    <w:tmpl w:val="DDA4C717"/>
    <w:lvl w:ilvl="0" w:tentative="0">
      <w:start w:val="1"/>
      <w:numFmt w:val="bullet"/>
      <w:lvlText w:val=""/>
      <w:lvlJc w:val="left"/>
      <w:pPr>
        <w:ind w:left="720" w:hanging="360"/>
      </w:pPr>
      <w:rPr>
        <w:rFonts w:hint="default" w:ascii="Symbol" w:hAnsi="Symbol" w:cs="Symbol"/>
        <w:sz w:val="20"/>
      </w:rPr>
    </w:lvl>
  </w:abstractNum>
  <w:abstractNum w:abstractNumId="18">
    <w:nsid w:val="DFA63D5F"/>
    <w:multiLevelType w:val="singleLevel"/>
    <w:tmpl w:val="DFA63D5F"/>
    <w:lvl w:ilvl="0" w:tentative="0">
      <w:start w:val="1"/>
      <w:numFmt w:val="bullet"/>
      <w:lvlText w:val=""/>
      <w:lvlJc w:val="left"/>
      <w:pPr>
        <w:ind w:left="720" w:hanging="360"/>
      </w:pPr>
      <w:rPr>
        <w:rFonts w:hint="default" w:ascii="Symbol" w:hAnsi="Symbol" w:cs="Symbol"/>
        <w:sz w:val="20"/>
      </w:rPr>
    </w:lvl>
  </w:abstractNum>
  <w:abstractNum w:abstractNumId="19">
    <w:nsid w:val="E58CE681"/>
    <w:multiLevelType w:val="singleLevel"/>
    <w:tmpl w:val="E58CE681"/>
    <w:lvl w:ilvl="0" w:tentative="0">
      <w:start w:val="1"/>
      <w:numFmt w:val="bullet"/>
      <w:lvlText w:val=""/>
      <w:lvlJc w:val="left"/>
      <w:pPr>
        <w:ind w:left="720" w:hanging="360"/>
      </w:pPr>
      <w:rPr>
        <w:rFonts w:hint="default" w:ascii="Symbol" w:hAnsi="Symbol" w:cs="Symbol"/>
        <w:sz w:val="20"/>
      </w:rPr>
    </w:lvl>
  </w:abstractNum>
  <w:abstractNum w:abstractNumId="20">
    <w:nsid w:val="ED5F2E01"/>
    <w:multiLevelType w:val="singleLevel"/>
    <w:tmpl w:val="ED5F2E01"/>
    <w:lvl w:ilvl="0" w:tentative="0">
      <w:start w:val="1"/>
      <w:numFmt w:val="bullet"/>
      <w:lvlText w:val=""/>
      <w:lvlJc w:val="left"/>
      <w:pPr>
        <w:ind w:left="720" w:hanging="360"/>
      </w:pPr>
      <w:rPr>
        <w:rFonts w:hint="default" w:ascii="Symbol" w:hAnsi="Symbol" w:cs="Symbol"/>
        <w:sz w:val="20"/>
      </w:rPr>
    </w:lvl>
  </w:abstractNum>
  <w:abstractNum w:abstractNumId="21">
    <w:nsid w:val="EEFEECC7"/>
    <w:multiLevelType w:val="singleLevel"/>
    <w:tmpl w:val="EEFEECC7"/>
    <w:lvl w:ilvl="0" w:tentative="0">
      <w:start w:val="1"/>
      <w:numFmt w:val="bullet"/>
      <w:lvlText w:val=""/>
      <w:lvlJc w:val="left"/>
      <w:pPr>
        <w:ind w:left="720" w:hanging="360"/>
      </w:pPr>
      <w:rPr>
        <w:rFonts w:hint="default" w:ascii="Symbol" w:hAnsi="Symbol" w:cs="Symbol"/>
        <w:sz w:val="20"/>
      </w:rPr>
    </w:lvl>
  </w:abstractNum>
  <w:abstractNum w:abstractNumId="22">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3">
    <w:nsid w:val="F69ED6A6"/>
    <w:multiLevelType w:val="singleLevel"/>
    <w:tmpl w:val="F69ED6A6"/>
    <w:lvl w:ilvl="0" w:tentative="0">
      <w:start w:val="1"/>
      <w:numFmt w:val="decimal"/>
      <w:lvlText w:val="%1."/>
      <w:lvlJc w:val="left"/>
      <w:pPr>
        <w:ind w:left="720" w:hanging="360"/>
      </w:pPr>
      <w:rPr>
        <w:sz w:val="24"/>
      </w:rPr>
    </w:lvl>
  </w:abstractNum>
  <w:abstractNum w:abstractNumId="24">
    <w:nsid w:val="F77E1861"/>
    <w:multiLevelType w:val="singleLevel"/>
    <w:tmpl w:val="F77E1861"/>
    <w:lvl w:ilvl="0" w:tentative="0">
      <w:start w:val="1"/>
      <w:numFmt w:val="bullet"/>
      <w:lvlText w:val=""/>
      <w:lvlJc w:val="left"/>
      <w:pPr>
        <w:ind w:left="720" w:hanging="360"/>
      </w:pPr>
      <w:rPr>
        <w:rFonts w:hint="default" w:ascii="Symbol" w:hAnsi="Symbol" w:cs="Symbol"/>
        <w:sz w:val="20"/>
      </w:rPr>
    </w:lvl>
  </w:abstractNum>
  <w:abstractNum w:abstractNumId="25">
    <w:nsid w:val="F83B414C"/>
    <w:multiLevelType w:val="singleLevel"/>
    <w:tmpl w:val="F83B414C"/>
    <w:lvl w:ilvl="0" w:tentative="0">
      <w:start w:val="1"/>
      <w:numFmt w:val="bullet"/>
      <w:lvlText w:val=""/>
      <w:lvlJc w:val="left"/>
      <w:pPr>
        <w:ind w:left="720" w:hanging="360"/>
      </w:pPr>
      <w:rPr>
        <w:rFonts w:hint="default" w:ascii="Symbol" w:hAnsi="Symbol" w:cs="Symbol"/>
        <w:sz w:val="20"/>
      </w:rPr>
    </w:lvl>
  </w:abstractNum>
  <w:abstractNum w:abstractNumId="26">
    <w:nsid w:val="FBEAE1E2"/>
    <w:multiLevelType w:val="singleLevel"/>
    <w:tmpl w:val="FBEAE1E2"/>
    <w:lvl w:ilvl="0" w:tentative="0">
      <w:start w:val="1"/>
      <w:numFmt w:val="bullet"/>
      <w:lvlText w:val=""/>
      <w:lvlJc w:val="left"/>
      <w:pPr>
        <w:ind w:left="720" w:hanging="360"/>
      </w:pPr>
      <w:rPr>
        <w:rFonts w:hint="default" w:ascii="Symbol" w:hAnsi="Symbol" w:cs="Symbol"/>
        <w:sz w:val="20"/>
      </w:rPr>
    </w:lvl>
  </w:abstractNum>
  <w:abstractNum w:abstractNumId="27">
    <w:nsid w:val="FBFD3B7A"/>
    <w:multiLevelType w:val="singleLevel"/>
    <w:tmpl w:val="FBFD3B7A"/>
    <w:lvl w:ilvl="0" w:tentative="0">
      <w:start w:val="1"/>
      <w:numFmt w:val="bullet"/>
      <w:lvlText w:val=""/>
      <w:lvlJc w:val="left"/>
      <w:pPr>
        <w:ind w:left="720" w:hanging="360"/>
      </w:pPr>
      <w:rPr>
        <w:rFonts w:hint="default" w:ascii="Symbol" w:hAnsi="Symbol" w:cs="Symbol"/>
        <w:sz w:val="20"/>
      </w:rPr>
    </w:lvl>
  </w:abstractNum>
  <w:abstractNum w:abstractNumId="28">
    <w:nsid w:val="FCBAF8F2"/>
    <w:multiLevelType w:val="singleLevel"/>
    <w:tmpl w:val="FCBAF8F2"/>
    <w:lvl w:ilvl="0" w:tentative="0">
      <w:start w:val="1"/>
      <w:numFmt w:val="bullet"/>
      <w:lvlText w:val=""/>
      <w:lvlJc w:val="left"/>
      <w:pPr>
        <w:ind w:left="720" w:hanging="360"/>
      </w:pPr>
      <w:rPr>
        <w:rFonts w:hint="default" w:ascii="Symbol" w:hAnsi="Symbol" w:cs="Symbol"/>
        <w:sz w:val="20"/>
      </w:rPr>
    </w:lvl>
  </w:abstractNum>
  <w:abstractNum w:abstractNumId="29">
    <w:nsid w:val="FDACD59F"/>
    <w:multiLevelType w:val="singleLevel"/>
    <w:tmpl w:val="FDACD59F"/>
    <w:lvl w:ilvl="0" w:tentative="0">
      <w:start w:val="1"/>
      <w:numFmt w:val="bullet"/>
      <w:lvlText w:val=""/>
      <w:lvlJc w:val="left"/>
      <w:pPr>
        <w:ind w:left="720" w:hanging="360"/>
      </w:pPr>
      <w:rPr>
        <w:rFonts w:hint="default" w:ascii="Symbol" w:hAnsi="Symbol" w:cs="Symbol"/>
        <w:sz w:val="20"/>
      </w:rPr>
    </w:lvl>
  </w:abstractNum>
  <w:abstractNum w:abstractNumId="30">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31">
    <w:nsid w:val="FEDB2444"/>
    <w:multiLevelType w:val="singleLevel"/>
    <w:tmpl w:val="FEDB2444"/>
    <w:lvl w:ilvl="0" w:tentative="0">
      <w:start w:val="1"/>
      <w:numFmt w:val="bullet"/>
      <w:lvlText w:val=""/>
      <w:lvlJc w:val="left"/>
      <w:pPr>
        <w:ind w:left="720" w:hanging="360"/>
      </w:pPr>
      <w:rPr>
        <w:rFonts w:hint="default" w:ascii="Symbol" w:hAnsi="Symbol" w:cs="Symbol"/>
        <w:sz w:val="20"/>
      </w:rPr>
    </w:lvl>
  </w:abstractNum>
  <w:abstractNum w:abstractNumId="32">
    <w:nsid w:val="FF6A86DF"/>
    <w:multiLevelType w:val="singleLevel"/>
    <w:tmpl w:val="FF6A86DF"/>
    <w:lvl w:ilvl="0" w:tentative="0">
      <w:start w:val="1"/>
      <w:numFmt w:val="bullet"/>
      <w:lvlText w:val=""/>
      <w:lvlJc w:val="left"/>
      <w:pPr>
        <w:ind w:left="720" w:hanging="360"/>
      </w:pPr>
      <w:rPr>
        <w:rFonts w:hint="default" w:ascii="Symbol" w:hAnsi="Symbol" w:cs="Symbol"/>
        <w:sz w:val="20"/>
      </w:rPr>
    </w:lvl>
  </w:abstractNum>
  <w:abstractNum w:abstractNumId="33">
    <w:nsid w:val="FF7FD4C9"/>
    <w:multiLevelType w:val="singleLevel"/>
    <w:tmpl w:val="FF7FD4C9"/>
    <w:lvl w:ilvl="0" w:tentative="0">
      <w:start w:val="1"/>
      <w:numFmt w:val="bullet"/>
      <w:lvlText w:val=""/>
      <w:lvlJc w:val="left"/>
      <w:pPr>
        <w:ind w:left="720" w:hanging="360"/>
      </w:pPr>
      <w:rPr>
        <w:rFonts w:hint="default" w:ascii="Symbol" w:hAnsi="Symbol" w:cs="Symbol"/>
        <w:sz w:val="20"/>
      </w:rPr>
    </w:lvl>
  </w:abstractNum>
  <w:abstractNum w:abstractNumId="34">
    <w:nsid w:val="FF87DAE3"/>
    <w:multiLevelType w:val="singleLevel"/>
    <w:tmpl w:val="FF87DAE3"/>
    <w:lvl w:ilvl="0" w:tentative="0">
      <w:start w:val="1"/>
      <w:numFmt w:val="bullet"/>
      <w:lvlText w:val=""/>
      <w:lvlJc w:val="left"/>
      <w:pPr>
        <w:ind w:left="720" w:hanging="360"/>
      </w:pPr>
      <w:rPr>
        <w:rFonts w:hint="default" w:ascii="Symbol" w:hAnsi="Symbol" w:cs="Symbol"/>
        <w:sz w:val="20"/>
      </w:rPr>
    </w:lvl>
  </w:abstractNum>
  <w:abstractNum w:abstractNumId="3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7">
    <w:nsid w:val="FFDD0EE6"/>
    <w:multiLevelType w:val="multilevel"/>
    <w:tmpl w:val="FFDD0EE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8">
    <w:nsid w:val="FFFF8A75"/>
    <w:multiLevelType w:val="singleLevel"/>
    <w:tmpl w:val="FFFF8A75"/>
    <w:lvl w:ilvl="0" w:tentative="0">
      <w:start w:val="1"/>
      <w:numFmt w:val="bullet"/>
      <w:lvlText w:val=""/>
      <w:lvlJc w:val="left"/>
      <w:pPr>
        <w:ind w:left="720" w:hanging="360"/>
      </w:pPr>
      <w:rPr>
        <w:rFonts w:hint="default" w:ascii="Symbol" w:hAnsi="Symbol" w:cs="Symbol"/>
        <w:sz w:val="20"/>
      </w:rPr>
    </w:lvl>
  </w:abstractNum>
  <w:abstractNum w:abstractNumId="39">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40">
    <w:nsid w:val="0B63A3EB"/>
    <w:multiLevelType w:val="singleLevel"/>
    <w:tmpl w:val="0B63A3EB"/>
    <w:lvl w:ilvl="0" w:tentative="0">
      <w:start w:val="1"/>
      <w:numFmt w:val="bullet"/>
      <w:lvlText w:val=""/>
      <w:lvlJc w:val="left"/>
      <w:pPr>
        <w:ind w:left="720" w:hanging="360"/>
      </w:pPr>
      <w:rPr>
        <w:rFonts w:hint="default" w:ascii="Symbol" w:hAnsi="Symbol" w:cs="Symbol"/>
        <w:sz w:val="20"/>
      </w:rPr>
    </w:lvl>
  </w:abstractNum>
  <w:abstractNum w:abstractNumId="41">
    <w:nsid w:val="0FFBA9E9"/>
    <w:multiLevelType w:val="multilevel"/>
    <w:tmpl w:val="0FFBA9E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2">
    <w:nsid w:val="197A44FF"/>
    <w:multiLevelType w:val="singleLevel"/>
    <w:tmpl w:val="197A44FF"/>
    <w:lvl w:ilvl="0" w:tentative="0">
      <w:start w:val="1"/>
      <w:numFmt w:val="bullet"/>
      <w:lvlText w:val=""/>
      <w:lvlJc w:val="left"/>
      <w:pPr>
        <w:ind w:left="720" w:hanging="360"/>
      </w:pPr>
      <w:rPr>
        <w:rFonts w:hint="default" w:ascii="Symbol" w:hAnsi="Symbol" w:cs="Symbol"/>
        <w:sz w:val="20"/>
      </w:rPr>
    </w:lvl>
  </w:abstractNum>
  <w:abstractNum w:abstractNumId="43">
    <w:nsid w:val="1B7F9845"/>
    <w:multiLevelType w:val="singleLevel"/>
    <w:tmpl w:val="1B7F9845"/>
    <w:lvl w:ilvl="0" w:tentative="0">
      <w:start w:val="1"/>
      <w:numFmt w:val="bullet"/>
      <w:lvlText w:val=""/>
      <w:lvlJc w:val="left"/>
      <w:pPr>
        <w:ind w:left="720" w:hanging="360"/>
      </w:pPr>
      <w:rPr>
        <w:rFonts w:hint="default" w:ascii="Symbol" w:hAnsi="Symbol" w:cs="Symbol"/>
        <w:sz w:val="20"/>
      </w:rPr>
    </w:lvl>
  </w:abstractNum>
  <w:abstractNum w:abstractNumId="44">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45">
    <w:nsid w:val="1FFFC9C5"/>
    <w:multiLevelType w:val="singleLevel"/>
    <w:tmpl w:val="1FFFC9C5"/>
    <w:lvl w:ilvl="0" w:tentative="0">
      <w:start w:val="1"/>
      <w:numFmt w:val="bullet"/>
      <w:lvlText w:val=""/>
      <w:lvlJc w:val="left"/>
      <w:pPr>
        <w:ind w:left="720" w:hanging="360"/>
      </w:pPr>
      <w:rPr>
        <w:rFonts w:hint="default" w:ascii="Symbol" w:hAnsi="Symbol" w:cs="Symbol"/>
        <w:sz w:val="20"/>
      </w:rPr>
    </w:lvl>
  </w:abstractNum>
  <w:abstractNum w:abstractNumId="46">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47">
    <w:nsid w:val="2BDE6566"/>
    <w:multiLevelType w:val="singleLevel"/>
    <w:tmpl w:val="2BDE6566"/>
    <w:lvl w:ilvl="0" w:tentative="0">
      <w:start w:val="1"/>
      <w:numFmt w:val="bullet"/>
      <w:lvlText w:val=""/>
      <w:lvlJc w:val="left"/>
      <w:pPr>
        <w:ind w:left="720" w:hanging="360"/>
      </w:pPr>
      <w:rPr>
        <w:rFonts w:hint="default" w:ascii="Symbol" w:hAnsi="Symbol" w:cs="Symbol"/>
        <w:sz w:val="20"/>
      </w:rPr>
    </w:lvl>
  </w:abstractNum>
  <w:abstractNum w:abstractNumId="48">
    <w:nsid w:val="3DFB6AC6"/>
    <w:multiLevelType w:val="singleLevel"/>
    <w:tmpl w:val="3DFB6AC6"/>
    <w:lvl w:ilvl="0" w:tentative="0">
      <w:start w:val="1"/>
      <w:numFmt w:val="bullet"/>
      <w:lvlText w:val=""/>
      <w:lvlJc w:val="left"/>
      <w:pPr>
        <w:ind w:left="720" w:hanging="360"/>
      </w:pPr>
      <w:rPr>
        <w:rFonts w:hint="default" w:ascii="Symbol" w:hAnsi="Symbol" w:cs="Symbol"/>
        <w:sz w:val="20"/>
      </w:rPr>
    </w:lvl>
  </w:abstractNum>
  <w:abstractNum w:abstractNumId="49">
    <w:nsid w:val="3DFC6D73"/>
    <w:multiLevelType w:val="singleLevel"/>
    <w:tmpl w:val="3DFC6D73"/>
    <w:lvl w:ilvl="0" w:tentative="0">
      <w:start w:val="1"/>
      <w:numFmt w:val="bullet"/>
      <w:lvlText w:val=""/>
      <w:lvlJc w:val="left"/>
      <w:pPr>
        <w:ind w:left="720" w:hanging="360"/>
      </w:pPr>
      <w:rPr>
        <w:rFonts w:hint="default" w:ascii="Symbol" w:hAnsi="Symbol" w:cs="Symbol"/>
        <w:sz w:val="20"/>
      </w:rPr>
    </w:lvl>
  </w:abstractNum>
  <w:abstractNum w:abstractNumId="50">
    <w:nsid w:val="3FBA2B1B"/>
    <w:multiLevelType w:val="singleLevel"/>
    <w:tmpl w:val="3FBA2B1B"/>
    <w:lvl w:ilvl="0" w:tentative="0">
      <w:start w:val="1"/>
      <w:numFmt w:val="bullet"/>
      <w:lvlText w:val=""/>
      <w:lvlJc w:val="left"/>
      <w:pPr>
        <w:ind w:left="720" w:hanging="360"/>
      </w:pPr>
      <w:rPr>
        <w:rFonts w:hint="default" w:ascii="Symbol" w:hAnsi="Symbol" w:cs="Symbol"/>
        <w:sz w:val="20"/>
      </w:rPr>
    </w:lvl>
  </w:abstractNum>
  <w:abstractNum w:abstractNumId="51">
    <w:nsid w:val="3FDB8592"/>
    <w:multiLevelType w:val="singleLevel"/>
    <w:tmpl w:val="3FDB8592"/>
    <w:lvl w:ilvl="0" w:tentative="0">
      <w:start w:val="1"/>
      <w:numFmt w:val="bullet"/>
      <w:lvlText w:val=""/>
      <w:lvlJc w:val="left"/>
      <w:pPr>
        <w:ind w:left="720" w:hanging="360"/>
      </w:pPr>
      <w:rPr>
        <w:rFonts w:hint="default" w:ascii="Symbol" w:hAnsi="Symbol" w:cs="Symbol"/>
        <w:sz w:val="20"/>
      </w:rPr>
    </w:lvl>
  </w:abstractNum>
  <w:abstractNum w:abstractNumId="52">
    <w:nsid w:val="5BC4A1B0"/>
    <w:multiLevelType w:val="singleLevel"/>
    <w:tmpl w:val="5BC4A1B0"/>
    <w:lvl w:ilvl="0" w:tentative="0">
      <w:start w:val="1"/>
      <w:numFmt w:val="bullet"/>
      <w:lvlText w:val=""/>
      <w:lvlJc w:val="left"/>
      <w:pPr>
        <w:ind w:left="720" w:hanging="360"/>
      </w:pPr>
      <w:rPr>
        <w:rFonts w:hint="default" w:ascii="Symbol" w:hAnsi="Symbol" w:cs="Symbol"/>
        <w:sz w:val="20"/>
      </w:rPr>
    </w:lvl>
  </w:abstractNum>
  <w:abstractNum w:abstractNumId="53">
    <w:nsid w:val="5EEFE35F"/>
    <w:multiLevelType w:val="singleLevel"/>
    <w:tmpl w:val="5EEFE35F"/>
    <w:lvl w:ilvl="0" w:tentative="0">
      <w:start w:val="1"/>
      <w:numFmt w:val="bullet"/>
      <w:lvlText w:val=""/>
      <w:lvlJc w:val="left"/>
      <w:pPr>
        <w:ind w:left="720" w:hanging="360"/>
      </w:pPr>
      <w:rPr>
        <w:rFonts w:hint="default" w:ascii="Symbol" w:hAnsi="Symbol" w:cs="Symbol"/>
        <w:sz w:val="20"/>
      </w:rPr>
    </w:lvl>
  </w:abstractNum>
  <w:abstractNum w:abstractNumId="54">
    <w:nsid w:val="6D778B26"/>
    <w:multiLevelType w:val="singleLevel"/>
    <w:tmpl w:val="6D778B26"/>
    <w:lvl w:ilvl="0" w:tentative="0">
      <w:start w:val="1"/>
      <w:numFmt w:val="bullet"/>
      <w:lvlText w:val=""/>
      <w:lvlJc w:val="left"/>
      <w:pPr>
        <w:ind w:left="720" w:hanging="360"/>
      </w:pPr>
      <w:rPr>
        <w:rFonts w:hint="default" w:ascii="Symbol" w:hAnsi="Symbol" w:cs="Symbol"/>
        <w:sz w:val="20"/>
      </w:rPr>
    </w:lvl>
  </w:abstractNum>
  <w:abstractNum w:abstractNumId="55">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56">
    <w:nsid w:val="7D4F0094"/>
    <w:multiLevelType w:val="singleLevel"/>
    <w:tmpl w:val="7D4F0094"/>
    <w:lvl w:ilvl="0" w:tentative="0">
      <w:start w:val="1"/>
      <w:numFmt w:val="bullet"/>
      <w:lvlText w:val=""/>
      <w:lvlJc w:val="left"/>
      <w:pPr>
        <w:ind w:left="720" w:hanging="360"/>
      </w:pPr>
      <w:rPr>
        <w:rFonts w:hint="default" w:ascii="Symbol" w:hAnsi="Symbol" w:cs="Symbol"/>
        <w:sz w:val="20"/>
      </w:rPr>
    </w:lvl>
  </w:abstractNum>
  <w:abstractNum w:abstractNumId="57">
    <w:nsid w:val="7E7B58D9"/>
    <w:multiLevelType w:val="singleLevel"/>
    <w:tmpl w:val="7E7B58D9"/>
    <w:lvl w:ilvl="0" w:tentative="0">
      <w:start w:val="1"/>
      <w:numFmt w:val="bullet"/>
      <w:lvlText w:val=""/>
      <w:lvlJc w:val="left"/>
      <w:pPr>
        <w:ind w:left="720" w:hanging="360"/>
      </w:pPr>
      <w:rPr>
        <w:rFonts w:hint="default" w:ascii="Symbol" w:hAnsi="Symbol" w:cs="Symbol"/>
        <w:sz w:val="20"/>
      </w:rPr>
    </w:lvl>
  </w:abstractNum>
  <w:abstractNum w:abstractNumId="58">
    <w:nsid w:val="7EBC1371"/>
    <w:multiLevelType w:val="singleLevel"/>
    <w:tmpl w:val="7EBC1371"/>
    <w:lvl w:ilvl="0" w:tentative="0">
      <w:start w:val="1"/>
      <w:numFmt w:val="bullet"/>
      <w:lvlText w:val=""/>
      <w:lvlJc w:val="left"/>
      <w:pPr>
        <w:ind w:left="720" w:hanging="360"/>
      </w:pPr>
      <w:rPr>
        <w:rFonts w:hint="default" w:ascii="Symbol" w:hAnsi="Symbol" w:cs="Symbol"/>
        <w:sz w:val="20"/>
      </w:rPr>
    </w:lvl>
  </w:abstractNum>
  <w:abstractNum w:abstractNumId="59">
    <w:nsid w:val="7EFAD54A"/>
    <w:multiLevelType w:val="singleLevel"/>
    <w:tmpl w:val="7EFAD54A"/>
    <w:lvl w:ilvl="0" w:tentative="0">
      <w:start w:val="1"/>
      <w:numFmt w:val="bullet"/>
      <w:lvlText w:val=""/>
      <w:lvlJc w:val="left"/>
      <w:pPr>
        <w:ind w:left="720" w:hanging="360"/>
      </w:pPr>
      <w:rPr>
        <w:rFonts w:hint="default" w:ascii="Symbol" w:hAnsi="Symbol" w:cs="Symbol"/>
        <w:sz w:val="20"/>
      </w:rPr>
    </w:lvl>
  </w:abstractNum>
  <w:abstractNum w:abstractNumId="60">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61">
    <w:nsid w:val="7FFA59E7"/>
    <w:multiLevelType w:val="singleLevel"/>
    <w:tmpl w:val="7FFA59E7"/>
    <w:lvl w:ilvl="0" w:tentative="0">
      <w:start w:val="1"/>
      <w:numFmt w:val="bullet"/>
      <w:lvlText w:val=""/>
      <w:lvlJc w:val="left"/>
      <w:pPr>
        <w:ind w:left="720" w:hanging="360"/>
      </w:pPr>
      <w:rPr>
        <w:rFonts w:hint="default" w:ascii="Symbol" w:hAnsi="Symbol" w:cs="Symbol"/>
        <w:sz w:val="20"/>
      </w:rPr>
    </w:lvl>
  </w:abstractNum>
  <w:num w:numId="1">
    <w:abstractNumId w:val="46"/>
  </w:num>
  <w:num w:numId="2">
    <w:abstractNumId w:val="60"/>
  </w:num>
  <w:num w:numId="3">
    <w:abstractNumId w:val="6"/>
  </w:num>
  <w:num w:numId="4">
    <w:abstractNumId w:val="39"/>
  </w:num>
  <w:num w:numId="5">
    <w:abstractNumId w:val="30"/>
  </w:num>
  <w:num w:numId="6">
    <w:abstractNumId w:val="55"/>
  </w:num>
  <w:num w:numId="7">
    <w:abstractNumId w:val="22"/>
  </w:num>
  <w:num w:numId="8">
    <w:abstractNumId w:val="44"/>
  </w:num>
  <w:num w:numId="9">
    <w:abstractNumId w:val="35"/>
  </w:num>
  <w:num w:numId="10">
    <w:abstractNumId w:val="36"/>
  </w:num>
  <w:num w:numId="11">
    <w:abstractNumId w:val="7"/>
  </w:num>
  <w:num w:numId="12">
    <w:abstractNumId w:val="5"/>
  </w:num>
  <w:num w:numId="13">
    <w:abstractNumId w:val="12"/>
  </w:num>
  <w:num w:numId="14">
    <w:abstractNumId w:val="17"/>
  </w:num>
  <w:num w:numId="15">
    <w:abstractNumId w:val="26"/>
  </w:num>
  <w:num w:numId="16">
    <w:abstractNumId w:val="47"/>
  </w:num>
  <w:num w:numId="17">
    <w:abstractNumId w:val="43"/>
  </w:num>
  <w:num w:numId="18">
    <w:abstractNumId w:val="49"/>
  </w:num>
  <w:num w:numId="19">
    <w:abstractNumId w:val="1"/>
  </w:num>
  <w:num w:numId="20">
    <w:abstractNumId w:val="2"/>
  </w:num>
  <w:num w:numId="21">
    <w:abstractNumId w:val="19"/>
  </w:num>
  <w:num w:numId="22">
    <w:abstractNumId w:val="41"/>
  </w:num>
  <w:num w:numId="23">
    <w:abstractNumId w:val="8"/>
  </w:num>
  <w:num w:numId="24">
    <w:abstractNumId w:val="42"/>
  </w:num>
  <w:num w:numId="25">
    <w:abstractNumId w:val="3"/>
  </w:num>
  <w:num w:numId="26">
    <w:abstractNumId w:val="29"/>
  </w:num>
  <w:num w:numId="27">
    <w:abstractNumId w:val="11"/>
  </w:num>
  <w:num w:numId="28">
    <w:abstractNumId w:val="13"/>
  </w:num>
  <w:num w:numId="29">
    <w:abstractNumId w:val="28"/>
  </w:num>
  <w:num w:numId="30">
    <w:abstractNumId w:val="15"/>
  </w:num>
  <w:num w:numId="31">
    <w:abstractNumId w:val="50"/>
  </w:num>
  <w:num w:numId="32">
    <w:abstractNumId w:val="20"/>
  </w:num>
  <w:num w:numId="33">
    <w:abstractNumId w:val="59"/>
  </w:num>
  <w:num w:numId="34">
    <w:abstractNumId w:val="33"/>
  </w:num>
  <w:num w:numId="35">
    <w:abstractNumId w:val="51"/>
  </w:num>
  <w:num w:numId="36">
    <w:abstractNumId w:val="32"/>
  </w:num>
  <w:num w:numId="37">
    <w:abstractNumId w:val="45"/>
  </w:num>
  <w:num w:numId="38">
    <w:abstractNumId w:val="25"/>
  </w:num>
  <w:num w:numId="39">
    <w:abstractNumId w:val="31"/>
  </w:num>
  <w:num w:numId="40">
    <w:abstractNumId w:val="27"/>
  </w:num>
  <w:num w:numId="41">
    <w:abstractNumId w:val="54"/>
  </w:num>
  <w:num w:numId="42">
    <w:abstractNumId w:val="40"/>
  </w:num>
  <w:num w:numId="43">
    <w:abstractNumId w:val="34"/>
  </w:num>
  <w:num w:numId="44">
    <w:abstractNumId w:val="14"/>
  </w:num>
  <w:num w:numId="45">
    <w:abstractNumId w:val="10"/>
  </w:num>
  <w:num w:numId="46">
    <w:abstractNumId w:val="18"/>
  </w:num>
  <w:num w:numId="47">
    <w:abstractNumId w:val="52"/>
  </w:num>
  <w:num w:numId="48">
    <w:abstractNumId w:val="24"/>
  </w:num>
  <w:num w:numId="49">
    <w:abstractNumId w:val="37"/>
  </w:num>
  <w:num w:numId="50">
    <w:abstractNumId w:val="9"/>
  </w:num>
  <w:num w:numId="51">
    <w:abstractNumId w:val="23"/>
  </w:num>
  <w:num w:numId="52">
    <w:abstractNumId w:val="21"/>
  </w:num>
  <w:num w:numId="53">
    <w:abstractNumId w:val="4"/>
  </w:num>
  <w:num w:numId="54">
    <w:abstractNumId w:val="53"/>
  </w:num>
  <w:num w:numId="55">
    <w:abstractNumId w:val="38"/>
  </w:num>
  <w:num w:numId="56">
    <w:abstractNumId w:val="48"/>
  </w:num>
  <w:num w:numId="57">
    <w:abstractNumId w:val="61"/>
  </w:num>
  <w:num w:numId="58">
    <w:abstractNumId w:val="57"/>
  </w:num>
  <w:num w:numId="59">
    <w:abstractNumId w:val="0"/>
  </w:num>
  <w:num w:numId="60">
    <w:abstractNumId w:val="16"/>
  </w:num>
  <w:num w:numId="61">
    <w:abstractNumId w:val="56"/>
  </w:num>
  <w:num w:numId="6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3EEB067"/>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F70171"/>
    <w:rsid w:val="FF7E7007"/>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35</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2025-09-28T17:23:50Z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F4DB8C4E6E59C66DA6FED868B8E058B5_43</vt:lpwstr>
  </property>
  <property fmtid="{D5CDD505-2E9C-101B-9397-08002B2CF9AE}" pid="4" name="KSOTemplateDocerSaveRecord">
    <vt:lpwstr>eyJoZGlkIjoiNzI4YmNmYThhZjA0NTVhODllNDhjMGZiNmFkMDJjN2YiLCJ1c2VySWQiOiIxNjA5OTI0MDI0In0=</vt:lpwstr>
  </property>
</Properties>
</file>