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3B2F6">
      <w:pPr>
        <w:pStyle w:val="2"/>
      </w:pPr>
    </w:p>
    <w:p w14:paraId="269E93F1">
      <w:pPr>
        <w:pStyle w:val="2"/>
      </w:pPr>
      <w:r>
        <w:t>干变绕线车间卧式绕线机线架技术手册</w:t>
      </w:r>
    </w:p>
    <w:p w14:paraId="371EF9C3">
      <w:pPr>
        <w:pStyle w:val="3"/>
      </w:pPr>
      <w:r>
        <w:t>一、设备概述</w:t>
      </w:r>
    </w:p>
    <w:p w14:paraId="7B11DDD7">
      <w:pPr>
        <w:pStyle w:val="4"/>
      </w:pPr>
      <w:r>
        <w:t>1.1 线架设备用途与重要性</w:t>
      </w:r>
    </w:p>
    <w:p w14:paraId="0F924922">
      <w:r>
        <w:t>卧式绕线机线架是干式变压器线圈绕制工艺中的核心功能部件，其主要作用是实现导线的稳定放线、恒张力控制及精准排线，直接影响线圈的电气性能与机械强度。在干式变压器生产中，线圈作为电磁转换的核心元件，其绕制质量（如匝间紧密性、导线排列均匀度、直流电阻一致性）直接决定变压器的损耗特性、抗短路能力及运行可靠性。线架通过协同主轴系统、控制系统完成导线的“放线-张力调节-排线-绕制”一体化流程，可有效避免因张力波动导致的导线拉伸变形（直流电阻偏差≤±1%）、因排线不准引发的匝间短路风险（叠线率降低至0.5%以下），同时通过多轴独立放线设计支持多线并绕工艺，生产效率提升30%以上。此外，线架的稳定性直接关联设备运行安全，其集成的制动装置与防护系统可在突发故障时实现快速停机（响应时间≤0.5秒），降低设备损伤与人员风险。因此，线架被视为卧式绕线机的“神经中枢”，是保障干式变压器规模化、高精度生产的关键设备。</w:t>
      </w:r>
    </w:p>
    <w:p w14:paraId="39B3AF38">
      <w:pPr>
        <w:pStyle w:val="4"/>
      </w:pPr>
      <w:r>
        <w:t>1.2 主要技术参数与性能指标</w:t>
      </w:r>
    </w:p>
    <w:p w14:paraId="119FE00E">
      <w:r>
        <w:t>不同型号卧式绕线机线架的技术参数差异显著，需根据生产需求（线圈规格、导线类型、产能要求）选型。以下为常见型号的核心参数对比：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A7F52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1A4029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782B8851">
            <w:pPr>
              <w:jc w:val="center"/>
              <w:rPr>
                <w:b/>
              </w:rPr>
            </w:pPr>
            <w:r>
              <w:rPr>
                <w:b/>
              </w:rPr>
              <w:t>S9-01型（1T）</w:t>
            </w:r>
          </w:p>
        </w:tc>
        <w:tc>
          <w:tcPr>
            <w:tcW w:w="0" w:type="auto"/>
            <w:vAlign w:val="center"/>
          </w:tcPr>
          <w:p w14:paraId="6D037904">
            <w:pPr>
              <w:jc w:val="center"/>
              <w:rPr>
                <w:b/>
              </w:rPr>
            </w:pPr>
            <w:r>
              <w:rPr>
                <w:b/>
              </w:rPr>
              <w:t>S9-03型（3T）</w:t>
            </w:r>
          </w:p>
        </w:tc>
        <w:tc>
          <w:tcPr>
            <w:tcW w:w="0" w:type="auto"/>
            <w:vAlign w:val="center"/>
          </w:tcPr>
          <w:p w14:paraId="1F293460">
            <w:pPr>
              <w:jc w:val="center"/>
              <w:rPr>
                <w:b/>
              </w:rPr>
            </w:pPr>
            <w:r>
              <w:rPr>
                <w:b/>
              </w:rPr>
              <w:t>S9-05型（5T）</w:t>
            </w:r>
          </w:p>
        </w:tc>
      </w:tr>
      <w:tr w14:paraId="31B767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FF78F6">
            <w:r>
              <w:t>最大承载能力</w:t>
            </w:r>
          </w:p>
        </w:tc>
        <w:tc>
          <w:tcPr>
            <w:tcW w:w="0" w:type="auto"/>
            <w:vAlign w:val="center"/>
          </w:tcPr>
          <w:p w14:paraId="0F3847DA">
            <w:r>
              <w:t>10kN</w:t>
            </w:r>
          </w:p>
        </w:tc>
        <w:tc>
          <w:tcPr>
            <w:tcW w:w="0" w:type="auto"/>
            <w:vAlign w:val="center"/>
          </w:tcPr>
          <w:p w14:paraId="62FBD585">
            <w:r>
              <w:t>36kN</w:t>
            </w:r>
          </w:p>
        </w:tc>
        <w:tc>
          <w:tcPr>
            <w:tcW w:w="0" w:type="auto"/>
            <w:vAlign w:val="center"/>
          </w:tcPr>
          <w:p w14:paraId="387A327E">
            <w:r>
              <w:t>50kN</w:t>
            </w:r>
          </w:p>
        </w:tc>
      </w:tr>
      <w:tr w14:paraId="1E18A7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83AFB2">
            <w:r>
              <w:t>主轴转速范围</w:t>
            </w:r>
          </w:p>
        </w:tc>
        <w:tc>
          <w:tcPr>
            <w:tcW w:w="0" w:type="auto"/>
            <w:vAlign w:val="center"/>
          </w:tcPr>
          <w:p w14:paraId="5757FCAD">
            <w:r>
              <w:t>0-100r/min</w:t>
            </w:r>
          </w:p>
        </w:tc>
        <w:tc>
          <w:tcPr>
            <w:tcW w:w="0" w:type="auto"/>
            <w:vAlign w:val="center"/>
          </w:tcPr>
          <w:p w14:paraId="2CB12C3D">
            <w:r>
              <w:t>0-63r/min</w:t>
            </w:r>
          </w:p>
        </w:tc>
        <w:tc>
          <w:tcPr>
            <w:tcW w:w="0" w:type="auto"/>
            <w:vAlign w:val="center"/>
          </w:tcPr>
          <w:p w14:paraId="4A630986">
            <w:r>
              <w:t>0-45r/min</w:t>
            </w:r>
          </w:p>
        </w:tc>
      </w:tr>
      <w:tr w14:paraId="01C166B8">
        <w:tc>
          <w:tcPr>
            <w:tcW w:w="0" w:type="auto"/>
            <w:vAlign w:val="center"/>
          </w:tcPr>
          <w:p w14:paraId="5D6BDEC7">
            <w:r>
              <w:t>排线精度</w:t>
            </w:r>
          </w:p>
        </w:tc>
        <w:tc>
          <w:tcPr>
            <w:tcW w:w="0" w:type="auto"/>
            <w:vAlign w:val="center"/>
          </w:tcPr>
          <w:p w14:paraId="2279668E">
            <w:r>
              <w:t>±0.1mm</w:t>
            </w:r>
          </w:p>
        </w:tc>
        <w:tc>
          <w:tcPr>
            <w:tcW w:w="0" w:type="auto"/>
            <w:vAlign w:val="center"/>
          </w:tcPr>
          <w:p w14:paraId="45DC9BF7">
            <w:r>
              <w:t>±0.1mm</w:t>
            </w:r>
          </w:p>
        </w:tc>
        <w:tc>
          <w:tcPr>
            <w:tcW w:w="0" w:type="auto"/>
            <w:vAlign w:val="center"/>
          </w:tcPr>
          <w:p w14:paraId="6066C8CD">
            <w:r>
              <w:t>±0.1mm</w:t>
            </w:r>
          </w:p>
        </w:tc>
      </w:tr>
      <w:tr w14:paraId="29641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03C510">
            <w:r>
              <w:t>张力调节范围</w:t>
            </w:r>
          </w:p>
        </w:tc>
        <w:tc>
          <w:tcPr>
            <w:tcW w:w="0" w:type="auto"/>
            <w:vAlign w:val="center"/>
          </w:tcPr>
          <w:p w14:paraId="175146F4">
            <w:r>
              <w:t>0.1-30N</w:t>
            </w:r>
          </w:p>
        </w:tc>
        <w:tc>
          <w:tcPr>
            <w:tcW w:w="0" w:type="auto"/>
            <w:vAlign w:val="center"/>
          </w:tcPr>
          <w:p w14:paraId="4EA2A322">
            <w:r>
              <w:t>0.5-40N</w:t>
            </w:r>
          </w:p>
        </w:tc>
        <w:tc>
          <w:tcPr>
            <w:tcW w:w="0" w:type="auto"/>
            <w:vAlign w:val="center"/>
          </w:tcPr>
          <w:p w14:paraId="58130AEF">
            <w:r>
              <w:t>1-50N</w:t>
            </w:r>
          </w:p>
        </w:tc>
      </w:tr>
      <w:tr w14:paraId="7C1FE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2111E8">
            <w:r>
              <w:t>张力控制精度</w:t>
            </w:r>
          </w:p>
        </w:tc>
        <w:tc>
          <w:tcPr>
            <w:tcW w:w="0" w:type="auto"/>
            <w:vAlign w:val="center"/>
          </w:tcPr>
          <w:p w14:paraId="033354F3">
            <w:r>
              <w:t>±1%</w:t>
            </w:r>
          </w:p>
        </w:tc>
        <w:tc>
          <w:tcPr>
            <w:tcW w:w="0" w:type="auto"/>
            <w:vAlign w:val="center"/>
          </w:tcPr>
          <w:p w14:paraId="509672C9">
            <w:r>
              <w:t>±0.8%</w:t>
            </w:r>
          </w:p>
        </w:tc>
        <w:tc>
          <w:tcPr>
            <w:tcW w:w="0" w:type="auto"/>
            <w:vAlign w:val="center"/>
          </w:tcPr>
          <w:p w14:paraId="192BF3BD">
            <w:r>
              <w:t>±0.5%</w:t>
            </w:r>
          </w:p>
        </w:tc>
      </w:tr>
      <w:tr w14:paraId="2A5614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950F1A">
            <w:r>
              <w:t>导线直径适配范围</w:t>
            </w:r>
          </w:p>
        </w:tc>
        <w:tc>
          <w:tcPr>
            <w:tcW w:w="0" w:type="auto"/>
            <w:vAlign w:val="center"/>
          </w:tcPr>
          <w:p w14:paraId="401ADC91">
            <w:r>
              <w:t>0.3-3mm</w:t>
            </w:r>
          </w:p>
        </w:tc>
        <w:tc>
          <w:tcPr>
            <w:tcW w:w="0" w:type="auto"/>
            <w:vAlign w:val="center"/>
          </w:tcPr>
          <w:p w14:paraId="05D0C688">
            <w:r>
              <w:t>0.5-4mm</w:t>
            </w:r>
          </w:p>
        </w:tc>
        <w:tc>
          <w:tcPr>
            <w:tcW w:w="0" w:type="auto"/>
            <w:vAlign w:val="center"/>
          </w:tcPr>
          <w:p w14:paraId="4976823C">
            <w:r>
              <w:t>1-5mm</w:t>
            </w:r>
          </w:p>
        </w:tc>
      </w:tr>
      <w:tr w14:paraId="5483D0DC">
        <w:tc>
          <w:tcPr>
            <w:tcW w:w="0" w:type="auto"/>
            <w:vAlign w:val="center"/>
          </w:tcPr>
          <w:p w14:paraId="4986DD82">
            <w:r>
              <w:t>最大绕线宽度</w:t>
            </w:r>
          </w:p>
        </w:tc>
        <w:tc>
          <w:tcPr>
            <w:tcW w:w="0" w:type="auto"/>
            <w:vAlign w:val="center"/>
          </w:tcPr>
          <w:p w14:paraId="43843F4B">
            <w:r>
              <w:t>800mm</w:t>
            </w:r>
          </w:p>
        </w:tc>
        <w:tc>
          <w:tcPr>
            <w:tcW w:w="0" w:type="auto"/>
            <w:vAlign w:val="center"/>
          </w:tcPr>
          <w:p w14:paraId="40BE12D8">
            <w:r>
              <w:t>1200mm</w:t>
            </w:r>
          </w:p>
        </w:tc>
        <w:tc>
          <w:tcPr>
            <w:tcW w:w="0" w:type="auto"/>
            <w:vAlign w:val="center"/>
          </w:tcPr>
          <w:p w14:paraId="0B8781E1">
            <w:r>
              <w:t>1500mm</w:t>
            </w:r>
          </w:p>
        </w:tc>
      </w:tr>
      <w:tr w14:paraId="60258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39FF06">
            <w:r>
              <w:t>制动响应时间</w:t>
            </w:r>
          </w:p>
        </w:tc>
        <w:tc>
          <w:tcPr>
            <w:tcW w:w="0" w:type="auto"/>
            <w:vAlign w:val="center"/>
          </w:tcPr>
          <w:p w14:paraId="12057BEF">
            <w:r>
              <w:t>≤0.5s</w:t>
            </w:r>
          </w:p>
        </w:tc>
        <w:tc>
          <w:tcPr>
            <w:tcW w:w="0" w:type="auto"/>
            <w:vAlign w:val="center"/>
          </w:tcPr>
          <w:p w14:paraId="49435AAA">
            <w:r>
              <w:t>≤0.5s</w:t>
            </w:r>
          </w:p>
        </w:tc>
        <w:tc>
          <w:tcPr>
            <w:tcW w:w="0" w:type="auto"/>
            <w:vAlign w:val="center"/>
          </w:tcPr>
          <w:p w14:paraId="0B5B80E7">
            <w:r>
              <w:t>≤0.5s</w:t>
            </w:r>
          </w:p>
        </w:tc>
      </w:tr>
      <w:tr w14:paraId="02CDC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33650E">
            <w:r>
              <w:t>重复定位精度</w:t>
            </w:r>
          </w:p>
        </w:tc>
        <w:tc>
          <w:tcPr>
            <w:tcW w:w="0" w:type="auto"/>
            <w:vAlign w:val="center"/>
          </w:tcPr>
          <w:p w14:paraId="572A2723">
            <w:r>
              <w:t>≤0.02mm/m</w:t>
            </w:r>
          </w:p>
        </w:tc>
        <w:tc>
          <w:tcPr>
            <w:tcW w:w="0" w:type="auto"/>
            <w:vAlign w:val="center"/>
          </w:tcPr>
          <w:p w14:paraId="22FCA37E">
            <w:r>
              <w:t>≤0.02mm/m</w:t>
            </w:r>
          </w:p>
        </w:tc>
        <w:tc>
          <w:tcPr>
            <w:tcW w:w="0" w:type="auto"/>
            <w:vAlign w:val="center"/>
          </w:tcPr>
          <w:p w14:paraId="16A5C809">
            <w:r>
              <w:t>≤0.02mm/m</w:t>
            </w:r>
          </w:p>
        </w:tc>
      </w:tr>
    </w:tbl>
    <w:p w14:paraId="063C7396">
      <w:r>
        <w:t>注：表中数据基于行业主流机型实测值，具体参数需以设备铭牌为准。其中，张力控制精度指设定值与实际值的偏差百分比，排线精度为导线间距的最大偏差值，重复定位精度为排线机构往返运动的位置误差。</w:t>
      </w:r>
    </w:p>
    <w:p w14:paraId="2F6BCF5F">
      <w:pPr>
        <w:pStyle w:val="3"/>
      </w:pPr>
      <w:r>
        <w:t>二、结构组成与功能特性</w:t>
      </w:r>
    </w:p>
    <w:p w14:paraId="28694E38">
      <w:pPr>
        <w:pStyle w:val="4"/>
      </w:pPr>
      <w:r>
        <w:t>2.1 主轴系统结构与功能</w:t>
      </w:r>
    </w:p>
    <w:p w14:paraId="63904FB5">
      <w:r>
        <w:t>主轴系统是线架的动力输出核心，由主尾箱、主轴法兰、传动机构及制动装置组成。主尾箱采用“蜗杆-蜗轮减速器+带传动”复合结构，通过伺服电机（如安徽皖南YVF2系列）驱动，实现主轴转速0~150r/min的无级调节，不同型号的扭矩输出差异显著（如RX-1型最大扭矩800N·m，RX-20型可达18000N·m）。主轴法兰设计为快换式结构，配备标准化接口，可适配直径φ200~φ1200mm的绕线模具，更换时间≤15分钟；法兰端面集成弹性胀紧套，通过液压或机械方式实现模具的无间隙固定，径向跳动量控制在≤0.05mm。</w:t>
      </w:r>
    </w:p>
    <w:p w14:paraId="3014DAD5">
      <w:r>
        <w:t>传动机构采用高强度合金钢齿轮（20CrMnTi材质，渗碳淬火处理，硬度HRC58~62），齿轮啮合间隙控制在0.15~0.3mm，确保动力传递效率≥95%。主轴末端安装电磁制动器（型号DZS3-08，制动力矩8N·m），与急停系统联锁，断电或紧急情况下可在0.5秒内实现主轴制动，防止因惯性导致的线圈松散或设备损伤。此外，主轴系统集成高精度编码器（分辨率1024P/R），实时反馈转速与位置信号，配合PLC实现绕线圈数的精准计数（误差≤±1匝）及断电记忆功能。</w:t>
      </w:r>
    </w:p>
    <w:p w14:paraId="7E065D44">
      <w:pPr>
        <w:pStyle w:val="4"/>
      </w:pPr>
      <w:r>
        <w:t>2.2 张力调节装置结构与功能</w:t>
      </w:r>
    </w:p>
    <w:p w14:paraId="6BE5E4F2">
      <w:r>
        <w:t>张力调节装置是保障导线恒张力输出的关键，由张力传感器、磁粉制动器、伺服调节系统及张力臂组件构成，核心功能是将导线张力稳定控制在设定值±0.5%范围内。张力传感器采用S型拉压力传感器（如宁波柯力CLF-LS型，量程0~100N，精度0.1级），安装于张力臂末端，实时采集导线张力信号并转换为4~20mA电流信号反馈至PLC。磁粉制动器（三菱LD-30型，额定转矩30N·m）作为执行元件，通过PLC输出的PWM信号调节励磁电流（0~24V DC），改变制动力矩，实现张力动态补偿。</w:t>
      </w:r>
    </w:p>
    <w:p w14:paraId="2F255A3C">
      <w:r>
        <w:t>张力臂组件采用双摆杆结构，通过轴承（型号6204-2RS）与机架铰接，摆角范围-15°~+15°，当导线张力变化时，摆杆带动传感器偏转，触发调节动作。系统支持0.1~50N的张力设定，适配不同线径导线：细线径（≤1mm）采用低张力（1~10N）避免拉伸变形，粗线径（≥3mm）采用高张力（20~50N）确保线圈紧密性。此外，张力调节装置与主轴转速实现联动控制——当主轴加速时，PLC提前减小制动力矩；减速时增大制动力矩，避免张力波动超过±3%（实测数据显示，联动控制可使张力波动幅度降低60%）。</w:t>
      </w:r>
    </w:p>
    <w:p w14:paraId="6A065282">
      <w:pPr>
        <w:pStyle w:val="4"/>
      </w:pPr>
      <w:r>
        <w:t>2.3 排线机构结构与功能</w:t>
      </w:r>
    </w:p>
    <w:p w14:paraId="1D314515">
      <w:r>
        <w:t>排线机构负责导线在模具上的均匀排布，由伺服电机、滚珠丝杠、排线滑块及导轮组件组成，其运动精度直接决定线圈的排线节距误差（≤±0.1mm）。伺服电机选用松下MSME系列（功率750W，额定转速3000r/min），通过行星减速器（减速比5:1）驱动滚珠丝杠（型号SFU2505，导程5mm，定位精度C3级），带动排线滑块沿直线导轨（THK SRH25型，平行度≤0.02mm/m）往复运动。丝杠螺母副采用预紧设计（预紧力50~80N），消除轴向间隙，确保反向运动无空程。</w:t>
      </w:r>
    </w:p>
    <w:p w14:paraId="054820DE">
      <w:r>
        <w:t>导轮组件是导线与排线机构的接触部件，由导向轮、过线轮及张力轮组成，导轮材质选用99%氧化铝陶瓷（硬度HRA85）或GCr15淬火钢（硬度HRC60~62），表面粗糙度Ra0.8μm，避免导线表面划伤。导轮槽型根据导线直径定制，槽底半径R=线径×1.1，槽宽=线径×2.2，公差控制在0~+0.05mm，确保导线稳定通过不跳槽。排线机构与主轴系统通过电子齿轮同步控制，PLC根据设定的排线节距（0.5~50mm可调）计算排线速度，使排线速度v=主轴转速n×排线节距p，同步误差通过PID算法修正（调节周期10ms，稳态误差≤±0.05mm）。</w:t>
      </w:r>
    </w:p>
    <w:p w14:paraId="74A5E25A">
      <w:pPr>
        <w:pStyle w:val="4"/>
      </w:pPr>
      <w:r>
        <w:t>2.4 机架与辅助部件结构与功能</w:t>
      </w:r>
    </w:p>
    <w:p w14:paraId="4F6A4AC4">
      <w:r>
        <w:t>机架采用Q235B钢板焊接结构（厚度8~16mm），通过退火处理消除焊接应力，承重横梁采用箱型截面（300mm×200mm×8mm），抗弯截面模量Wx=1.2×10⁶mm³，确保最大承载50kN时挠度≤2mm（符合GB/T 18451.1-2019《风力发电机组设计要求》中结构刚度标准）。机架底部安装可调地脚（M20×100mm，调节范围±50mm），用于找平设备（水平度≤0.2mm/m），减少振动对绕线精度的影响。</w:t>
      </w:r>
    </w:p>
    <w:p w14:paraId="29526F9A">
      <w:r>
        <w:t>辅助部件包括放线盘、导向轮组及安全防护装置。放线盘（直径φ500~φ800mm，最大承重500kg）通过胀紧轴与机架连接，配备手动锁止机构（扭矩35N·m），防止放线时线盘转动。导向轮组由3~5个导向轮组成，安装高度可通过调节支架（行程100mm）调整，确保导线路径与排线机构中心线一致（偏差≤0.5mm）。安全防护装置包括防护栏（高度1.2m，网格间距≤50mm）及安全门联锁开关（型号施耐德XCSD系列），开门时设备立即停机，符合GB 15760-2004《金属切削机床安全防护通用技术条件》要求。</w:t>
      </w:r>
    </w:p>
    <w:p w14:paraId="6EA81281">
      <w:pPr>
        <w:pStyle w:val="3"/>
      </w:pPr>
      <w:r>
        <w:t>三、机械工作原理</w:t>
      </w:r>
    </w:p>
    <w:p w14:paraId="5AB57AEF">
      <w:pPr>
        <w:pStyle w:val="4"/>
      </w:pPr>
      <w:r>
        <w:t>3.1 传动系统工作机制</w:t>
      </w:r>
    </w:p>
    <w:p w14:paraId="3F85683E">
      <w:r>
        <w:t>传动系统的核心是实现动力从伺服电机到主轴的高效传递，其传递路径为：伺服电机→弹性联轴器→行星齿轮减速器→同步带→主轴。伺服电机输出转速n₁（0~3000r/min）通过弹性联轴器（型号LK4-35，允许径向偏差0.1mm，角向偏差1°）传递至行星减速器（伊明AB142型，减速比i=20:1），输出转速n₂=n₁/i=0~150r/min，同时转矩放大i倍（考虑效率η=95%，输出转矩T₂=T₁×i×η，其中T₁为电机额定转矩1.5N·m，故T₂=1.5×20×0.95=28.5N·m）。</w:t>
      </w:r>
    </w:p>
    <w:p w14:paraId="3DA9F775">
      <w:r>
        <w:t>减速器输出轴通过同步带（型号5M-1500-30，节距5mm，宽度30mm）与主轴带轮连接，带轮直径比1:2（主动轮φ100mm，从动轮φ200mm），进一步减速并放大转矩：主轴转速n₃=n₂×(d₁/d₂)=0~75r/min，转矩T₃=T₂×(d₂/d₁)×η带=28.5×2×0.98=55.86N·m（实测显示，该传动系统可满足S9-01型线架1T承载需求，最大输出转矩800N·m）。传动过程中，齿轮啮合间隙（0.15~0.3mm）和同步带张紧力（通过张紧轮调节，张力500~800N）是影响传动精度的关键因素——间隙过大会导致反转冲击，张紧力不足会引发带轮打滑（实测打滑量≤0.5°）。</w:t>
      </w:r>
    </w:p>
    <w:p w14:paraId="36F179B7">
      <w:pPr>
        <w:pStyle w:val="4"/>
      </w:pPr>
      <w:r>
        <w:t>3.2 减速与调速原理</w:t>
      </w:r>
    </w:p>
    <w:p w14:paraId="2148451B">
      <w:r>
        <w:t>线架的减速与调速通过“变频器+伺服电机”实现，主轴调速范围0~150r/min，排线机构调速范围0~300mm/s，满足不同绕制工艺需求。主轴电机采用安徽皖南YVP系列变频电机（功率4kW，额定转速1440r/min），配置三菱FR-D740变频器（矢量控制模式），通过PLC输出的0~10V模拟量信号控制电机转速。变频器支持U/f控制与矢量控制切换：低速段（≤30r/min）采用矢量控制，确保恒转矩输出（额定转矩26.5N·m）；高速段（＞30r/min）采用U/f控制，提升运行效率。</w:t>
      </w:r>
    </w:p>
    <w:p w14:paraId="65340DFC">
      <w:r>
        <w:t>绕制过程中，转速调节遵循“三段式曲线”：启动阶段（0~1s），转速从0线性升至设定值的30%，避免冲击电流；稳定阶段，保持设定转速运行（如绕制φ800mm线圈时设定转速50r/min）；收尾阶段，当剩余匝数为4~5匝时，PLC发送减速指令，变频器在4~5秒内将转速降至5r/min，完成后停机。该控制逻辑可使线圈首尾端的绕制精度提升40%（对比直接停机，匝数误差从±3匝降至±1匝）。此外，变频器内置过载保护（电流阈值150%额定电流，动作时间10s）、过压保护（直流母线电压＞400V）及欠压保护（＜200V），确保电机安全运行。</w:t>
      </w:r>
    </w:p>
    <w:p w14:paraId="28BF63A7">
      <w:pPr>
        <w:pStyle w:val="4"/>
      </w:pPr>
      <w:r>
        <w:t>3.3 制动装置工作原理</w:t>
      </w:r>
    </w:p>
    <w:p w14:paraId="4A8E7401">
      <w:r>
        <w:t>制动装置分为机械制动与电磁制动两类，协同实现主轴的快速停车与安全锁止。机械制动采用盘式制动器（型号DCPZ12.7-400，制动盘直径φ400mm），安装于主轴末端，通过弹簧施加制动力（制动力矩150N·m），电磁线圈（DC24V，功率50W）通电时产生吸力克服弹簧力，释放制动；断电时弹簧复位，制动盘与摩擦片（无石棉材质，摩擦系数0.4）接触实现制动，响应时间≤0.5s。</w:t>
      </w:r>
    </w:p>
    <w:p w14:paraId="7CE4D5DE">
      <w:r>
        <w:t>电磁制动集成于伺服电机内部（型号YSJ-112M，制动电压DC99V），与主轴电机联锁——当主轴电机断电时，电磁制动立即动作，通过摩擦片（铜基粉末冶金材质）锁止电机轴，防止主轴因重力或惯性转动。制动过程中，电机切换至发电状态，将动能通过变频器反馈至电网（能量回馈效率≥70%），实现节能与快速制动双重效果。两套制动装置的动作逻辑为：正常停机时，先启动电磁制动（0.1s内锁止电机），再启动机械制动（0.5s内锁止主轴）；紧急停机时，两者同时动作，制动时间缩短至0.3s（实测数据显示，双制动系统可使制动距离从1.2m降至0.4m）。</w:t>
      </w:r>
    </w:p>
    <w:p w14:paraId="50C886D5">
      <w:pPr>
        <w:pStyle w:val="3"/>
      </w:pPr>
      <w:r>
        <w:t>四、电气控制原理</w:t>
      </w:r>
    </w:p>
    <w:p w14:paraId="3CCA95F6">
      <w:pPr>
        <w:pStyle w:val="4"/>
      </w:pPr>
      <w:r>
        <w:t>4.1 PLC控制系统组成与功能</w:t>
      </w:r>
    </w:p>
    <w:p w14:paraId="4951D606">
      <w:r>
        <w:t>PLC控制系统以西门子S7-1214C DC/DC/DC（CPU 1214C，14输入/10输出，工作温度-25~+60℃）为核心，集成数字量I/O模块（SM 1223，8输入/8输出）、模拟量I/O模块（SM 1234，4输入/2输出）及通信模块（CM 1243-5，PROFIBUS-DP接口），构成控制中枢。人机交互单元采用威纶通MT8102iE触摸屏（10.1英寸，分辨率1024×600，以太网接口），支持参数设置、状态监控及故障报警功能。</w:t>
      </w:r>
    </w:p>
    <w:p w14:paraId="5FCCCCAE">
      <w:r>
        <w:t>控制逻辑框架分为“参数层-运算层-执行层”三级：参数层通过触摸屏输入绕制参数（线径d=0.3~5mm、匝数N=100~10000匝、排线节距p=0.5~5mm）；运算层由PLC完成核心算法，包括：①同步控制算法（排线速度v=主轴转速n×p，单位mm/min）；②张力PID调节（比例系数Kp=2.5，积分时间Ti=0.5s，微分时间Td=0.1s）；③匝数计数（通过主轴编码器信号，每转脉冲数=编码器分辨率×减速比=1024×20=20480脉冲/匝）；执行层驱动伺服电机、变频器及电磁阀等执行元件。</w:t>
      </w:r>
    </w:p>
    <w:p w14:paraId="20055BEE">
      <w:r>
        <w:t>系统支持手动/自动两种模式：手动模式通过按钮控制各部件单动（如点动主轴、手动调节张力）；自动模式下，PLC按预设流程完成“参数校验→启动条件检查→绕制→停机→复位”全过程。关键控制信号包括：主轴启动（I0.0）、急停（I0.1）、张力超限（I0.2）、排线原点（I1.0）等，输出信号包括：主轴正转（Q0.0）、排线前进（Q0.1）、制动释放（Q0.2）等，信号通过屏蔽电缆（截面积1.5mm²，接地电阻≤4Ω）传输，抗干扰能力提升80%。</w:t>
      </w:r>
    </w:p>
    <w:p w14:paraId="401EF410">
      <w:pPr>
        <w:pStyle w:val="3"/>
      </w:pPr>
      <w:r>
        <w:t>五、操作与维护保养</w:t>
      </w:r>
    </w:p>
    <w:p w14:paraId="7581FDBD">
      <w:pPr>
        <w:pStyle w:val="4"/>
      </w:pPr>
      <w:r>
        <w:t>5.1 基本操作流程</w:t>
      </w:r>
    </w:p>
    <w:p w14:paraId="4C272394">
      <w:r>
        <w:t>卧式绕线机线架的操作需遵循“参数设置-准备-试运行-正式绕制-停机”五步流程，确保安全与精度。首先进行参数设置：操作人员通过触摸屏输入线径（如1.5mm）、绕制匝数（如1200匝）、排线节距（如2mm）、张力设定值（如15N），PLC自动计算主轴转速（n=v/p=300mm/min÷2mm=150r/min）及排线速度，参数确认后系统自动生成工艺编号（如GY20250601001）并存储。</w:t>
      </w:r>
    </w:p>
    <w:p w14:paraId="309D64CE">
      <w:r>
        <w:t>准备阶段需完成三项检查：①机械检查：放线盘固定牢固（锁止螺栓扭矩35N·m），导线穿过导向轮、张力轮及排线导轮，无扭曲或打结；②电气检查：急停按钮复位，触摸屏显示无报警（故障代码为空），各传感器指示灯正常（张力传感器绿灯常亮，编码器黄灯闪烁）；③安全检查：防护栏闭合，安全门联锁开关触发（指示灯亮）。试运行阶段，点动“主轴点动”按钮，观察主轴转向（顺时针为正转）及排线机构运动方向（与主轴转向匹配），确认无误后启动“试运行”，设备运行5匝后自动停机，检查排线节距（使用卡尺测量，偏差应≤±0.1mm）及张力值（与设定值偏差≤±0.5N）。</w:t>
      </w:r>
    </w:p>
    <w:p w14:paraId="0AD7DAAA">
      <w:r>
        <w:t>正式绕制时，按下“自动启动”按钮，设备按预设流程运行：主轴启动→排线机构同步移动→张力动态调节→剩余10匝时减速→剩余2匝时低速运行→完成后停机。过程中需监控触摸屏显示的实时参数（转速、张力、已绕匝数），发现异常（如张力波动＞±2N）立即按下急停按钮。停机后，执行“模具拆卸”流程：先释放机械制动（按下“制动释放”按钮），再松开胀紧套（液压卸压至0MPa），使用专用吊具（承重≥2T）吊离线圈，清理排线机构残留导线碎屑。</w:t>
      </w:r>
    </w:p>
    <w:p w14:paraId="4E919C55">
      <w:pPr>
        <w:pStyle w:val="4"/>
      </w:pPr>
      <w:r>
        <w:t>5.2 日常检查与维护</w:t>
      </w:r>
    </w:p>
    <w:p w14:paraId="673ECD40">
      <w:r>
        <w:t>日常维护需执行“每日-每周-每月”三级检查制度，及时发现潜在故障。每日检查项目包括：①张力系统：观察张力表显示值（如设定15N时，实际值应在14.5~15.5N），用手拨动张力臂，感觉无卡滞（摆角顺畅，无异响）；②排线机构：手动推动排线滑块，运动阻力均匀（≤50N），导轮转动灵活（无轴向窜动，径向跳动≤0.1mm）；③温度检查：主轴轴承座温度（环境温度25℃时，温升≤40℃，用红外测温仪检测），电机外壳温度（≤60℃）。</w:t>
      </w:r>
    </w:p>
    <w:p w14:paraId="3FA7F415">
      <w:r>
        <w:t>每周检查重点关注机械精度：①轴承游隙测量：使用塞尺检测张力臂轴承（型号6204-2RS）游隙，正常值0.02~0.05mm，超过0.1mm需更换；②齿轮啮合检查：打开主尾箱观察窗，转动主轴，听齿轮啮合声音（应均匀无杂音），用压铅法测量齿侧间隙（0.15~0.3mm，铅丝直径0.5mm，压后厚度即为间隙）；③编码器连接：检查编码器联轴器（弹性橡胶材质）有无裂纹，连接螺栓有无松动（扭矩8N·m）。</w:t>
      </w:r>
    </w:p>
    <w:p w14:paraId="11527866">
      <w:r>
        <w:t>每月检查聚焦于系统性能校准：①张力校准：使用标准砝码（5N、10N、20N）挂于张力臂末端，触摸屏显示值与砝码重量偏差应≤±0.5N，超差时通过PLC参数（P2001张力校准系数）修正；②排线精度校准：在模具上贴反光片，使用激光干涉仪（雷尼绍XL-80，精度±0.5μm/m）检测排线机构移动1000mm的位置误差，应≤±0.1mm，超差时调整丝杠预紧螺母（顺时针旋转1/4圈，预紧力增加20N）；③制动性能测试：启动主轴至30r/min，按下急停按钮，测量制动距离应≤100mm（对应制动时间≤0.3s），超差时更换摩擦片（厚度≤3mm时需更换）。</w:t>
      </w:r>
    </w:p>
    <w:p w14:paraId="158EE2AE">
      <w:pPr>
        <w:pStyle w:val="4"/>
      </w:pPr>
      <w:r>
        <w:t>5.3 定期润滑与更换</w:t>
      </w:r>
    </w:p>
    <w:p w14:paraId="5D927E8B">
      <w:r>
        <w:t>线架各运动部件需按周期润滑，以降低磨损并延长寿命，润滑部位、周期及油脂型号如下表所示：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538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DD00F3">
            <w:pPr>
              <w:jc w:val="center"/>
              <w:rPr>
                <w:b/>
              </w:rPr>
            </w:pPr>
            <w:r>
              <w:rPr>
                <w:b/>
              </w:rPr>
              <w:t>润滑部位</w:t>
            </w:r>
          </w:p>
        </w:tc>
        <w:tc>
          <w:tcPr>
            <w:tcW w:w="0" w:type="auto"/>
            <w:vAlign w:val="center"/>
          </w:tcPr>
          <w:p w14:paraId="36131D77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01E06B51">
            <w:pPr>
              <w:jc w:val="center"/>
              <w:rPr>
                <w:b/>
              </w:rPr>
            </w:pPr>
            <w:r>
              <w:rPr>
                <w:b/>
              </w:rPr>
              <w:t>油脂型号</w:t>
            </w:r>
          </w:p>
        </w:tc>
        <w:tc>
          <w:tcPr>
            <w:tcW w:w="0" w:type="auto"/>
            <w:vAlign w:val="center"/>
          </w:tcPr>
          <w:p w14:paraId="0EA666CB">
            <w:pPr>
              <w:jc w:val="center"/>
              <w:rPr>
                <w:b/>
              </w:rPr>
            </w:pPr>
            <w:r>
              <w:rPr>
                <w:b/>
              </w:rPr>
              <w:t>加注量/方法</w:t>
            </w:r>
          </w:p>
        </w:tc>
        <w:tc>
          <w:tcPr>
            <w:tcW w:w="0" w:type="auto"/>
            <w:vAlign w:val="center"/>
          </w:tcPr>
          <w:p w14:paraId="39568943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84D1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F930BC">
            <w:r>
              <w:t>主轴轴承</w:t>
            </w:r>
          </w:p>
        </w:tc>
        <w:tc>
          <w:tcPr>
            <w:tcW w:w="0" w:type="auto"/>
            <w:vAlign w:val="center"/>
          </w:tcPr>
          <w:p w14:paraId="7C52DCBF">
            <w:r>
              <w:t>每月</w:t>
            </w:r>
          </w:p>
        </w:tc>
        <w:tc>
          <w:tcPr>
            <w:tcW w:w="0" w:type="auto"/>
            <w:vAlign w:val="center"/>
          </w:tcPr>
          <w:p w14:paraId="4E0743DD">
            <w:r>
              <w:t>锂基润滑脂EP2（NLGI 2）</w:t>
            </w:r>
          </w:p>
        </w:tc>
        <w:tc>
          <w:tcPr>
            <w:tcW w:w="0" w:type="auto"/>
            <w:vAlign w:val="center"/>
          </w:tcPr>
          <w:p w14:paraId="51806BCA">
            <w:r>
              <w:t>油枪加注，每个轴承20g</w:t>
            </w:r>
          </w:p>
        </w:tc>
        <w:tc>
          <w:tcPr>
            <w:tcW w:w="0" w:type="auto"/>
            <w:vAlign w:val="center"/>
          </w:tcPr>
          <w:p w14:paraId="3750D16C">
            <w:r>
              <w:t>清洁油嘴，避免杂质混入</w:t>
            </w:r>
          </w:p>
        </w:tc>
      </w:tr>
      <w:tr w14:paraId="1F5B9D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1B7C48">
            <w:r>
              <w:t>排线丝杠</w:t>
            </w:r>
          </w:p>
        </w:tc>
        <w:tc>
          <w:tcPr>
            <w:tcW w:w="0" w:type="auto"/>
            <w:vAlign w:val="center"/>
          </w:tcPr>
          <w:p w14:paraId="7B9ABA48">
            <w:r>
              <w:t>每周</w:t>
            </w:r>
          </w:p>
        </w:tc>
        <w:tc>
          <w:tcPr>
            <w:tcW w:w="0" w:type="auto"/>
            <w:vAlign w:val="center"/>
          </w:tcPr>
          <w:p w14:paraId="16D68289">
            <w:r>
              <w:t>导轨油ISO VG68</w:t>
            </w:r>
          </w:p>
        </w:tc>
        <w:tc>
          <w:tcPr>
            <w:tcW w:w="0" w:type="auto"/>
            <w:vAlign w:val="center"/>
          </w:tcPr>
          <w:p w14:paraId="4B2F6F20">
            <w:r>
              <w:t>手动油泵加注，每米行程10ml</w:t>
            </w:r>
          </w:p>
        </w:tc>
        <w:tc>
          <w:tcPr>
            <w:tcW w:w="0" w:type="auto"/>
            <w:vAlign w:val="center"/>
          </w:tcPr>
          <w:p w14:paraId="7503A055">
            <w:r>
              <w:t>运行丝杠全程，确保油脂均匀分布</w:t>
            </w:r>
          </w:p>
        </w:tc>
      </w:tr>
      <w:tr w14:paraId="71D892F0">
        <w:tc>
          <w:tcPr>
            <w:tcW w:w="0" w:type="auto"/>
            <w:vAlign w:val="center"/>
          </w:tcPr>
          <w:p w14:paraId="71AEC378">
            <w:r>
              <w:t>传动齿轮箱</w:t>
            </w:r>
          </w:p>
        </w:tc>
        <w:tc>
          <w:tcPr>
            <w:tcW w:w="0" w:type="auto"/>
            <w:vAlign w:val="center"/>
          </w:tcPr>
          <w:p w14:paraId="6B9DD360">
            <w:r>
              <w:t>每半年</w:t>
            </w:r>
          </w:p>
        </w:tc>
        <w:tc>
          <w:tcPr>
            <w:tcW w:w="0" w:type="auto"/>
            <w:vAlign w:val="center"/>
          </w:tcPr>
          <w:p w14:paraId="7AFB9194">
            <w:r>
              <w:t>极压齿轮油ISO VG320</w:t>
            </w:r>
          </w:p>
        </w:tc>
        <w:tc>
          <w:tcPr>
            <w:tcW w:w="0" w:type="auto"/>
            <w:vAlign w:val="center"/>
          </w:tcPr>
          <w:p w14:paraId="2C77E6CD">
            <w:r>
              <w:t>油位计加至1/2~2/3处</w:t>
            </w:r>
          </w:p>
        </w:tc>
        <w:tc>
          <w:tcPr>
            <w:tcW w:w="0" w:type="auto"/>
            <w:vAlign w:val="center"/>
          </w:tcPr>
          <w:p w14:paraId="79F29DC3">
            <w:r>
              <w:t>首次运行500小时后更换，之后每2000小时更换</w:t>
            </w:r>
          </w:p>
        </w:tc>
      </w:tr>
      <w:tr w14:paraId="04176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242C7B">
            <w:r>
              <w:t>张力臂轴承</w:t>
            </w:r>
          </w:p>
        </w:tc>
        <w:tc>
          <w:tcPr>
            <w:tcW w:w="0" w:type="auto"/>
            <w:vAlign w:val="center"/>
          </w:tcPr>
          <w:p w14:paraId="517AE8CF">
            <w:r>
              <w:t>每季度</w:t>
            </w:r>
          </w:p>
        </w:tc>
        <w:tc>
          <w:tcPr>
            <w:tcW w:w="0" w:type="auto"/>
            <w:vAlign w:val="center"/>
          </w:tcPr>
          <w:p w14:paraId="1F2D54EC">
            <w:r>
              <w:t>二硫化钼锂基脂</w:t>
            </w:r>
          </w:p>
        </w:tc>
        <w:tc>
          <w:tcPr>
            <w:tcW w:w="0" w:type="auto"/>
            <w:vAlign w:val="center"/>
          </w:tcPr>
          <w:p w14:paraId="053E5EC1">
            <w:r>
              <w:t>拆卸轴承后涂抹，填充量1/3轴承腔</w:t>
            </w:r>
          </w:p>
        </w:tc>
        <w:tc>
          <w:tcPr>
            <w:tcW w:w="0" w:type="auto"/>
            <w:vAlign w:val="center"/>
          </w:tcPr>
          <w:p w14:paraId="48AAD09E">
            <w:r>
              <w:t>轴承安装时轴向游隙控制在0.05~0.1mm</w:t>
            </w:r>
          </w:p>
        </w:tc>
      </w:tr>
    </w:tbl>
    <w:p w14:paraId="37F455EA">
      <w:r>
        <w:t>润滑操作需遵循“清洁-加注-运行”三步法：清洁时使用无尘布擦拭润滑点周围油污，油嘴堵塞时用细铁丝疏通（禁止使用硬物敲击）；加注时严格控制量（过量会导致温升过高，不足则润滑不良）；加注后手动运行部件1~2个循环，使油脂均匀分布。此外，不同油脂禁止混用（如锂基脂与钙基脂混合会导致油脂硬化），需通过油脂兼容性表确认（可参考设备随机附带的《润滑手册》）。</w:t>
      </w:r>
    </w:p>
    <w:p w14:paraId="44A0BA7B">
      <w:pPr>
        <w:pStyle w:val="4"/>
      </w:pPr>
      <w:r>
        <w:t>5.4 精度校准方法</w:t>
      </w:r>
    </w:p>
    <w:p w14:paraId="439F56FE">
      <w:r>
        <w:t>线架的精度校准包括排线定位精度、张力控制精度及主轴转速稳定性三项关键指标，需使用专用工具按规程操作。排线定位精度校准步骤：①安装校准杆（长度1000mm，直径φ50mm，两端中心孔）；②在排线滑块上固定百分表（量程0~10mm，精度0.01mm），测头触及校准杆母线；③通过触摸屏控制排线机构移动，分别记录0mm、200mm、400mm、600mm、800mm、1000mm位置的百分表读数，计算最大偏差（如0mm时0.02mm，1000mm时0.08mm，偏差0.06mm＜0.1mm为合格）；④超差时，通过PLC参数（P3002丝杠补偿值）修正，每偏差0.01mm补偿0.005mm。</w:t>
      </w:r>
    </w:p>
    <w:p w14:paraId="1702865D">
      <w:r>
        <w:t>张力控制精度校准需使用标准砝码组（1N、2N、5N、10N、20N、50N）：①将张力臂锁定在水平位置，传感器线缆连接万用表（测量4~20mA信号）；②依次悬挂砝码，记录对应电流值（如5N对应8mA，10N对应12mA），绘制张力-电流曲线；③对比理论曲线（5N对应8mA=4+(20-4)×5/50=8mA），偏差超过±0.5N时，调整张力控制器的“增益”参数（顺时针旋转增益旋钮，增大输出）。</w:t>
      </w:r>
    </w:p>
    <w:p w14:paraId="0CCCDB07">
      <w:r>
        <w:t>主轴转速稳定性校准使用光电转速计（型号DT2234A，精度±0.05%）：①在主轴法兰粘贴反光贴纸，转速计对准贴纸，设定转速50r/min；②连续测量10分钟，记录每分钟转速值（如49.8r/min、50.1r/min、49.9r/min），计算波动率（(最大值-最小值)/设定值=0.3/50=0.6%＜1%为合格）；③波动率超差时，检查变频器参数（如矢量控制模式下的“速度环比例增益”P1003，默认20，可增大至25提升稳定性）。</w:t>
      </w:r>
    </w:p>
    <w:p w14:paraId="67744626">
      <w:pPr>
        <w:pStyle w:val="3"/>
      </w:pPr>
      <w:r>
        <w:t>六、常见故障诊断与处理</w:t>
      </w:r>
    </w:p>
    <w:p w14:paraId="5AF5F3F6">
      <w:pPr>
        <w:pStyle w:val="4"/>
      </w:pPr>
      <w:r>
        <w:t>6.1 机械故障</w:t>
      </w:r>
    </w:p>
    <w:p w14:paraId="2707EC0D">
      <w:pPr>
        <w:pStyle w:val="5"/>
      </w:pPr>
      <w:r>
        <w:t>6.1.1 张力异常（过紧/过松）</w:t>
      </w:r>
    </w:p>
    <w:p w14:paraId="7EFB4868">
      <w:r>
        <w:t>现象表现为绕制的线圈局部过紧（导线拉伸变细，直流电阻增大10%以上）或过松（线圈松散，轴向压缩量＞5mm），严重时引发导线断裂或垮塌。成因主要包括三类：①张力传感器漂移：长期使用后传感器零点偏移（如无负载时显示1.5N而非0N），导致设定值与实际值偏差；②磁粉制动器磨损：磁粉（铁镍合金粉末）老化或泄漏，制动力矩下降（实测使用5000小时后，制动力矩衰减20%）；③导向轮轴承卡滞：轴承（型号6204-2RS）缺油或锈蚀，转动阻力增大（径向跳动＞0.2mm），阻碍导线自由移动。</w:t>
      </w:r>
    </w:p>
    <w:p w14:paraId="3ADF9AC7">
      <w:r>
        <w:t>处理对策需分步实施：首先校准张力传感器，断开传感器线缆，短接PLC模拟量输入模块（SM 1234）的4~20mA端口，输入标准电流信号（如8mA对应5N），触摸屏显示值应一致，不一致则通过“传感器校准”菜单调整；其次检查磁粉制动器，拆卸制动器输出轴，手动转动应无卡滞，通电测试制动力矩（施加24V电压，用扭矩扳手测量输出轴，应≥30N·m），不足时更换磁粉（型号MF-30，加注量80g）或整体更换制动器；最后拆卸导向轮，用汽油清洗轴承，测量游隙（＞0.1mm时更换），装配时加注锂基脂EP2，调整预紧螺母（轴向窜动量0.05~0.1mm）。</w:t>
      </w:r>
    </w:p>
    <w:p w14:paraId="439CFF32">
      <w:pPr>
        <w:pStyle w:val="5"/>
      </w:pPr>
      <w:r>
        <w:t>6.1.2 排线不准（叠线/偏位）</w:t>
      </w:r>
    </w:p>
    <w:p w14:paraId="16F052FE">
      <w:r>
        <w:t>现象为导线在模具上排列重叠（相邻导线间距＜线径的80%）或沿轴向偏位（累积偏差＞2mm），导致线圈外径超差（＞±2mm）。主要成因包括：①排线丝杆润滑不足：导轨缺油导致滑块移动阻力不均（局部阻力增大至100N以上），运动速度波动；②伺服电机失步：电机驱动器参数错误（如电子齿轮比设定1:100而非1:200），导致实际移动距离与指令不符；③编码器信号干扰：编码器线缆未屏蔽或接地不良，信号丢失（示波器显示脉冲信号出现毛刺）。</w:t>
      </w:r>
    </w:p>
    <w:p w14:paraId="549A10B6">
      <w:r>
        <w:t>处理步骤如下：首先检查排线丝杆润滑情况，清理导轨表面油污，加注ISO VG68导轨油，手动推动滑块全程移动，感觉阻力均匀（各位置阻力差＜20N）；其次重新设定伺服电机电子齿轮比，计算公式为“电子齿轮比=编码器分辨率×减速比/丝杠导程”（如编码器1024P/R，减速比5:1，丝杠导程5mm，电子齿轮比=1024×5/5=1024，需在驱动器参数P2-08中设置）；最后检查编码器线缆，确保屏蔽层单端接地（接地电阻≤4Ω），更换受损线缆（破损屏蔽层会导致信号干扰增加30%），必要时在线缆外套金属波纹管（接地处理）。</w:t>
      </w:r>
    </w:p>
    <w:p w14:paraId="3A8EA27B">
      <w:pPr>
        <w:pStyle w:val="3"/>
      </w:pPr>
      <w:r>
        <w:t>七、安全操作与注意事项</w:t>
      </w:r>
    </w:p>
    <w:p w14:paraId="373C423F">
      <w:pPr>
        <w:pStyle w:val="4"/>
      </w:pPr>
      <w:r>
        <w:t>7.1 开机前安全检查</w:t>
      </w:r>
    </w:p>
    <w:p w14:paraId="1081E4FE">
      <w:r>
        <w:t>开机前必须执行LOTO（锁定/挂牌）程序，防止误启动导致伤害：①断开总电源开关（型号DZ20Y-250，额定电流250A），悬挂“正在检修，禁止合闸”警示牌；②按下急停按钮（红色蘑菇头按钮，安装高度1.2m），旋转锁定；③检查动力线缆（截面积6mm²）有无破损，接地端子（黄绿色导线）连接牢固（扭矩10N·m）。机械安全检查包括：防护栏（高度1.2m）无变形，安全门联锁开关（型号AZM161-B1）功能正常（开门时PLC输入点I0.5为0，触发报警），移动部件（排线滑块、张力臂）无障碍物（如工具、导线头等）。</w:t>
      </w:r>
    </w:p>
    <w:p w14:paraId="3E31C755">
      <w:r>
        <w:t>电气安全检查需使用万用表（量程AC750V）测量：①三相电源电压（380V±10%，即342~418V），不平衡度＜5%（如A相380V，B相375V，C相385V，偏差10V/380V=2.6%合格）；②接地电阻（使用接地电阻测试仪，量程0~20Ω），设备外壳与接地极之间电阻≤4Ω；③绝缘电阻（使用兆欧表，500V档），电机绕组对地绝缘电阻≥0.5MΩ（实测新电机≥50MΩ，使用后≥1MΩ为合格）。</w:t>
      </w:r>
    </w:p>
    <w:p w14:paraId="16B78C61">
      <w:pPr>
        <w:pStyle w:val="3"/>
      </w:pPr>
      <w:r>
        <w:t>附录</w:t>
      </w:r>
    </w:p>
    <w:p w14:paraId="695DBCDE">
      <w:pPr>
        <w:pStyle w:val="4"/>
      </w:pPr>
      <w:r>
        <w:t>A. 术语表</w:t>
      </w:r>
    </w:p>
    <w:p w14:paraId="71398D1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排线精度</w:t>
      </w:r>
      <w:r>
        <w:t>：导线在模具轴向的间距误差，定义为实际节距与设定节距的最大偏差值，单位mm。</w:t>
      </w:r>
    </w:p>
    <w:p w14:paraId="55948F4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恒张力控制</w:t>
      </w:r>
      <w:r>
        <w:t>：通过闭环调节使导线张力保持在设定值±0.5%范围内的控制方式，核心指标为张力波动幅度。</w:t>
      </w:r>
    </w:p>
    <w:p w14:paraId="095FF6A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电子齿轮同步</w:t>
      </w:r>
      <w:r>
        <w:t>：通过PLC编程实现主轴转速与排线速度按设定比例（如1:2）运动的控制算法，确保排线节距恒定。</w:t>
      </w:r>
    </w:p>
    <w:p w14:paraId="4B72A09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LOTO程序</w:t>
      </w:r>
      <w:r>
        <w:t>：锁定（Lockout）与挂牌（Tagout）的简称，指通过物理锁定能源隔离装置并悬挂警示牌，防止设备意外启动的安全程序。</w:t>
      </w:r>
    </w:p>
    <w:p w14:paraId="7BEE952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磁粉制动器</w:t>
      </w:r>
      <w:r>
        <w:t>：利用磁粉磁链传递转矩的装置，通过改变励磁电流调节制动力矩，适用于恒张力放线控制。</w:t>
      </w:r>
    </w:p>
    <w:p w14:paraId="2C7C7ED5">
      <w:pPr>
        <w:pStyle w:val="4"/>
      </w:pPr>
      <w:r>
        <w:t>B. 常用备件清单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211BA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CF5BA6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7D305535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4F249E90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7DB838AE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11917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AADB76">
            <w:r>
              <w:t>张力传感器</w:t>
            </w:r>
          </w:p>
        </w:tc>
        <w:tc>
          <w:tcPr>
            <w:tcW w:w="0" w:type="auto"/>
            <w:vAlign w:val="center"/>
          </w:tcPr>
          <w:p w14:paraId="7F962F66">
            <w:r>
              <w:t>CLF-LS-100N</w:t>
            </w:r>
          </w:p>
        </w:tc>
        <w:tc>
          <w:tcPr>
            <w:tcW w:w="0" w:type="auto"/>
            <w:vAlign w:val="center"/>
          </w:tcPr>
          <w:p w14:paraId="35E393E8">
            <w:r>
              <w:t>2年</w:t>
            </w:r>
          </w:p>
        </w:tc>
        <w:tc>
          <w:tcPr>
            <w:tcW w:w="0" w:type="auto"/>
            <w:vAlign w:val="center"/>
          </w:tcPr>
          <w:p w14:paraId="39A2AD1B">
            <w:r>
              <w:t>张力信号采集</w:t>
            </w:r>
          </w:p>
        </w:tc>
      </w:tr>
      <w:tr w14:paraId="3B5B63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6D0F13">
            <w:r>
              <w:t>磁粉制动器</w:t>
            </w:r>
          </w:p>
        </w:tc>
        <w:tc>
          <w:tcPr>
            <w:tcW w:w="0" w:type="auto"/>
            <w:vAlign w:val="center"/>
          </w:tcPr>
          <w:p w14:paraId="4A6F679F">
            <w:r>
              <w:t>三菱LD-30</w:t>
            </w:r>
          </w:p>
        </w:tc>
        <w:tc>
          <w:tcPr>
            <w:tcW w:w="0" w:type="auto"/>
            <w:vAlign w:val="center"/>
          </w:tcPr>
          <w:p w14:paraId="32C5A8BA">
            <w:r>
              <w:t>5000小时</w:t>
            </w:r>
          </w:p>
        </w:tc>
        <w:tc>
          <w:tcPr>
            <w:tcW w:w="0" w:type="auto"/>
            <w:vAlign w:val="center"/>
          </w:tcPr>
          <w:p w14:paraId="64A30880">
            <w:r>
              <w:t>张力执行元件</w:t>
            </w:r>
          </w:p>
        </w:tc>
      </w:tr>
      <w:tr w14:paraId="297EFAF2">
        <w:tc>
          <w:tcPr>
            <w:tcW w:w="0" w:type="auto"/>
            <w:vAlign w:val="center"/>
          </w:tcPr>
          <w:p w14:paraId="0D8A1DD6">
            <w:r>
              <w:t>轴承</w:t>
            </w:r>
          </w:p>
        </w:tc>
        <w:tc>
          <w:tcPr>
            <w:tcW w:w="0" w:type="auto"/>
            <w:vAlign w:val="center"/>
          </w:tcPr>
          <w:p w14:paraId="2ACDF546">
            <w:r>
              <w:t>6204-2RS</w:t>
            </w:r>
          </w:p>
        </w:tc>
        <w:tc>
          <w:tcPr>
            <w:tcW w:w="0" w:type="auto"/>
            <w:vAlign w:val="center"/>
          </w:tcPr>
          <w:p w14:paraId="1B7B414D">
            <w:r>
              <w:t>3000小时</w:t>
            </w:r>
          </w:p>
        </w:tc>
        <w:tc>
          <w:tcPr>
            <w:tcW w:w="0" w:type="auto"/>
            <w:vAlign w:val="center"/>
          </w:tcPr>
          <w:p w14:paraId="71A62F7E">
            <w:r>
              <w:t>导向轮、张力臂转动支撑</w:t>
            </w:r>
          </w:p>
        </w:tc>
      </w:tr>
      <w:tr w14:paraId="6AAA1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EAAF24">
            <w:r>
              <w:t>滚珠丝杠</w:t>
            </w:r>
          </w:p>
        </w:tc>
        <w:tc>
          <w:tcPr>
            <w:tcW w:w="0" w:type="auto"/>
            <w:vAlign w:val="center"/>
          </w:tcPr>
          <w:p w14:paraId="1127D444">
            <w:r>
              <w:t>SFU2505-C3</w:t>
            </w:r>
          </w:p>
        </w:tc>
        <w:tc>
          <w:tcPr>
            <w:tcW w:w="0" w:type="auto"/>
            <w:vAlign w:val="center"/>
          </w:tcPr>
          <w:p w14:paraId="21E05883">
            <w:r>
              <w:t>10000小时</w:t>
            </w:r>
          </w:p>
        </w:tc>
        <w:tc>
          <w:tcPr>
            <w:tcW w:w="0" w:type="auto"/>
            <w:vAlign w:val="center"/>
          </w:tcPr>
          <w:p w14:paraId="4EEACB33">
            <w:r>
              <w:t>排线机构传动</w:t>
            </w:r>
          </w:p>
        </w:tc>
      </w:tr>
      <w:tr w14:paraId="793BBC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00A6B0">
            <w:r>
              <w:t>伺服电机编码器</w:t>
            </w:r>
          </w:p>
        </w:tc>
        <w:tc>
          <w:tcPr>
            <w:tcW w:w="0" w:type="auto"/>
            <w:vAlign w:val="center"/>
          </w:tcPr>
          <w:p w14:paraId="561C1272">
            <w:r>
              <w:t>1024P/R</w:t>
            </w:r>
          </w:p>
        </w:tc>
        <w:tc>
          <w:tcPr>
            <w:tcW w:w="0" w:type="auto"/>
            <w:vAlign w:val="center"/>
          </w:tcPr>
          <w:p w14:paraId="533F9D1D">
            <w:r>
              <w:t>3年</w:t>
            </w:r>
          </w:p>
        </w:tc>
        <w:tc>
          <w:tcPr>
            <w:tcW w:w="0" w:type="auto"/>
            <w:vAlign w:val="center"/>
          </w:tcPr>
          <w:p w14:paraId="64B5BEE0">
            <w:r>
              <w:t>位置与转速反馈</w:t>
            </w:r>
          </w:p>
        </w:tc>
      </w:tr>
      <w:tr w14:paraId="48174C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E49465">
            <w:r>
              <w:t>摩擦片</w:t>
            </w:r>
          </w:p>
        </w:tc>
        <w:tc>
          <w:tcPr>
            <w:tcW w:w="0" w:type="auto"/>
            <w:vAlign w:val="center"/>
          </w:tcPr>
          <w:p w14:paraId="404CE383">
            <w:r>
              <w:t>DCPZ12.7-400型</w:t>
            </w:r>
          </w:p>
        </w:tc>
        <w:tc>
          <w:tcPr>
            <w:tcW w:w="0" w:type="auto"/>
            <w:vAlign w:val="center"/>
          </w:tcPr>
          <w:p w14:paraId="4028FC2C">
            <w:r>
              <w:t>800次制动</w:t>
            </w:r>
          </w:p>
        </w:tc>
        <w:tc>
          <w:tcPr>
            <w:tcW w:w="0" w:type="auto"/>
            <w:vAlign w:val="center"/>
          </w:tcPr>
          <w:p w14:paraId="5016E37F">
            <w:r>
              <w:t>机械制动执行</w:t>
            </w:r>
          </w:p>
        </w:tc>
      </w:tr>
      <w:tr w14:paraId="59F610D4">
        <w:tc>
          <w:tcPr>
            <w:tcW w:w="0" w:type="auto"/>
            <w:vAlign w:val="center"/>
          </w:tcPr>
          <w:p w14:paraId="0EDB365E">
            <w:r>
              <w:t>PLC备用电池</w:t>
            </w:r>
          </w:p>
        </w:tc>
        <w:tc>
          <w:tcPr>
            <w:tcW w:w="0" w:type="auto"/>
            <w:vAlign w:val="center"/>
          </w:tcPr>
          <w:p w14:paraId="4520EC79">
            <w:r>
              <w:t>CR1025-3V</w:t>
            </w:r>
          </w:p>
        </w:tc>
        <w:tc>
          <w:tcPr>
            <w:tcW w:w="0" w:type="auto"/>
            <w:vAlign w:val="center"/>
          </w:tcPr>
          <w:p w14:paraId="3839EE59">
            <w:r>
              <w:t>1年</w:t>
            </w:r>
          </w:p>
        </w:tc>
        <w:tc>
          <w:tcPr>
            <w:tcW w:w="0" w:type="auto"/>
            <w:vAlign w:val="center"/>
          </w:tcPr>
          <w:p w14:paraId="7E7FE88E">
            <w:r>
              <w:t>程序与参数记忆</w:t>
            </w:r>
          </w:p>
        </w:tc>
      </w:tr>
    </w:tbl>
    <w:p w14:paraId="7B9356F7">
      <w:pPr>
        <w:pStyle w:val="4"/>
      </w:pPr>
      <w:r>
        <w:t>C. 图纸索引</w:t>
      </w:r>
    </w:p>
    <w:p w14:paraId="57A7014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装配图</w:t>
      </w:r>
      <w:r>
        <w:t>：线架整体结构装配图（图号XJ-2025-001），存放于设备科档案室第3柜第2抽屉。</w:t>
      </w:r>
    </w:p>
    <w:p w14:paraId="7078AF6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电气原理图</w:t>
      </w:r>
      <w:r>
        <w:t>：PLC控制回路图（图号DQ-2025-002）、伺服驱动接线图（DQ-2025-003），存放于车间资料柜A3文件夹。</w:t>
      </w:r>
    </w:p>
    <w:p w14:paraId="104A74B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零件图</w:t>
      </w:r>
      <w:r>
        <w:t>：主轴法兰零件图（图号LT-2025-005）、张力臂组件图（LT-2025-006），电子版存于服务器“/设备图纸/绕线机”目录。</w:t>
      </w:r>
    </w:p>
    <w:p w14:paraId="1D44617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控制流程图</w:t>
      </w:r>
      <w:r>
        <w:t>：绕制工艺控制流程图（图号KG-2025-001），张贴于设备操作面板上方。</w:t>
      </w:r>
    </w:p>
    <w:p w14:paraId="1D57523E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BFF8EC7"/>
    <w:multiLevelType w:val="singleLevel"/>
    <w:tmpl w:val="FBFF8E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E2D9BB"/>
    <w:multiLevelType w:val="singleLevel"/>
    <w:tmpl w:val="FFE2D9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9"/>
  </w:num>
  <w:num w:numId="5">
    <w:abstractNumId w:val="5"/>
  </w:num>
  <w:num w:numId="6">
    <w:abstractNumId w:val="12"/>
  </w:num>
  <w:num w:numId="7">
    <w:abstractNumId w:val="3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CBED997B"/>
    <w:rsid w:val="D6FC4533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26AD547A900FF97F08D8E368D5329CD8_43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