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A5C93">
      <w:pPr>
        <w:pStyle w:val="2"/>
      </w:pPr>
    </w:p>
    <w:p w14:paraId="2C7E4FA5">
      <w:pPr>
        <w:pStyle w:val="2"/>
      </w:pPr>
      <w:r>
        <w:t>干式变压器绕线车间卧式绕线机技术手册</w:t>
      </w:r>
    </w:p>
    <w:p w14:paraId="472BD367">
      <w:pPr>
        <w:pStyle w:val="3"/>
      </w:pPr>
      <w:r>
        <w:t>一、设备概述</w:t>
      </w:r>
    </w:p>
    <w:p w14:paraId="649346CE">
      <w:pPr>
        <w:pStyle w:val="4"/>
      </w:pPr>
      <w:r>
        <w:t>1.1 卧式绕线机用途与型号规范</w:t>
      </w:r>
    </w:p>
    <w:p w14:paraId="4EB9FAE3">
      <w:r>
        <w:t>卧式绕线机是干式变压器、油浸式变压器及大型电抗器线圈绕制的核心设备，主要用于将漆包线按预设匝数、排列方式缠绕在模具上，形成具有特定电气性能的线圈。其核心功能包括多线同步绕制、精确转速与张力控制、自动化计数及故障保护，是变压器生产中决定线圈质量的关键设备。</w:t>
      </w:r>
    </w:p>
    <w:p w14:paraId="01C2D7E7">
      <w:r>
        <w:t>根据JB/T 3857-2023《变压器专用设备 卧式绕线机》标准，设备型号采用“WRJ”（卧绕机汉语拼音首字母）为基本代号，由特性代号、主参数和改型代号组成。特性代号中，“Y”表示带压紧功能，“K”表示数控型；第一主参数为承载载荷最大质量（单位：t），第二主参数为可绕制线圈最大直径（单位：mm）；改型代号以大写字母A、B、C...表示设计改进顺序。例如，“WRJY-3-1600A”表示：带压紧功能的卧式绕线机，最大承载3t，可绕制最大直径1600mm线圈，第一次改型设计。该型号规范统一了行业命名规则，便于设备选型与维护。</w:t>
      </w:r>
    </w:p>
    <w:p w14:paraId="5EE57CE9">
      <w:pPr>
        <w:pStyle w:val="4"/>
      </w:pPr>
      <w:r>
        <w:t>1.2 设备主要技术参数</w:t>
      </w:r>
    </w:p>
    <w:p w14:paraId="26500FCE">
      <w:r>
        <w:t>RX系列卧式绕线机作为行业主流机型，其关键技术参数按型号梯度差异如下：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14:paraId="379021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268F9E0">
            <w:pPr>
              <w:jc w:val="center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0" w:type="auto"/>
            <w:vAlign w:val="center"/>
          </w:tcPr>
          <w:p w14:paraId="05B52483">
            <w:pPr>
              <w:jc w:val="center"/>
              <w:rPr>
                <w:b/>
              </w:rPr>
            </w:pPr>
            <w:r>
              <w:rPr>
                <w:b/>
              </w:rPr>
              <w:t>电机功率（kW）</w:t>
            </w:r>
          </w:p>
        </w:tc>
        <w:tc>
          <w:tcPr>
            <w:tcW w:w="0" w:type="auto"/>
            <w:vAlign w:val="center"/>
          </w:tcPr>
          <w:p w14:paraId="4F27B50F">
            <w:pPr>
              <w:jc w:val="center"/>
              <w:rPr>
                <w:b/>
              </w:rPr>
            </w:pPr>
            <w:r>
              <w:rPr>
                <w:b/>
              </w:rPr>
              <w:t>主轴转速范围（r/min）</w:t>
            </w:r>
          </w:p>
        </w:tc>
        <w:tc>
          <w:tcPr>
            <w:tcW w:w="0" w:type="auto"/>
            <w:vAlign w:val="center"/>
          </w:tcPr>
          <w:p w14:paraId="5BB144AD">
            <w:pPr>
              <w:jc w:val="center"/>
              <w:rPr>
                <w:b/>
              </w:rPr>
            </w:pPr>
            <w:r>
              <w:rPr>
                <w:b/>
              </w:rPr>
              <w:t>最大转矩（N·m）</w:t>
            </w:r>
          </w:p>
        </w:tc>
        <w:tc>
          <w:tcPr>
            <w:tcW w:w="0" w:type="auto"/>
            <w:vAlign w:val="center"/>
          </w:tcPr>
          <w:p w14:paraId="0D950FDE">
            <w:pPr>
              <w:jc w:val="center"/>
              <w:rPr>
                <w:b/>
              </w:rPr>
            </w:pPr>
            <w:r>
              <w:rPr>
                <w:b/>
              </w:rPr>
              <w:t>最大承重（kg）</w:t>
            </w:r>
          </w:p>
        </w:tc>
        <w:tc>
          <w:tcPr>
            <w:tcW w:w="0" w:type="auto"/>
            <w:vAlign w:val="center"/>
          </w:tcPr>
          <w:p w14:paraId="091D4DF3">
            <w:pPr>
              <w:jc w:val="center"/>
              <w:rPr>
                <w:b/>
              </w:rPr>
            </w:pPr>
            <w:r>
              <w:rPr>
                <w:b/>
              </w:rPr>
              <w:t>中心高（mm）</w:t>
            </w:r>
          </w:p>
        </w:tc>
        <w:tc>
          <w:tcPr>
            <w:tcW w:w="0" w:type="auto"/>
            <w:vAlign w:val="center"/>
          </w:tcPr>
          <w:p w14:paraId="58AC8908">
            <w:pPr>
              <w:jc w:val="center"/>
              <w:rPr>
                <w:b/>
              </w:rPr>
            </w:pPr>
            <w:r>
              <w:rPr>
                <w:b/>
              </w:rPr>
              <w:t>花盘直径（mm）</w:t>
            </w:r>
          </w:p>
        </w:tc>
        <w:tc>
          <w:tcPr>
            <w:tcW w:w="0" w:type="auto"/>
            <w:vAlign w:val="center"/>
          </w:tcPr>
          <w:p w14:paraId="6C16D813">
            <w:pPr>
              <w:jc w:val="center"/>
              <w:rPr>
                <w:b/>
              </w:rPr>
            </w:pPr>
            <w:r>
              <w:rPr>
                <w:b/>
              </w:rPr>
              <w:t>导轨调整范围（mm）</w:t>
            </w:r>
          </w:p>
        </w:tc>
        <w:tc>
          <w:tcPr>
            <w:tcW w:w="0" w:type="auto"/>
            <w:vAlign w:val="center"/>
          </w:tcPr>
          <w:p w14:paraId="68206796">
            <w:pPr>
              <w:jc w:val="center"/>
              <w:rPr>
                <w:b/>
              </w:rPr>
            </w:pPr>
            <w:r>
              <w:rPr>
                <w:b/>
              </w:rPr>
              <w:t>外形尺寸（长×宽×高，mm）</w:t>
            </w:r>
          </w:p>
        </w:tc>
      </w:tr>
      <w:tr w14:paraId="1AC7F8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64C5938">
            <w:r>
              <w:t>RX-1T</w:t>
            </w:r>
          </w:p>
        </w:tc>
        <w:tc>
          <w:tcPr>
            <w:tcW w:w="0" w:type="auto"/>
            <w:vAlign w:val="center"/>
          </w:tcPr>
          <w:p w14:paraId="05E83FE3">
            <w:r>
              <w:t>3~5.5</w:t>
            </w:r>
          </w:p>
        </w:tc>
        <w:tc>
          <w:tcPr>
            <w:tcW w:w="0" w:type="auto"/>
            <w:vAlign w:val="center"/>
          </w:tcPr>
          <w:p w14:paraId="7C4479F3">
            <w:r>
              <w:t>0~150</w:t>
            </w:r>
          </w:p>
        </w:tc>
        <w:tc>
          <w:tcPr>
            <w:tcW w:w="0" w:type="auto"/>
            <w:vAlign w:val="center"/>
          </w:tcPr>
          <w:p w14:paraId="774E9303">
            <w:r>
              <w:t>800~1500</w:t>
            </w:r>
          </w:p>
        </w:tc>
        <w:tc>
          <w:tcPr>
            <w:tcW w:w="0" w:type="auto"/>
            <w:vAlign w:val="center"/>
          </w:tcPr>
          <w:p w14:paraId="76867B42">
            <w:r>
              <w:t>1000</w:t>
            </w:r>
          </w:p>
        </w:tc>
        <w:tc>
          <w:tcPr>
            <w:tcW w:w="0" w:type="auto"/>
            <w:vAlign w:val="center"/>
          </w:tcPr>
          <w:p w14:paraId="60B9479A">
            <w:r>
              <w:t>600</w:t>
            </w:r>
          </w:p>
        </w:tc>
        <w:tc>
          <w:tcPr>
            <w:tcW w:w="0" w:type="auto"/>
            <w:vAlign w:val="center"/>
          </w:tcPr>
          <w:p w14:paraId="7DCCD3A8">
            <w:r>
              <w:t>Φ200</w:t>
            </w:r>
          </w:p>
        </w:tc>
        <w:tc>
          <w:tcPr>
            <w:tcW w:w="0" w:type="auto"/>
            <w:vAlign w:val="center"/>
          </w:tcPr>
          <w:p w14:paraId="4FD245B6">
            <w:r>
              <w:t>500~1500</w:t>
            </w:r>
          </w:p>
        </w:tc>
        <w:tc>
          <w:tcPr>
            <w:tcW w:w="0" w:type="auto"/>
            <w:vAlign w:val="center"/>
          </w:tcPr>
          <w:p w14:paraId="4AC614F9">
            <w:r>
              <w:t>2800×690×1300</w:t>
            </w:r>
          </w:p>
        </w:tc>
      </w:tr>
      <w:tr w14:paraId="60F1E9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7BCA7EE">
            <w:r>
              <w:t>RX-3T</w:t>
            </w:r>
          </w:p>
        </w:tc>
        <w:tc>
          <w:tcPr>
            <w:tcW w:w="0" w:type="auto"/>
            <w:vAlign w:val="center"/>
          </w:tcPr>
          <w:p w14:paraId="67558D7F">
            <w:r>
              <w:t>7.5~11</w:t>
            </w:r>
          </w:p>
        </w:tc>
        <w:tc>
          <w:tcPr>
            <w:tcW w:w="0" w:type="auto"/>
            <w:vAlign w:val="center"/>
          </w:tcPr>
          <w:p w14:paraId="4D14FD89">
            <w:r>
              <w:t>0~120</w:t>
            </w:r>
          </w:p>
        </w:tc>
        <w:tc>
          <w:tcPr>
            <w:tcW w:w="0" w:type="auto"/>
            <w:vAlign w:val="center"/>
          </w:tcPr>
          <w:p w14:paraId="6E38E6C0">
            <w:r>
              <w:t>3000~5000</w:t>
            </w:r>
          </w:p>
        </w:tc>
        <w:tc>
          <w:tcPr>
            <w:tcW w:w="0" w:type="auto"/>
            <w:vAlign w:val="center"/>
          </w:tcPr>
          <w:p w14:paraId="14679E20">
            <w:r>
              <w:t>3000</w:t>
            </w:r>
          </w:p>
        </w:tc>
        <w:tc>
          <w:tcPr>
            <w:tcW w:w="0" w:type="auto"/>
            <w:vAlign w:val="center"/>
          </w:tcPr>
          <w:p w14:paraId="6B895800">
            <w:r>
              <w:t>1000</w:t>
            </w:r>
          </w:p>
        </w:tc>
        <w:tc>
          <w:tcPr>
            <w:tcW w:w="0" w:type="auto"/>
            <w:vAlign w:val="center"/>
          </w:tcPr>
          <w:p w14:paraId="09D74020">
            <w:r>
              <w:t>Φ400</w:t>
            </w:r>
          </w:p>
        </w:tc>
        <w:tc>
          <w:tcPr>
            <w:tcW w:w="0" w:type="auto"/>
            <w:vAlign w:val="center"/>
          </w:tcPr>
          <w:p w14:paraId="64F3F119">
            <w:r>
              <w:t>1000~2000</w:t>
            </w:r>
          </w:p>
        </w:tc>
        <w:tc>
          <w:tcPr>
            <w:tcW w:w="0" w:type="auto"/>
            <w:vAlign w:val="center"/>
          </w:tcPr>
          <w:p w14:paraId="6387E23E">
            <w:r>
              <w:t>3600×690×1500</w:t>
            </w:r>
          </w:p>
        </w:tc>
      </w:tr>
      <w:tr w14:paraId="785823C1">
        <w:tc>
          <w:tcPr>
            <w:tcW w:w="0" w:type="auto"/>
            <w:vAlign w:val="center"/>
          </w:tcPr>
          <w:p w14:paraId="680DCF53">
            <w:r>
              <w:t>RX-20</w:t>
            </w:r>
          </w:p>
        </w:tc>
        <w:tc>
          <w:tcPr>
            <w:tcW w:w="0" w:type="auto"/>
            <w:vAlign w:val="center"/>
          </w:tcPr>
          <w:p w14:paraId="4400C343">
            <w:r>
              <w:t>22</w:t>
            </w:r>
          </w:p>
        </w:tc>
        <w:tc>
          <w:tcPr>
            <w:tcW w:w="0" w:type="auto"/>
            <w:vAlign w:val="center"/>
          </w:tcPr>
          <w:p w14:paraId="12832BEC">
            <w:r>
              <w:t>0~10</w:t>
            </w:r>
          </w:p>
        </w:tc>
        <w:tc>
          <w:tcPr>
            <w:tcW w:w="0" w:type="auto"/>
            <w:vAlign w:val="center"/>
          </w:tcPr>
          <w:p w14:paraId="5787DC73">
            <w:r>
              <w:t>18000</w:t>
            </w:r>
          </w:p>
        </w:tc>
        <w:tc>
          <w:tcPr>
            <w:tcW w:w="0" w:type="auto"/>
            <w:vAlign w:val="center"/>
          </w:tcPr>
          <w:p w14:paraId="33E809D1">
            <w:r>
              <w:t>20000</w:t>
            </w:r>
          </w:p>
        </w:tc>
        <w:tc>
          <w:tcPr>
            <w:tcW w:w="0" w:type="auto"/>
            <w:vAlign w:val="center"/>
          </w:tcPr>
          <w:p w14:paraId="2FE03B1B">
            <w:r>
              <w:t>1600</w:t>
            </w:r>
          </w:p>
        </w:tc>
        <w:tc>
          <w:tcPr>
            <w:tcW w:w="0" w:type="auto"/>
            <w:vAlign w:val="center"/>
          </w:tcPr>
          <w:p w14:paraId="61E1A338">
            <w:r>
              <w:t>Φ650</w:t>
            </w:r>
          </w:p>
        </w:tc>
        <w:tc>
          <w:tcPr>
            <w:tcW w:w="0" w:type="auto"/>
            <w:vAlign w:val="center"/>
          </w:tcPr>
          <w:p w14:paraId="77B3D328">
            <w:r>
              <w:t>1500~3000</w:t>
            </w:r>
          </w:p>
        </w:tc>
        <w:tc>
          <w:tcPr>
            <w:tcW w:w="0" w:type="auto"/>
            <w:vAlign w:val="center"/>
          </w:tcPr>
          <w:p w14:paraId="673BA022">
            <w:r>
              <w:t>5800×1200×2200</w:t>
            </w:r>
          </w:p>
        </w:tc>
      </w:tr>
    </w:tbl>
    <w:p w14:paraId="56F2F67A">
      <w:r>
        <w:t>注：表中数据基于安徽新北电机、江苏国茂减速机等主流配置，不同厂家可能存在细微差异，具体以设备铭牌为准。</w:t>
      </w:r>
    </w:p>
    <w:p w14:paraId="29BA9B6B">
      <w:pPr>
        <w:pStyle w:val="4"/>
      </w:pPr>
      <w:r>
        <w:t>1.3 设备工作环境与安装要求</w:t>
      </w:r>
    </w:p>
    <w:p w14:paraId="0E464C3E">
      <w:r>
        <w:t>设备正常运行需满足以下环境条件：海拔高度不超过1000m；环境温度-10℃~40℃（若环境温度低于0℃，启动前需预热电机30分钟）；相对湿度40%~60%（20℃±5℃时），避免凝露；电源电压380V±10%，频率50Hz±2%，三相平衡度≤2%。</w:t>
      </w:r>
    </w:p>
    <w:p w14:paraId="66ED0ED6">
      <w:r>
        <w:t>安装要求包括：地基需采用C30混凝土浇筑，厚度不小于300mm，表面平整度误差≤2mm/m；设备与地基通过膨胀螺栓固定（M20×300mm，8组），必要时加装减震垫（硬度50 Shore A）；周围需预留≥1.5m操作空间，地沟处装设防滑盖板，高速运转部件（如皮带轮）需加装防护罩（防护等级IP54）；电气系统接地电阻≤4Ω，与车间接地网独立连接。</w:t>
      </w:r>
    </w:p>
    <w:p w14:paraId="45F7127F">
      <w:pPr>
        <w:pStyle w:val="3"/>
      </w:pPr>
      <w:r>
        <w:t>二、设备结构组成</w:t>
      </w:r>
    </w:p>
    <w:p w14:paraId="6C37D272">
      <w:pPr>
        <w:pStyle w:val="4"/>
      </w:pPr>
      <w:r>
        <w:t>2.1 主机箱结构与核心部件</w:t>
      </w:r>
    </w:p>
    <w:p w14:paraId="6EB4B6CC">
      <w:r>
        <w:t>主机箱为设备动力输出核心，采用CO2气体保护焊接的Q235钢板箱体（厚度12mm），内部集成机械传动系统与部分电气元件。核心部件包括：</w:t>
      </w:r>
    </w:p>
    <w:p w14:paraId="4818BB7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驱动电机</w:t>
      </w:r>
      <w:r>
        <w:t>：采用安徽新北Y系列三相异步电机，RX-1T型功率3~5.5kW，额定转速1450r/min，绝缘等级F级，防护等级IP55，通过弹性联轴器与齿轮箱输入轴连接。</w:t>
      </w:r>
    </w:p>
    <w:p w14:paraId="3AFDA03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齿轮箱</w:t>
      </w:r>
      <w:r>
        <w:t>：江苏国茂ZLY系列硬齿面减速机，平行轴齿轮系结构，内装双联齿轮（模数3~5），通过花键与输入轴连接，变速手柄操作可切换2种传动比，实现高低档转速范围切换。箱体采用时效处理消除内应力，齿轮啮合面经渗碳淬火（HRC58~62），传动效率≥96%。</w:t>
      </w:r>
    </w:p>
    <w:p w14:paraId="01A300F8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主轴组件</w:t>
      </w:r>
      <w:r>
        <w:t>：45号钢调质处理（HRC28~32）主轴，直径Φ80~Φ180mm（依型号），两端采用哈尔滨轴承厂NU系列圆柱滚子轴承支撑，径向跳动误差≤0.03mm/m，轴向窜动≤0.05mm。主轴前端装配花盘（直径Φ200~Φ650mm），通过T型槽与模具卡盘爪连接，卡盘爪行程50~150mm，适应不同直径模具。</w:t>
      </w:r>
    </w:p>
    <w:p w14:paraId="0123B3DF">
      <w:pPr>
        <w:pStyle w:val="4"/>
      </w:pPr>
      <w:r>
        <w:t>2.2 导轨与后尾座结构</w:t>
      </w:r>
    </w:p>
    <w:p w14:paraId="517E7411">
      <w:r>
        <w:t>导轨与后尾座组成线圈模具的支撑与调整系统，采用分体式设计：</w:t>
      </w:r>
    </w:p>
    <w:p w14:paraId="51F71431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导轨</w:t>
      </w:r>
      <w:r>
        <w:t>：矩形导轨（材质HT300，淬火硬度HRC45~50），表面经磨削加工，平行度误差≤0.1mm/m，导轨间距500~800mm（依型号）。RX-1T型调整范围500~1500mm，RX-3T型1000~2000mm，通过手摇丝杆或液压驱动实现尾座移动，移动速度0.5~1m/min。</w:t>
      </w:r>
    </w:p>
    <w:p w14:paraId="543D1CDC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后尾座</w:t>
      </w:r>
      <w:r>
        <w:t>：由底座、滑座、顶尖套组成，滑座与导轨通过燕尾槽配合，锁紧手柄采用偏心轮结构，扳紧力≥500N。顶尖套内置莫氏6号活顶尖（硬度HRC60~62），可伸缩0~200mm，通过液压系统提供顶紧力（3~5MPa），确保模具无轴向窜动。尾座底部装有导向键，与导轨定位槽配合，保障移动过程中与主轴的同轴度。</w:t>
      </w:r>
    </w:p>
    <w:p w14:paraId="53DA572D">
      <w:r>
        <w:t>模具装夹时，需通过百分表校准同轴度，确保模具两端径向圆跳动≤0.1mm/m，否则易导致线圈椭圆度超差（允许偏差≤2mm）。</w:t>
      </w:r>
    </w:p>
    <w:p w14:paraId="41956F95">
      <w:pPr>
        <w:pStyle w:val="4"/>
      </w:pPr>
      <w:r>
        <w:t>2.3 电气控制系统硬件组成</w:t>
      </w:r>
    </w:p>
    <w:p w14:paraId="23203480">
      <w:r>
        <w:t>电气控制系统集中安装于主机箱左侧电控柜（尺寸800×600×1800mm），采用模块化布局，核心元件包括：</w:t>
      </w:r>
    </w:p>
    <w:p w14:paraId="61E53999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主控制单元</w:t>
      </w:r>
      <w:r>
        <w:t>：三菱FX3U系列PLC（如FX3U-64MR/ES-A），I/O点数64点，支持高速计数（100kHz）与脉冲输出（100kHz），负责逻辑运算与动作控制。</w:t>
      </w:r>
    </w:p>
    <w:p w14:paraId="008F67A3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人机交互</w:t>
      </w:r>
      <w:r>
        <w:t>：7英寸威纶通触摸屏（TK6071IP），分辨率800×480，显示实时参数（转速、圈数、扭矩）、报警信息及操作界面，支持参数设置与程序存储（容量128MB）。</w:t>
      </w:r>
    </w:p>
    <w:p w14:paraId="30B00A19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变频调速系统</w:t>
      </w:r>
      <w:r>
        <w:t>：日本三菱FR-D740系列变频器，功率与电机匹配（3~22kW），支持矢量控制，调速范围0.5~400Hz，过载能力150%额定电流60秒，实现主轴无级调速。</w:t>
      </w:r>
    </w:p>
    <w:p w14:paraId="59C47B04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检测元件</w:t>
      </w:r>
      <w:r>
        <w:t>：欧姆龙E6B2-CWZ6C编码器（1000线），安装于主轴末端，输出A、B、Z三相脉冲，用于转速与位置反馈；接近开关（TL-N5ME1）用于尾座零位与极限位置检测；压力传感器（PT124B-210）监测顶尖顶紧力。</w:t>
      </w:r>
    </w:p>
    <w:p w14:paraId="1B7555C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执行元件</w:t>
      </w:r>
      <w:r>
        <w:t>：施耐德LC1D系列交流接触器（主回路）、MY2N-J中间继电器（控制回路）、电磁刹车（DZS3-200，制动力矩200N·m），确保动作可靠。</w:t>
      </w:r>
    </w:p>
    <w:p w14:paraId="3433CFEA">
      <w:pPr>
        <w:pStyle w:val="3"/>
      </w:pPr>
      <w:r>
        <w:t>三、设备功能特性</w:t>
      </w:r>
    </w:p>
    <w:p w14:paraId="3CFF9124">
      <w:pPr>
        <w:pStyle w:val="4"/>
      </w:pPr>
      <w:r>
        <w:t>3.1 多线同步绕制功能</w:t>
      </w:r>
    </w:p>
    <w:p w14:paraId="2650890F">
      <w:r>
        <w:t>设备支持最多5条线同步绕制，通过独立排线机构与张力控制系统实现。排线机构采用伺服电机驱动（松下MSMD系列，功率0.75kW），配合滚珠丝杆（导程10mm）实现轴向移动，定位精度±0.05mm。每条线配备独立张力控制器（磁粉离合器，型号ZKB-2.5，张力范围0.5~25N），通过PLC调节励磁电流（0~1A）控制张力，确保不同线径（0.2~5mm）导线张力恒定（波动≤±5%）。</w:t>
      </w:r>
    </w:p>
    <w:p w14:paraId="22BA11EB">
      <w:r>
        <w:t>实际应用中，同步绕制需满足排线机构与主轴转速的严格同步，即排线速度v=主轴转速n×线圈节距p（v=πdn×p，d为当前绕制直径）。设备通过电子齿轮比设定实现同步，例如当主轴转速30r/min、线圈节距2mm时，排线电机转速需设定为n排=30×2×i（i为丝杆传动比），确保导线均匀排列无重叠。</w:t>
      </w:r>
    </w:p>
    <w:p w14:paraId="0DB5F919">
      <w:pPr>
        <w:pStyle w:val="4"/>
      </w:pPr>
      <w:r>
        <w:t>3.2 转速与转矩控制特性</w:t>
      </w:r>
    </w:p>
    <w:p w14:paraId="0135B5C0">
      <w:r>
        <w:t>设备采用“机械变速+变频调速”双重控制模式，兼顾宽范围调速与大转矩输出：</w:t>
      </w:r>
    </w:p>
    <w:p w14:paraId="4ECFA2D1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机械变速</w:t>
      </w:r>
      <w:r>
        <w:t>：通过齿轮箱变速手柄切换高低档，RX-1T型低速档传动比15:1（输出转速0~96r/min，转矩1500N·m），高速档传动比5:1（输出转速0~280r/min，转矩500N·m）；RX-20型因需大转矩，仅设低速档（传动比30:1，转速0~10r/min，转矩18000N·m）。</w:t>
      </w:r>
    </w:p>
    <w:p w14:paraId="1F0CF031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变频调速</w:t>
      </w:r>
      <w:r>
        <w:t>：在机械档位内，变频器通过改变电机频率实现无级调速，调速精度±1r/min。启动时采用S型曲线加速（时间0~5s可调），避免张力冲击；运行中转速波动率≤±2%（负载变化50%~100%时），满足JB/T 3857-2023标准要求。</w:t>
      </w:r>
    </w:p>
    <w:p w14:paraId="55C06EDF">
      <w:r>
        <w:t>不同线径绕制推荐参数：线径＜0.5mm（细线），选用高速档+20~30Hz（转速60~90r/min）；线径0.5~2mm（中线），中速档+15~25Hz（转速45~75r/min）；线径＞2mm（粗线），低速档+5~15Hz（转速15~45r/min）。</w:t>
      </w:r>
    </w:p>
    <w:p w14:paraId="47E7DC2B">
      <w:pPr>
        <w:pStyle w:val="4"/>
      </w:pPr>
      <w:r>
        <w:t>3.3 智能控制与保护功能</w:t>
      </w:r>
    </w:p>
    <w:p w14:paraId="251D5685">
      <w:r>
        <w:t>设备具备完善的智能控制与安全保护功能：</w:t>
      </w:r>
    </w:p>
    <w:p w14:paraId="052ABEEB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计数与记忆</w:t>
      </w:r>
      <w:r>
        <w:t>：电子可逆计数器支持正反转双向计数，范围0~9999匝，精度1/10圈（编码器每转1000脉冲，PLC分频处理）。断电记忆功能通过超级电容（2.7V/5F）保存当前圈数、转速等参数，断电后可维持数据≥72小时，重新上电后无需归零继续绕制。</w:t>
      </w:r>
    </w:p>
    <w:p w14:paraId="357F11C4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程序控制</w:t>
      </w:r>
      <w:r>
        <w:t>：支持10组工艺程序存储，每组可设置10个步序，每个步序包含匝数、转速、张力、包纸参数（选配），满足复杂线圈绕制需求（如分段绕制、交替包纸）。</w:t>
      </w:r>
    </w:p>
    <w:p w14:paraId="03DD5E5A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保护功能</w:t>
      </w:r>
      <w:r>
        <w:t>：电气保护包括过流（电机电流＞150%额定值）、过载（持续过流＞60秒）、欠压（电压＜323V）、紧急停止（急停按钮动作）；机械保护包括主轴超程（限位开关触发）、顶尖压力异常（＜2MPa或＞6MPa）、排线机构卡滞（电流＞额定值120%）。故障发生时，系统立即停机并在触摸屏显示报警代码（如E01为主轴过载，E02为编码器信号丢失）。</w:t>
      </w:r>
    </w:p>
    <w:p w14:paraId="07176C9E">
      <w:pPr>
        <w:pStyle w:val="3"/>
      </w:pPr>
      <w:r>
        <w:t>四、机械传动原理</w:t>
      </w:r>
    </w:p>
    <w:p w14:paraId="0C8970C7">
      <w:pPr>
        <w:pStyle w:val="4"/>
      </w:pPr>
      <w:r>
        <w:t>4.1 传动系统组成与布局</w:t>
      </w:r>
    </w:p>
    <w:p w14:paraId="38351466">
      <w:r>
        <w:t>传动系统负责将电机动力传递至主轴，实现模具旋转，其动力传递路径为：</w:t>
      </w:r>
    </w:p>
    <w:p w14:paraId="03F8B0E9">
      <w:r>
        <w:t>电机输出轴→弹性联轴器→齿轮箱输入轴→双联齿轮（变速机构）→中间轴→主轴齿轮→主轴→花盘→模具</w:t>
      </w:r>
    </w:p>
    <w:p w14:paraId="0FE60EC6">
      <w:r>
        <w:t>齿轮箱内部采用三级平行轴齿轮传动，输入轴通过花键与双联齿轮连接，中间轴装配两个固定齿轮（分别与双联齿轮、主轴齿轮啮合），主轴齿轮通过平键与主轴连接。箱体底部设有油池（容量20~50L，依型号），齿轮浸油润滑，轴承采用飞溅润滑，顶部装有透气帽平衡内外气压。</w:t>
      </w:r>
    </w:p>
    <w:p w14:paraId="265373B4">
      <w:r>
        <w:t>为降低振动，齿轮箱与主机箱通过4组减震垫（型号JGF-50）连接，主轴两端轴承座采用整体式铸造结构，与箱体通过定位销（Φ10mm）精确定位，确保传动中心距误差≤0.05mm。</w:t>
      </w:r>
    </w:p>
    <w:p w14:paraId="5F077333">
      <w:pPr>
        <w:pStyle w:val="4"/>
      </w:pPr>
      <w:r>
        <w:t>4.2 机械变速原理</w:t>
      </w:r>
    </w:p>
    <w:p w14:paraId="6909DE17">
      <w:r>
        <w:t>机械变速通过变速手柄操作实现，手柄位于主机箱侧面，设有低速（L）、空挡（N）、高速（H）三个档位，内部连杆机构带动拨叉移动双联齿轮，改变齿轮啮合位置：</w:t>
      </w:r>
    </w:p>
    <w:p w14:paraId="21166FC0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低速档（L）</w:t>
      </w:r>
      <w:r>
        <w:t>：双联齿轮与中间轴大齿轮啮合（传动比i=15:1），电机转速经减速后传递至主轴，输出低转速、大转矩。例如RX-1T型电机1450r/min时，主轴转速=1450/15≈96r/min，输出转矩=电机输出转矩×i×效率（≈5.5kW×9550/1450×15×0.96≈1500N·m），适用于粗线径（＞2mm）线圈绕制。</w:t>
      </w:r>
    </w:p>
    <w:p w14:paraId="74D7C892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高速档（H）</w:t>
      </w:r>
      <w:r>
        <w:t>：双联齿轮与中间轴小齿轮啮合（传动比i=5:1），主轴转速=1450/5=290r/min（受变频器限制，实际最高150r/min），输出转矩≈500N·m，适用于细线径（＜0.5mm）绕制，可提高效率。</w:t>
      </w:r>
    </w:p>
    <w:p w14:paraId="0E5E7390">
      <w:r>
        <w:t>变速操作需在停机状态下进行，手柄扳动时应确保齿轮完全啮合（听到“咔哒”声），避免半啮合状态导致齿轮打齿。</w:t>
      </w:r>
    </w:p>
    <w:p w14:paraId="3BB3206D">
      <w:pPr>
        <w:pStyle w:val="4"/>
      </w:pPr>
      <w:r>
        <w:t>4.3 主轴组件与支撑结构</w:t>
      </w:r>
    </w:p>
    <w:p w14:paraId="0B0ED0E3">
      <w:r>
        <w:t>主轴组件是传递转矩与保证绕制精度的核心，其结构包括：</w:t>
      </w:r>
    </w:p>
    <w:p w14:paraId="678FAC1A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主轴</w:t>
      </w:r>
      <w:r>
        <w:t>：45号钢整体锻造，经调质处理（HRC28~32），粗加工后进行时效处理消除应力，最终磨削加工，表面粗糙度Ra1.6μm。轴径Φ80~Φ180mm（依型号），长度800~1500mm，前端加工有T型槽（3~6条，宽度12mm）用于安装卡盘爪。</w:t>
      </w:r>
    </w:p>
    <w:p w14:paraId="383F1FC7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轴承支撑</w:t>
      </w:r>
      <w:r>
        <w:t>：采用“双支点单向固定”结构，前端为NU2220圆柱滚子轴承（承受径向力）+ 7215角接触球轴承（承受轴向力），后端为NU2218圆柱滚子轴承（仅承受径向力），轴承间隙通过调整螺母预紧，确保主轴径向跳动≤0.03mm/m。</w:t>
      </w:r>
    </w:p>
    <w:p w14:paraId="3763BA4D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花盘</w:t>
      </w:r>
      <w:r>
        <w:t>：Q235钢板焊接结构，直径Φ200~Φ650mm，厚度50~100mm，通过8组M16螺栓与主轴法兰连接，法兰面垂直度误差≤0.02mm。花盘边缘装有定位销（Φ16mm），与模具定位孔配合，确保模具安装周向定位精度±0.5°。</w:t>
      </w:r>
    </w:p>
    <w:p w14:paraId="2FF3455A">
      <w:r>
        <w:t>主轴末端通过弹性联轴器与编码器连接，编码器支架与轴承座刚性连接，避免因主轴窜动影响检测精度。</w:t>
      </w:r>
    </w:p>
    <w:p w14:paraId="5B120032">
      <w:pPr>
        <w:pStyle w:val="3"/>
      </w:pPr>
      <w:r>
        <w:t>五、电气控制原理</w:t>
      </w:r>
    </w:p>
    <w:p w14:paraId="54C02645">
      <w:pPr>
        <w:pStyle w:val="4"/>
      </w:pPr>
      <w:r>
        <w:t>5.1 控制系统架构与工作流程</w:t>
      </w:r>
    </w:p>
    <w:p w14:paraId="3D5E3DDB">
      <w:r>
        <w:t>控制系统以PLC为核心，采用“分层控制”架构，包括信号采集层、逻辑运算层、执行驱动层：</w:t>
      </w:r>
    </w:p>
    <w:p w14:paraId="49589FF8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信号采集层</w:t>
      </w:r>
      <w:r>
        <w:t>：由编码器（转速/位置）、接近开关（限位）、压力传感器（顶尖力）、按钮/脚踏开关（操作指令）组成，将物理信号转换为电信号（数字量/模拟量）输入PLC。例如，编码器每转输出1000个A/B相脉冲，PLC通过高速计数器实时采集，计算主轴转速（n=脉冲频率/1000）与当前圈数（累计脉冲数/1000）。</w:t>
      </w:r>
    </w:p>
    <w:p w14:paraId="0B49076B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逻辑运算层</w:t>
      </w:r>
      <w:r>
        <w:t>：PLC根据输入信号与预设程序进行逻辑判断，输出控制指令。例如，当实际圈数=设定圈数时，PLC触发停车程序：停止变频器输出→延时0.1秒→启动电磁刹车→输出完成信号。</w:t>
      </w:r>
    </w:p>
    <w:p w14:paraId="7513BBF9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执行驱动层</w:t>
      </w:r>
      <w:r>
        <w:t>：包括变频器（驱动主轴电机）、伺服驱动器（驱动排线电机）、继电器/接触器（控制电磁阀、指示灯），将PLC指令转换为物理动作。</w:t>
      </w:r>
    </w:p>
    <w:p w14:paraId="7A17C9FC">
      <w:r>
        <w:t>典型工作流程为：</w:t>
      </w:r>
    </w:p>
    <w:p w14:paraId="5C9480BE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触摸屏设置匝数（如120匝）、转速（如30r/min）、张力（如10N）→按“启动”按钮；</w:t>
      </w:r>
    </w:p>
    <w:p w14:paraId="51BA28B9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PLC检测安全条件（急停正常、顶尖压力正常）→输出变频器启动信号→主轴旋转；</w:t>
      </w:r>
    </w:p>
    <w:p w14:paraId="2ED9BA83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编码器反馈转速与圈数，触摸屏实时显示；</w:t>
      </w:r>
    </w:p>
    <w:p w14:paraId="14794356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当圈数=120匝时，PLC发出停止信号→变频器减速→电磁刹车动作→主轴停止→蜂鸣器报警提示。</w:t>
      </w:r>
    </w:p>
    <w:p w14:paraId="6F23EAF2">
      <w:pPr>
        <w:pStyle w:val="4"/>
      </w:pPr>
      <w:r>
        <w:t>5.2 变频调速系统原理</w:t>
      </w:r>
    </w:p>
    <w:p w14:paraId="7AAC0FF9">
      <w:r>
        <w:t>变频调速通过改变电机输入电源频率实现转速调节，三菱FR-D740变频器采用矢量控制技术，其工作原理为：</w:t>
      </w:r>
    </w:p>
    <w:p w14:paraId="5AE4EF93">
      <w:r>
        <w:t>整流电路将380V交流电转换为直流电（通过二极管整流桥），滤波电容（450V/2200μF）平滑直流电，逆变电路（IGBT模块）通过PLC控制的PWM信号将直流电转换为频率可调的交流电（0~400Hz），驱动电机旋转。</w:t>
      </w:r>
    </w:p>
    <w:p w14:paraId="1DC15568">
      <w:r>
        <w:t>为保证低速时输出转矩，系统采用“矢量控制”，通过检测电机电流（霍尔传感器）计算励磁电流与转矩电流，分别控制，使电机在5Hz时即可输出150%额定转矩（启动转矩）。变频器参数设置包括：Pr.1（上限频率，设为50Hz）、Pr.2（下限频率，设为0.5Hz）、Pr.7（加速时间，设为3秒）、Pr.8（减速时间，设为2秒）、Pr.19（电机额定电流，按电机铭牌设置）。</w:t>
      </w:r>
    </w:p>
    <w:p w14:paraId="4AF44F1F">
      <w:r>
        <w:t>转速闭环控制通过编码器反馈实现，PLC将设定转速与实际转速比较，通过PID调节变频器输出频率，使转速误差≤±1r/min。例如，设定转速30r/min，实际转速因负载变化降至28r/min时，PLC增加变频器频率，提高电机转速至30r/min。</w:t>
      </w:r>
    </w:p>
    <w:p w14:paraId="4120AD6A">
      <w:pPr>
        <w:pStyle w:val="4"/>
      </w:pPr>
      <w:r>
        <w:t>5.3 计数与刹车控制原理</w:t>
      </w:r>
    </w:p>
    <w:p w14:paraId="3B081249">
      <w:r>
        <w:t>电子计数系统基于编码器脉冲信号实现，编码器与主轴同步旋转，每转输出1000个A相脉冲和1000个B相脉冲（相位差90°），PLC通过高速计数器C251（A相）、C252（B相）分别计数正转、反转脉冲：</w:t>
      </w:r>
    </w:p>
    <w:p w14:paraId="1D5523F5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正转计数</w:t>
      </w:r>
      <w:r>
        <w:t>：A相超前B相90°时，C251计数递增，C252复位；</w:t>
      </w:r>
    </w:p>
    <w:p w14:paraId="294307B9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反转计数</w:t>
      </w:r>
      <w:r>
        <w:t>：B相超前A相90°时，C252计数递增，C251复位；</w:t>
      </w:r>
    </w:p>
    <w:p w14:paraId="4B342D5B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总圈数</w:t>
      </w:r>
      <w:r>
        <w:t>：当前圈数=（C251-C252）/1000，分辨率0.001匝，显示精度0.1匝。</w:t>
      </w:r>
    </w:p>
    <w:p w14:paraId="7FF58B0D">
      <w:r>
        <w:t>计数范围0~9999匝，达到设定值时，PLC立即执行以下刹车流程：</w:t>
      </w:r>
    </w:p>
    <w:p w14:paraId="52E44E6B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输出变频器停止信号（STF/STR端断电），变频器进入减速状态；</w:t>
      </w:r>
    </w:p>
    <w:p w14:paraId="4BBBAA0B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延时0.1秒（确保变频器无输出），PLC输出电磁刹车信号（Y0端通电），刹车线圈得电，衔铁吸合，刹车片抱紧刹车盘；</w:t>
      </w:r>
    </w:p>
    <w:p w14:paraId="1C27E1CA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0.3秒后，检测主轴转速≤1r/min，PLC保持刹车信号，完成制动。</w:t>
      </w:r>
    </w:p>
    <w:p w14:paraId="2444CA9F">
      <w:r>
        <w:t>电磁刹车为常闭型，线圈断电时刹车片在弹簧力作用下抱紧（安全制动），通电时释放，确保断电或急停时主轴可靠制动，制动时间≤0.5秒，防止线圈松散或倒车。</w:t>
      </w:r>
    </w:p>
    <w:p w14:paraId="7323CD9C">
      <w:pPr>
        <w:pStyle w:val="3"/>
      </w:pPr>
      <w:r>
        <w:t>六、常见故障诊断与排除</w:t>
      </w:r>
    </w:p>
    <w:p w14:paraId="4DE45929">
      <w:pPr>
        <w:pStyle w:val="4"/>
      </w:pPr>
      <w:r>
        <w:t>6.1 电机故障诊断与对策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327D5D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30DDD1D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11F39691">
            <w:pPr>
              <w:jc w:val="center"/>
              <w:rPr>
                <w:b/>
              </w:rPr>
            </w:pPr>
            <w:r>
              <w:rPr>
                <w:b/>
              </w:rPr>
              <w:t>可能成因</w:t>
            </w:r>
          </w:p>
        </w:tc>
        <w:tc>
          <w:tcPr>
            <w:tcW w:w="0" w:type="auto"/>
            <w:vAlign w:val="center"/>
          </w:tcPr>
          <w:p w14:paraId="1440A633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70A855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07C8F15">
            <w:r>
              <w:t>电机无法启动，有嗡嗡声</w:t>
            </w:r>
          </w:p>
        </w:tc>
        <w:tc>
          <w:tcPr>
            <w:tcW w:w="0" w:type="auto"/>
            <w:vAlign w:val="center"/>
          </w:tcPr>
          <w:p w14:paraId="24ED49DC">
            <w:r>
              <w:t>1. 供电回路某相熔丝熔断（如10A熔丝因过载烧断）</w:t>
            </w:r>
            <w:r>
              <w:br w:type="textWrapping"/>
            </w:r>
            <w:r>
              <w:t>2. 接触器某相触头烧蚀（接触电阻＞0.5Ω）</w:t>
            </w:r>
            <w:r>
              <w:br w:type="textWrapping"/>
            </w:r>
            <w:r>
              <w:t>3. 电机绕组引出线虚焊</w:t>
            </w:r>
          </w:p>
        </w:tc>
        <w:tc>
          <w:tcPr>
            <w:tcW w:w="0" w:type="auto"/>
            <w:vAlign w:val="center"/>
          </w:tcPr>
          <w:p w14:paraId="2AD2A45C">
            <w:r>
              <w:t>1. 检查熔丝，更换同规格熔丝（如RX-1T用15A）</w:t>
            </w:r>
            <w:r>
              <w:br w:type="textWrapping"/>
            </w:r>
            <w:r>
              <w:t>2. 打磨触头或更换接触器（LC1D18）</w:t>
            </w:r>
            <w:r>
              <w:br w:type="textWrapping"/>
            </w:r>
            <w:r>
              <w:t>3. 重新焊接引出线，检测绝缘电阻（≥0.5MΩ）</w:t>
            </w:r>
          </w:p>
        </w:tc>
      </w:tr>
      <w:tr w14:paraId="450128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6942DCF">
            <w:r>
              <w:t>电机启动后温升过快（＞60K/h）</w:t>
            </w:r>
          </w:p>
        </w:tc>
        <w:tc>
          <w:tcPr>
            <w:tcW w:w="0" w:type="auto"/>
            <w:vAlign w:val="center"/>
          </w:tcPr>
          <w:p w14:paraId="2C7C47B2">
            <w:r>
              <w:t>1. 电源电压过低（＜342V）</w:t>
            </w:r>
            <w:r>
              <w:br w:type="textWrapping"/>
            </w:r>
            <w:r>
              <w:t>2. 环境温度＞40℃或通风不良</w:t>
            </w:r>
            <w:r>
              <w:br w:type="textWrapping"/>
            </w:r>
            <w:r>
              <w:t>3. 电机轴承缺油或卡滞</w:t>
            </w:r>
          </w:p>
        </w:tc>
        <w:tc>
          <w:tcPr>
            <w:tcW w:w="0" w:type="auto"/>
            <w:vAlign w:val="center"/>
          </w:tcPr>
          <w:p w14:paraId="297A3CCE">
            <w:r>
              <w:t>1. 测量电网电压，必要时配置稳压器</w:t>
            </w:r>
            <w:r>
              <w:br w:type="textWrapping"/>
            </w:r>
            <w:r>
              <w:t>2. 改善通风（加装轴流风机），控制环境温度</w:t>
            </w:r>
            <w:r>
              <w:br w:type="textWrapping"/>
            </w:r>
            <w:r>
              <w:t>3. 清洗轴承，加注锂基润滑脂（ZL-3），卡滞严重时更换轴承</w:t>
            </w:r>
          </w:p>
        </w:tc>
      </w:tr>
      <w:tr w14:paraId="535BA820">
        <w:tc>
          <w:tcPr>
            <w:tcW w:w="0" w:type="auto"/>
            <w:vAlign w:val="center"/>
          </w:tcPr>
          <w:p w14:paraId="6AD45FA9">
            <w:r>
              <w:t>电机振动大，有异响</w:t>
            </w:r>
          </w:p>
        </w:tc>
        <w:tc>
          <w:tcPr>
            <w:tcW w:w="0" w:type="auto"/>
            <w:vAlign w:val="center"/>
          </w:tcPr>
          <w:p w14:paraId="2FC5BEAF">
            <w:r>
              <w:t>1. 联轴器弹性垫磨损（间隙＞2mm）</w:t>
            </w:r>
            <w:r>
              <w:br w:type="textWrapping"/>
            </w:r>
            <w:r>
              <w:t>2. 电机与齿轮箱对中不良（同轴度＞0.1mm）</w:t>
            </w:r>
            <w:r>
              <w:br w:type="textWrapping"/>
            </w:r>
            <w:r>
              <w:t>3. 转子动平衡失衡</w:t>
            </w:r>
          </w:p>
        </w:tc>
        <w:tc>
          <w:tcPr>
            <w:tcW w:w="0" w:type="auto"/>
            <w:vAlign w:val="center"/>
          </w:tcPr>
          <w:p w14:paraId="3A257979">
            <w:r>
              <w:t>1. 更换联轴器弹性垫（聚氨酯材质，硬度70 Shore A）</w:t>
            </w:r>
            <w:r>
              <w:br w:type="textWrapping"/>
            </w:r>
            <w:r>
              <w:t>2. 重新找正（百分表检测，同轴度≤0.05mm）</w:t>
            </w:r>
            <w:r>
              <w:br w:type="textWrapping"/>
            </w:r>
            <w:r>
              <w:t>3. 转子做动平衡校正（G6.3级）</w:t>
            </w:r>
          </w:p>
        </w:tc>
      </w:tr>
    </w:tbl>
    <w:p w14:paraId="04B3A7A8">
      <w:pPr>
        <w:pStyle w:val="4"/>
      </w:pPr>
      <w:r>
        <w:t>6.2 机械故障诊断与对策</w:t>
      </w:r>
    </w:p>
    <w:p w14:paraId="5671E626">
      <w:r>
        <w:rPr>
          <w:b/>
        </w:rPr>
        <w:t>线圈尺寸偏差</w:t>
      </w:r>
    </w:p>
    <w:p w14:paraId="45D2201B">
      <w:r>
        <w:t>现象：绕制完成的线圈B端直径超出工艺要求（如标准Φ300mm，实测Φ303mm）。</w:t>
      </w:r>
    </w:p>
    <w:p w14:paraId="5F5B86A8">
      <w:r>
        <w:t>成因：磁粉离合器张力电流设置不当（过低导致张力不足，导线松散；过高导致导线拉伸）。</w:t>
      </w:r>
    </w:p>
    <w:p w14:paraId="2F2B4E63">
      <w:r>
        <w:t>排除：通过张力仪实测张力，调整电流至匹配值（如0.47A对应10N张力），试绕5圈后测量尺寸，反复微调至合格。</w:t>
      </w:r>
    </w:p>
    <w:p w14:paraId="276BEA6D">
      <w:r>
        <w:rPr>
          <w:b/>
        </w:rPr>
        <w:t>轴承卡滞</w:t>
      </w:r>
    </w:p>
    <w:p w14:paraId="491C63DD">
      <w:r>
        <w:t>现象：主轴旋转时有周期性“咔咔”异响，振动速度＞4.5mm/s（有效值）。</w:t>
      </w:r>
    </w:p>
    <w:p w14:paraId="5E549300">
      <w:r>
        <w:t>检测方法：用听针接触轴承座，听诊异响来源；拆卸轴承后手动转动，感觉有无卡滞或间隙。</w:t>
      </w:r>
    </w:p>
    <w:p w14:paraId="7F47D5CE">
      <w:r>
        <w:t>修复措施：清洗轴承（煤油浸泡30分钟，毛刷清理），若滚道有麻点或滚珠磨损，更换同型号轴承（如NU2220），装配时加热轴承至80℃（油浴），热套主轴，冷却后预紧螺母（扭矩50~80N·m）。</w:t>
      </w:r>
    </w:p>
    <w:p w14:paraId="7F822646">
      <w:r>
        <w:rPr>
          <w:b/>
        </w:rPr>
        <w:t>转轴弯曲</w:t>
      </w:r>
    </w:p>
    <w:p w14:paraId="2D964082">
      <w:r>
        <w:t>现象：主轴旋转时，百分表测花盘端面跳动＞0.1mm，导致线圈椭圆度超差。</w:t>
      </w:r>
    </w:p>
    <w:p w14:paraId="663D28E3">
      <w:r>
        <w:t>成因：长期过载（转矩＞额定值150%）或模具安装偏心（重量偏差＞5kg）。</w:t>
      </w:r>
    </w:p>
    <w:p w14:paraId="488981E4">
      <w:r>
        <w:t>修复：拆卸主轴，在压力机上用V型铁支撑两端，百分表监测弯曲量，缓慢加压校直（每次压下量≤0.1mm），校直后进行时效处理（200℃保温2小时），确保直线度误差≤0.05mm/m。</w:t>
      </w:r>
    </w:p>
    <w:p w14:paraId="726A5891">
      <w:pPr>
        <w:pStyle w:val="4"/>
      </w:pPr>
      <w:r>
        <w:t>6.3 电气控制系统故障诊断与对策</w:t>
      </w:r>
    </w:p>
    <w:p w14:paraId="0E16BA1C">
      <w:r>
        <w:rPr>
          <w:b/>
        </w:rPr>
        <w:t>PLC模块死机</w:t>
      </w:r>
    </w:p>
    <w:p w14:paraId="665875AD">
      <w:r>
        <w:t>现象：触摸屏无响应，按钮操作无效，PLC电源指示灯（PWR）闪烁。</w:t>
      </w:r>
    </w:p>
    <w:p w14:paraId="0EF041CC">
      <w:r>
        <w:t>成因：电源模块故障（输入电压不稳）或程序错误（如死循环）。</w:t>
      </w:r>
    </w:p>
    <w:p w14:paraId="30CE7E2D">
      <w:r>
        <w:t>排除：先断开PLC电源30秒后重启，若恢复正常则可能为瞬时干扰；若仍死机，用编程电缆连接电脑，读取PLC内部错误代码（如ERR灯亮表示程序错误），重新下载程序或更换PLC模块（FX3U-64MR）。</w:t>
      </w:r>
    </w:p>
    <w:p w14:paraId="191840FE">
      <w:r>
        <w:rPr>
          <w:b/>
        </w:rPr>
        <w:t>编码器信号丢失</w:t>
      </w:r>
    </w:p>
    <w:p w14:paraId="3D43ED45">
      <w:r>
        <w:t>现象：触摸屏显示转速为0，但主轴实际旋转，报警代码E02。</w:t>
      </w:r>
    </w:p>
    <w:p w14:paraId="67EC8A0A">
      <w:r>
        <w:t>成因：编码器电缆破损（屏蔽层断裂导致干扰）、插头接触不良（针脚氧化）、编码器本身故障（内部光电元件损坏）。</w:t>
      </w:r>
    </w:p>
    <w:p w14:paraId="55E50543">
      <w:r>
        <w:t>排除：用万用表测量编码器电源（DC5V，正常4.8~5.2V）；更换备用电缆（带屏蔽层，长度≤10m）；若仍无信号，更换编码器（E6B2-CWZ6C）。</w:t>
      </w:r>
    </w:p>
    <w:p w14:paraId="3DD074D6">
      <w:r>
        <w:rPr>
          <w:b/>
        </w:rPr>
        <w:t>触摸屏无响应</w:t>
      </w:r>
    </w:p>
    <w:p w14:paraId="1EA90C10">
      <w:r>
        <w:t>现象：触摸屏幕无反应，显示正常。</w:t>
      </w:r>
    </w:p>
    <w:p w14:paraId="2B582E21">
      <w:r>
        <w:t>成因：触摸板表面有油污（绝缘）、触摸板与控制器连接松动、控制器故障。</w:t>
      </w:r>
    </w:p>
    <w:p w14:paraId="229DB24B">
      <w:r>
        <w:t>排除：用酒精棉片清洁屏幕；检查触摸屏背面连接电缆（RJ45插头），重新插拔；更换触摸板（若更换后正常，原因为触摸板损坏；若仍无效，更换控制器板）。</w:t>
      </w:r>
    </w:p>
    <w:p w14:paraId="2057E463">
      <w:pPr>
        <w:pStyle w:val="3"/>
      </w:pPr>
      <w:r>
        <w:t>七、维护保养规程</w:t>
      </w:r>
    </w:p>
    <w:p w14:paraId="5964494F">
      <w:pPr>
        <w:pStyle w:val="4"/>
      </w:pPr>
      <w:r>
        <w:t>7.1 日常维护项目</w:t>
      </w:r>
    </w:p>
    <w:p w14:paraId="08BDADD9">
      <w:r>
        <w:rPr>
          <w:b/>
        </w:rPr>
        <w:t>班前检查（15分钟）</w:t>
      </w:r>
    </w:p>
    <w:p w14:paraId="6BB07DE4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电源：检查总开关、急停按钮是否正常，电控柜指示灯（电源、运行）是否亮绿灯。</w:t>
      </w:r>
    </w:p>
    <w:p w14:paraId="120C606F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润滑：齿轮箱油位（油标1/2~2/3处），导轨、丝杆润滑脂（目视无干涸），必要时加注。</w:t>
      </w:r>
    </w:p>
    <w:p w14:paraId="4685C9AB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机械：模具卡盘爪是否灵活，尾座顶尖伸缩是否顺畅，排线机构无异物卡滞。</w:t>
      </w:r>
    </w:p>
    <w:p w14:paraId="5E638973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安全：防护罩是否紧固，接地电缆有无破损，警示标识清晰。</w:t>
      </w:r>
    </w:p>
    <w:p w14:paraId="13C9B209">
      <w:r>
        <w:rPr>
          <w:b/>
        </w:rPr>
        <w:t>班中巡检（每2小时）</w:t>
      </w:r>
    </w:p>
    <w:p w14:paraId="4F9568FA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运行参数：触摸屏显示转速、电流、圈数是否正常，无异常报警。</w:t>
      </w:r>
    </w:p>
    <w:p w14:paraId="3526C753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温升：电机外壳温度＜70℃（手触不烫），轴承座温度＜60℃，齿轮箱温度＜50℃。</w:t>
      </w:r>
    </w:p>
    <w:p w14:paraId="5C3B0F5C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异响：监听传动系统有无异常声音，振动幅值＜2.8mm/s（有效值）。</w:t>
      </w:r>
    </w:p>
    <w:p w14:paraId="32AFD49E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排线：导线排列整齐，无重叠、交叉，张力稳定（无明显上下跳动）。</w:t>
      </w:r>
    </w:p>
    <w:p w14:paraId="4E53E0D7">
      <w:r>
        <w:rPr>
          <w:b/>
        </w:rPr>
        <w:t>班后清理（10分钟）</w:t>
      </w:r>
    </w:p>
    <w:p w14:paraId="4D4D1C6F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清洁：用压缩空气（0.4MPa）吹除主轴、导轨、排线机构铁屑、灰尘，擦拭花盘油污。</w:t>
      </w:r>
    </w:p>
    <w:p w14:paraId="78258463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复位：将尾座退回至最大行程，卡盘爪松开，关闭总电源，填写设备运行记录。</w:t>
      </w:r>
    </w:p>
    <w:p w14:paraId="182C965F">
      <w:pPr>
        <w:pStyle w:val="4"/>
      </w:pPr>
      <w:r>
        <w:t>7.2 定期检查内容</w:t>
      </w:r>
    </w:p>
    <w:p w14:paraId="18C74BD9">
      <w:r>
        <w:rPr>
          <w:b/>
        </w:rPr>
        <w:t>每周检查</w:t>
      </w:r>
    </w:p>
    <w:p w14:paraId="5B87731B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轴承温度：用红外测温仪检测主轴前后轴承座温度，温差≤5℃，温升≤30K（环境温度25℃时，温度≤55℃）。</w:t>
      </w:r>
    </w:p>
    <w:p w14:paraId="478A7DD5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刹车间隙：电磁刹车刹车片磨损量≤1mm，间隙调整至0.3~0.5mm（通过刹车调整螺母）。</w:t>
      </w:r>
    </w:p>
    <w:p w14:paraId="14D93E3E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电缆连接：检查电机、编码器电缆插头有无松动，紧固螺丝扭矩（M5：2.5N·m，M6：4N·m）。</w:t>
      </w:r>
    </w:p>
    <w:p w14:paraId="611BC14A">
      <w:r>
        <w:rPr>
          <w:b/>
        </w:rPr>
        <w:t>每月检查</w:t>
      </w:r>
    </w:p>
    <w:p w14:paraId="268B080B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导轨平行度：用框式水平仪（精度0.02mm/m）检测导轨纵向、横向水平，误差≤0.1mm/m，超差时调整地基垫铁。</w:t>
      </w:r>
    </w:p>
    <w:p w14:paraId="592BF6D4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编码器信号：用示波器观察A/B相脉冲波形，上升沿时间≤100ns，无杂波干扰（幅值≤0.5V）。</w:t>
      </w:r>
    </w:p>
    <w:p w14:paraId="3BCECE33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液压系统：检查顶尖液压站油位（≥1/2），油温＜50℃，无漏油（油管接头、油缸密封）。</w:t>
      </w:r>
    </w:p>
    <w:p w14:paraId="580653F4">
      <w:r>
        <w:rPr>
          <w:b/>
        </w:rPr>
        <w:t>每年检查（大修）</w:t>
      </w:r>
    </w:p>
    <w:p w14:paraId="0786F66E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齿轮箱：放油（油温40~50℃时），清洗箱体，更换L-CKC220中负荷工业齿轮油（油量至油标2/3处），检测齿轮啮合间隙（≤0.2mm）。</w:t>
      </w:r>
    </w:p>
    <w:p w14:paraId="217FBEBF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主轴同轴度：拆卸花盘，在主轴两端装顶尖，百分表测全长（如1000mm）同轴度，误差≤0.05mm/m。</w:t>
      </w:r>
    </w:p>
    <w:p w14:paraId="0757E31C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电气元件：检查接触器触头磨损量（≤1mm），继电器触点氧化层用细砂纸打磨，更换老化电缆（使用年限≥5年）。</w:t>
      </w:r>
    </w:p>
    <w:p w14:paraId="6164C13D">
      <w:pPr>
        <w:pStyle w:val="4"/>
      </w:pPr>
      <w:r>
        <w:t>7.3 润滑保养要求</w:t>
      </w:r>
    </w:p>
    <w:p w14:paraId="7A44470A">
      <w:r>
        <w:t>设备各润滑点需按规范加注润滑剂，确保运动部件摩擦阻力小、磨损少：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CE99C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58B13AB">
            <w:pPr>
              <w:jc w:val="center"/>
              <w:rPr>
                <w:b/>
              </w:rPr>
            </w:pPr>
            <w:r>
              <w:rPr>
                <w:b/>
              </w:rPr>
              <w:t>润滑部位</w:t>
            </w:r>
          </w:p>
        </w:tc>
        <w:tc>
          <w:tcPr>
            <w:tcW w:w="0" w:type="auto"/>
            <w:vAlign w:val="center"/>
          </w:tcPr>
          <w:p w14:paraId="10ABF1B3">
            <w:pPr>
              <w:jc w:val="center"/>
              <w:rPr>
                <w:b/>
              </w:rPr>
            </w:pPr>
            <w:r>
              <w:rPr>
                <w:b/>
              </w:rPr>
              <w:t>润滑剂型号</w:t>
            </w:r>
          </w:p>
        </w:tc>
        <w:tc>
          <w:tcPr>
            <w:tcW w:w="0" w:type="auto"/>
            <w:vAlign w:val="center"/>
          </w:tcPr>
          <w:p w14:paraId="048484B0">
            <w:pPr>
              <w:jc w:val="center"/>
              <w:rPr>
                <w:b/>
              </w:rPr>
            </w:pPr>
            <w:r>
              <w:rPr>
                <w:b/>
              </w:rPr>
              <w:t>加注周期</w:t>
            </w:r>
          </w:p>
        </w:tc>
        <w:tc>
          <w:tcPr>
            <w:tcW w:w="0" w:type="auto"/>
            <w:vAlign w:val="center"/>
          </w:tcPr>
          <w:p w14:paraId="1172E046">
            <w:pPr>
              <w:jc w:val="center"/>
              <w:rPr>
                <w:b/>
              </w:rPr>
            </w:pPr>
            <w:r>
              <w:rPr>
                <w:b/>
              </w:rPr>
              <w:t>加注量/方法</w:t>
            </w:r>
          </w:p>
        </w:tc>
        <w:tc>
          <w:tcPr>
            <w:tcW w:w="0" w:type="auto"/>
            <w:vAlign w:val="center"/>
          </w:tcPr>
          <w:p w14:paraId="5537564A">
            <w:pPr>
              <w:jc w:val="center"/>
              <w:rPr>
                <w:b/>
              </w:rPr>
            </w:pPr>
            <w:r>
              <w:rPr>
                <w:b/>
              </w:rPr>
              <w:t>注意事项</w:t>
            </w:r>
          </w:p>
        </w:tc>
      </w:tr>
      <w:tr w14:paraId="4B2C82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FCDA7B9">
            <w:r>
              <w:t>齿轮箱</w:t>
            </w:r>
          </w:p>
        </w:tc>
        <w:tc>
          <w:tcPr>
            <w:tcW w:w="0" w:type="auto"/>
            <w:vAlign w:val="center"/>
          </w:tcPr>
          <w:p w14:paraId="7B3217FC">
            <w:r>
              <w:t>L-CKC220齿轮油</w:t>
            </w:r>
          </w:p>
        </w:tc>
        <w:tc>
          <w:tcPr>
            <w:tcW w:w="0" w:type="auto"/>
            <w:vAlign w:val="center"/>
          </w:tcPr>
          <w:p w14:paraId="482B039F">
            <w:r>
              <w:t>2000小时</w:t>
            </w:r>
          </w:p>
        </w:tc>
        <w:tc>
          <w:tcPr>
            <w:tcW w:w="0" w:type="auto"/>
            <w:vAlign w:val="center"/>
          </w:tcPr>
          <w:p w14:paraId="31F4AE2D">
            <w:r>
              <w:t>油标1/2~2/3处</w:t>
            </w:r>
          </w:p>
        </w:tc>
        <w:tc>
          <w:tcPr>
            <w:tcW w:w="0" w:type="auto"/>
            <w:vAlign w:val="center"/>
          </w:tcPr>
          <w:p w14:paraId="3234955B">
            <w:r>
              <w:t>首次运行500小时需更换新油，清除磨合铁屑</w:t>
            </w:r>
          </w:p>
        </w:tc>
      </w:tr>
      <w:tr w14:paraId="37B11E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C766C66">
            <w:r>
              <w:t>主轴轴承</w:t>
            </w:r>
          </w:p>
        </w:tc>
        <w:tc>
          <w:tcPr>
            <w:tcW w:w="0" w:type="auto"/>
            <w:vAlign w:val="center"/>
          </w:tcPr>
          <w:p w14:paraId="2600ECF3">
            <w:r>
              <w:t>锂基润滑脂ZL-3</w:t>
            </w:r>
          </w:p>
        </w:tc>
        <w:tc>
          <w:tcPr>
            <w:tcW w:w="0" w:type="auto"/>
            <w:vAlign w:val="center"/>
          </w:tcPr>
          <w:p w14:paraId="67F49C4A">
            <w:r>
              <w:t>1000小时</w:t>
            </w:r>
          </w:p>
        </w:tc>
        <w:tc>
          <w:tcPr>
            <w:tcW w:w="0" w:type="auto"/>
            <w:vAlign w:val="center"/>
          </w:tcPr>
          <w:p w14:paraId="6E0EBADA">
            <w:r>
              <w:t>油枪加注，每轴承3~5枪（约50g）</w:t>
            </w:r>
          </w:p>
        </w:tc>
        <w:tc>
          <w:tcPr>
            <w:tcW w:w="0" w:type="auto"/>
            <w:vAlign w:val="center"/>
          </w:tcPr>
          <w:p w14:paraId="484C583F">
            <w:r>
              <w:t>避免不同品牌润滑脂混用（可能发生化学反应）</w:t>
            </w:r>
          </w:p>
        </w:tc>
      </w:tr>
      <w:tr w14:paraId="440EE860">
        <w:tc>
          <w:tcPr>
            <w:tcW w:w="0" w:type="auto"/>
            <w:vAlign w:val="center"/>
          </w:tcPr>
          <w:p w14:paraId="349F59BD">
            <w:r>
              <w:t>导轨、丝杆</w:t>
            </w:r>
          </w:p>
        </w:tc>
        <w:tc>
          <w:tcPr>
            <w:tcW w:w="0" w:type="auto"/>
            <w:vAlign w:val="center"/>
          </w:tcPr>
          <w:p w14:paraId="7314E4AD">
            <w:r>
              <w:t>导轨油L-G68</w:t>
            </w:r>
          </w:p>
        </w:tc>
        <w:tc>
          <w:tcPr>
            <w:tcW w:w="0" w:type="auto"/>
            <w:vAlign w:val="center"/>
          </w:tcPr>
          <w:p w14:paraId="23B7942E">
            <w:r>
              <w:t>每班</w:t>
            </w:r>
          </w:p>
        </w:tc>
        <w:tc>
          <w:tcPr>
            <w:tcW w:w="0" w:type="auto"/>
            <w:vAlign w:val="center"/>
          </w:tcPr>
          <w:p w14:paraId="040C574A">
            <w:r>
              <w:t>油杯滴加，每小时10~15滴</w:t>
            </w:r>
          </w:p>
        </w:tc>
        <w:tc>
          <w:tcPr>
            <w:tcW w:w="0" w:type="auto"/>
            <w:vAlign w:val="center"/>
          </w:tcPr>
          <w:p w14:paraId="77CCBE64">
            <w:r>
              <w:t>保持导轨表面形成油膜，无干涸区域</w:t>
            </w:r>
          </w:p>
        </w:tc>
      </w:tr>
      <w:tr w14:paraId="7D6C61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0C57289">
            <w:r>
              <w:t>卡盘爪滑动面</w:t>
            </w:r>
          </w:p>
        </w:tc>
        <w:tc>
          <w:tcPr>
            <w:tcW w:w="0" w:type="auto"/>
            <w:vAlign w:val="center"/>
          </w:tcPr>
          <w:p w14:paraId="41ACAD52">
            <w:r>
              <w:t>二硫化钼锂基脂</w:t>
            </w:r>
          </w:p>
        </w:tc>
        <w:tc>
          <w:tcPr>
            <w:tcW w:w="0" w:type="auto"/>
            <w:vAlign w:val="center"/>
          </w:tcPr>
          <w:p w14:paraId="0377BE6B">
            <w:r>
              <w:t>每周</w:t>
            </w:r>
          </w:p>
        </w:tc>
        <w:tc>
          <w:tcPr>
            <w:tcW w:w="0" w:type="auto"/>
            <w:vAlign w:val="center"/>
          </w:tcPr>
          <w:p w14:paraId="6701BA6E">
            <w:r>
              <w:t>毛刷涂抹，厚度0.2~0.3mm</w:t>
            </w:r>
          </w:p>
        </w:tc>
        <w:tc>
          <w:tcPr>
            <w:tcW w:w="0" w:type="auto"/>
            <w:vAlign w:val="center"/>
          </w:tcPr>
          <w:p w14:paraId="34DC8FDA">
            <w:r>
              <w:t>清洁后涂抹，防止铁屑进入影响滑动</w:t>
            </w:r>
          </w:p>
        </w:tc>
      </w:tr>
      <w:tr w14:paraId="08FBC5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99872C2">
            <w:r>
              <w:t>电磁刹车</w:t>
            </w:r>
          </w:p>
        </w:tc>
        <w:tc>
          <w:tcPr>
            <w:tcW w:w="0" w:type="auto"/>
            <w:vAlign w:val="center"/>
          </w:tcPr>
          <w:p w14:paraId="7B59C187">
            <w:r>
              <w:t>高温润滑脂（-40~200℃）</w:t>
            </w:r>
          </w:p>
        </w:tc>
        <w:tc>
          <w:tcPr>
            <w:tcW w:w="0" w:type="auto"/>
            <w:vAlign w:val="center"/>
          </w:tcPr>
          <w:p w14:paraId="005C9484">
            <w:r>
              <w:t>6个月</w:t>
            </w:r>
          </w:p>
        </w:tc>
        <w:tc>
          <w:tcPr>
            <w:tcW w:w="0" w:type="auto"/>
            <w:vAlign w:val="center"/>
          </w:tcPr>
          <w:p w14:paraId="68ED8BA3">
            <w:r>
              <w:t>刹车片与刹车盘间禁止涂油，轴承加注10g</w:t>
            </w:r>
          </w:p>
        </w:tc>
        <w:tc>
          <w:tcPr>
            <w:tcW w:w="0" w:type="auto"/>
            <w:vAlign w:val="center"/>
          </w:tcPr>
          <w:p w14:paraId="19AEED32">
            <w:r>
              <w:t>确保刹车性能不受润滑影响</w:t>
            </w:r>
          </w:p>
        </w:tc>
      </w:tr>
    </w:tbl>
    <w:p w14:paraId="6024177F">
      <w:r>
        <w:t>润滑记录需详细填写，包括日期、润滑剂型号、加注量、操作人员，便于追溯设备状态。</w:t>
      </w:r>
    </w:p>
    <w:p w14:paraId="55660CCF">
      <w:pPr>
        <w:pStyle w:val="3"/>
      </w:pPr>
      <w:r>
        <w:t>八、操作技术与最佳实践</w:t>
      </w:r>
    </w:p>
    <w:p w14:paraId="7B58CB76">
      <w:pPr>
        <w:pStyle w:val="4"/>
      </w:pPr>
      <w:r>
        <w:t>8.1 设备参数设定规范</w:t>
      </w:r>
    </w:p>
    <w:p w14:paraId="3B75E88D">
      <w:r>
        <w:t>参数设定需根据线圈规格（线径、匝数、排列方式）与工艺要求，以下为典型参数设置指南：</w:t>
      </w:r>
    </w:p>
    <w:p w14:paraId="47D38900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总圈数与步序</w:t>
      </w:r>
      <w:r>
        <w:t>：总圈数=工艺要求匝数（如120匝），步序设置原则：单一层数≤20匝（避免导线堆积），需包纸时在对应层数后插入包纸步序（如80匝后包纸1层）。步序切换时转速自动降至慢车速度（5~10r/min），确保过渡平稳。</w:t>
      </w:r>
    </w:p>
    <w:p w14:paraId="4D2B9783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转速选择</w:t>
      </w:r>
      <w:r>
        <w:t>：线径d≤0.5mm（细线），推荐转速15~20r/min（高速档），避免细线断裂；0.5mm＜d≤2mm（中线），转速20~30r/min（中速）；d＞2mm（粗线），转速10~15r/min（低速档），保证足够转矩。例如RX-3T型绕制d=3mm导线时，转速设为12r/min，转矩约4000N·m。</w:t>
      </w:r>
    </w:p>
    <w:p w14:paraId="4627E8F0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张力设定</w:t>
      </w:r>
      <w:r>
        <w:t>：张力F（N）≈k×d²，其中k为系数（铜线：k=80~100，铝线：k=60~80）。例如d=1mm铜线，F=80×1²=8N，对应磁粉离合器电流0.4A；d=2mm铜线，F=80×4=32N，电流0.6A。实际需通过试绕微调，确保线圈紧实度适中（密度≥2.8g/cm³）。</w:t>
      </w:r>
    </w:p>
    <w:p w14:paraId="141D2D4E">
      <w:pPr>
        <w:pStyle w:val="4"/>
      </w:pPr>
      <w:r>
        <w:t>8.2 模具装卸与校准技术</w:t>
      </w:r>
    </w:p>
    <w:p w14:paraId="2C4A3FDB">
      <w:r>
        <w:t>模具装卸采用“定心-紧固-校验”三步法，确保安装精度：</w:t>
      </w:r>
    </w:p>
    <w:p w14:paraId="76793B0A">
      <w:r>
        <w:rPr>
          <w:b/>
        </w:rPr>
        <w:t>拆卸流程</w:t>
      </w:r>
    </w:p>
    <w:p w14:paraId="73C1E032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降低尾座顶尖压力至0MPa，扳动尾座锁紧手柄至“松”位，摇动手轮使尾座后移150mm，脱离模具。</w:t>
      </w:r>
    </w:p>
    <w:p w14:paraId="0F0D8236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松开花盘卡盘爪（手动或液压），用专用吊具（承重≥模具重量1.5倍）勾住模具吊环，行车缓慢起吊，水平移出模具（注意避免碰撞主轴）。</w:t>
      </w:r>
    </w:p>
    <w:p w14:paraId="03E1167E">
      <w:r>
        <w:rPr>
          <w:b/>
        </w:rPr>
        <w:t>安装流程</w:t>
      </w:r>
    </w:p>
    <w:p w14:paraId="088F0ED7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清理花盘定位销、模具定位孔铁屑（用毛刷+压缩空气），涂抹薄层防锈油（型号WD-40）。</w:t>
      </w:r>
    </w:p>
    <w:p w14:paraId="0E893C61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行车吊模具至主轴前方（高度与主轴中心对齐），缓慢靠近，使定位销插入模具定位孔，花盘卡盘爪初步夹紧模具（力距20N·m）。</w:t>
      </w:r>
    </w:p>
    <w:p w14:paraId="056B02FE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移动尾座，顶尖顶入模具中心孔，调整液压站压力至3~5MPa（压力表显示），扳紧尾座锁紧手柄。</w:t>
      </w:r>
    </w:p>
    <w:p w14:paraId="105C00D2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用百分表校准：表座吸在导轨上，测头接触模具外圆（近花盘端），旋转模具一周，记录跳动值（≤0.1mm）；移动表座至模具另一端，重复测量，确保全长跳动≤0.1mm/m，超差时松开卡盘爪微调模具位置，重新夹紧。</w:t>
      </w:r>
    </w:p>
    <w:p w14:paraId="068ADA95">
      <w:pPr>
        <w:pStyle w:val="4"/>
      </w:pPr>
      <w:r>
        <w:t>8.3 线圈整形工艺</w:t>
      </w:r>
    </w:p>
    <w:p w14:paraId="561148E7">
      <w:r>
        <w:t>线圈整形分为在线预整形与离线精整，确保尺寸精度与机械强度：</w:t>
      </w:r>
    </w:p>
    <w:p w14:paraId="149DFA4F">
      <w:r>
        <w:rPr>
          <w:b/>
        </w:rPr>
        <w:t>在线预整形</w:t>
      </w:r>
    </w:p>
    <w:p w14:paraId="17981F20">
      <w:r>
        <w:t>时机：绕至总层数的1/3和2/3时进行。</w:t>
      </w:r>
    </w:p>
    <w:p w14:paraId="6794D700">
      <w:r>
        <w:t>工具：弧形木锤（硬度55~60HRC，锤头半径R50mm）、橡胶垫（厚度5mm，避免损伤漆包线）。</w:t>
      </w:r>
    </w:p>
    <w:p w14:paraId="680EB1A3">
      <w:r>
        <w:t>操作：将橡胶垫垫在线圈表面，木锤沿圆周均匀敲击（力度15~20N），重点敲击四角（若有），每圈敲击3~4点，确保线圈直径偏差≤1mm，端面平整度≤0.5mm。</w:t>
      </w:r>
    </w:p>
    <w:p w14:paraId="2D81FE1D">
      <w:r>
        <w:rPr>
          <w:b/>
        </w:rPr>
        <w:t>离线精整（适用于大型线圈）</w:t>
      </w:r>
    </w:p>
    <w:p w14:paraId="74067D61">
      <w:r>
        <w:t>设备：液压整形机（压力0~30MPa）、整形胎具（与线圈内孔匹配）。</w:t>
      </w:r>
    </w:p>
    <w:p w14:paraId="7A69FC84">
      <w:r>
        <w:t>工艺：</w:t>
      </w:r>
    </w:p>
    <w:p w14:paraId="23B188E4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将线圈水平放置于胎具上，胎具与线圈间垫0.2mm厚绝缘纸（防止划伤）。</w:t>
      </w:r>
    </w:p>
    <w:p w14:paraId="177AE72C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启动液压系统，缓慢加压至1.0~1.2MPa（根据线圈材质，铝线取下限），保压5分钟，同时用红外测温仪加热线圈至80℃（提高材料塑性）。</w:t>
      </w:r>
    </w:p>
    <w:p w14:paraId="092D5327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卸压后测量尺寸，若不合格（如直径仍超差），调整压力至1.3MPa，重复整形，最多不超过3次（避免材料疲劳）。</w:t>
      </w:r>
    </w:p>
    <w:p w14:paraId="494A26EC">
      <w:r>
        <w:t>整形后需检测：线圈直径偏差±1mm，椭圆度≤1mm，轴向长度偏差±2mm，满足JB/T 10088-2016《6kV~500kV级电力变压器声级》要求。</w:t>
      </w:r>
    </w:p>
    <w:p w14:paraId="589C467B">
      <w:pPr>
        <w:pStyle w:val="3"/>
      </w:pPr>
      <w:r>
        <w:t>九、技术标准与发展趋势</w:t>
      </w:r>
    </w:p>
    <w:p w14:paraId="2912F61F">
      <w:pPr>
        <w:pStyle w:val="4"/>
      </w:pPr>
      <w:r>
        <w:t>9.1 JB/T 3857-2023标准解读</w:t>
      </w:r>
    </w:p>
    <w:p w14:paraId="1B8899E1">
      <w:r>
        <w:t>JB/T 3857-2023《变压器专用设备 卧式绕线机》于2023年发布，2024年4月实施，替代2010年版，主要变化与技术要求如下：</w:t>
      </w:r>
    </w:p>
    <w:p w14:paraId="310FF097">
      <w:r>
        <w:rPr>
          <w:b/>
        </w:rPr>
        <w:t>型号规范</w:t>
      </w:r>
      <w:r>
        <w:t>：采用“WRJ”基本代号，明确特性代号（如“Y”带压紧）、主参数（承载质量t/最大直径mm）、改型代号，统一行业命名，便于设备选型与技术交流。</w:t>
      </w:r>
    </w:p>
    <w:p w14:paraId="24BF39A0">
      <w:r>
        <w:rPr>
          <w:b/>
        </w:rPr>
        <w:t>环境适应性</w:t>
      </w:r>
      <w:r>
        <w:t>：规定设备在海拔≤1000m、温度-10℃~40℃、湿度30%~85%条件下正常工作，电源电压波动±10%，较2010版增加对电磁兼容的要求（符合GB/T 17799.2-2013，辐射骚扰场强≤54dBμV/m@30~1000MHz）。</w:t>
      </w:r>
    </w:p>
    <w:p w14:paraId="223CFD3D">
      <w:r>
        <w:rPr>
          <w:b/>
        </w:rPr>
        <w:t>性能要求</w:t>
      </w:r>
      <w:r>
        <w:t>：</w:t>
      </w:r>
    </w:p>
    <w:p w14:paraId="5685A026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绕制精度：花盘停止位置角度误差≤±1°，排线轴向导线排列误差≤导线直径的10%（细线≤0.05mm）；</w:t>
      </w:r>
    </w:p>
    <w:p w14:paraId="1CF519E5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安全保护：高速运转外露件防护装置（防护等级≥IP23），运动部件限位装置（响应时间≤0.1秒），电气系统接地电阻≤4Ω，急停按钮动作时，所有运动部件应在0.5秒内停止。</w:t>
      </w:r>
    </w:p>
    <w:p w14:paraId="6A095FCF">
      <w:r>
        <w:rPr>
          <w:b/>
        </w:rPr>
        <w:t>试验方法</w:t>
      </w:r>
      <w:r>
        <w:t>：增加数控系统功能试验（程序存储、调用、修改）、通信接口试验（与MES系统数据交换成功率≥99%），删除2010版中“耗能指标”要求（因工艺差异大，能耗波动显著）。</w:t>
      </w:r>
    </w:p>
    <w:p w14:paraId="444F6641">
      <w:pPr>
        <w:pStyle w:val="4"/>
      </w:pPr>
      <w:r>
        <w:t>9.2 数控化与智能化发展趋势</w:t>
      </w:r>
    </w:p>
    <w:p w14:paraId="33EE2A2C">
      <w:r>
        <w:t>卧式绕线机正朝着高精度、智能化、柔性化方向发展，主要趋势包括：</w:t>
      </w:r>
    </w:p>
    <w:p w14:paraId="0368B463">
      <w:r>
        <w:rPr>
          <w:b/>
        </w:rPr>
        <w:t>数控化升级</w:t>
      </w:r>
      <w:r>
        <w:t>：传统机械变速逐步被全伺服控制替代，采用多轴联动数控系统（如西门子828D），实现主轴转速、排线位置、张力控制的全闭环调节，绕制精度提升至排线误差≤0.02mm，适应特高压变压器（1000kV及以上）线圈的精密绕制需求。</w:t>
      </w:r>
    </w:p>
    <w:p w14:paraId="0111DE6C">
      <w:r>
        <w:rPr>
          <w:b/>
        </w:rPr>
        <w:t>智能化功能</w:t>
      </w:r>
      <w:r>
        <w:t>：</w:t>
      </w:r>
    </w:p>
    <w:p w14:paraId="6E48C7FE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AI视觉检测：加装工业相机（分辨率2000万像素）与深度学习算法，实时识别导线排列缺陷（重叠、交叉），识别准确率≥99.5%，自动停机报警；</w:t>
      </w:r>
    </w:p>
    <w:p w14:paraId="5EE5AF8C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故障预警：通过振动传感器（采集主轴轴承振动频谱）、温度传感器（监测电机绕组温度），结合大数据分析（基于1000台设备故障案例），提前预测潜在故障（如轴承剩余寿命≥500小时时预警）；</w:t>
      </w:r>
    </w:p>
    <w:p w14:paraId="0493CFA6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远程运维：设备内置4G模块，可上传运行数据至云平台，厂家工程师远程诊断故障（响应时间≤2小时），推送维修指导（含3D拆装动画）。</w:t>
      </w:r>
    </w:p>
    <w:p w14:paraId="37A9D186">
      <w:r>
        <w:rPr>
          <w:b/>
        </w:rPr>
        <w:t>绿色化设计</w:t>
      </w:r>
      <w:r>
        <w:t>：采用高效电机（IE4能效等级，效率≥95%）、变频液压系统（空载功耗降低40%）、可回收材料（箱体采用再生Q235钢板），符合“双碳”政策要求，设备综合能耗较传统机型降低20%~30%。</w:t>
      </w:r>
    </w:p>
    <w:p w14:paraId="6D6CEF83">
      <w:pPr>
        <w:pStyle w:val="3"/>
      </w:pPr>
      <w:r>
        <w:t>附录</w:t>
      </w:r>
    </w:p>
    <w:p w14:paraId="0DEA0C2E">
      <w:pPr>
        <w:pStyle w:val="4"/>
      </w:pPr>
      <w:r>
        <w:t>附录1：RX系列技术参数汇总表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07E265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7C5AED7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6DDC4DEC">
            <w:pPr>
              <w:jc w:val="center"/>
              <w:rPr>
                <w:b/>
              </w:rPr>
            </w:pPr>
            <w:r>
              <w:rPr>
                <w:b/>
              </w:rPr>
              <w:t>RX-1T型</w:t>
            </w:r>
          </w:p>
        </w:tc>
        <w:tc>
          <w:tcPr>
            <w:tcW w:w="0" w:type="auto"/>
            <w:vAlign w:val="center"/>
          </w:tcPr>
          <w:p w14:paraId="497D4482">
            <w:pPr>
              <w:jc w:val="center"/>
              <w:rPr>
                <w:b/>
              </w:rPr>
            </w:pPr>
            <w:r>
              <w:rPr>
                <w:b/>
              </w:rPr>
              <w:t>RX-3T型</w:t>
            </w:r>
          </w:p>
        </w:tc>
        <w:tc>
          <w:tcPr>
            <w:tcW w:w="0" w:type="auto"/>
            <w:vAlign w:val="center"/>
          </w:tcPr>
          <w:p w14:paraId="7C6887CD">
            <w:pPr>
              <w:jc w:val="center"/>
              <w:rPr>
                <w:b/>
              </w:rPr>
            </w:pPr>
            <w:r>
              <w:rPr>
                <w:b/>
              </w:rPr>
              <w:t>RX-20型</w:t>
            </w:r>
          </w:p>
        </w:tc>
      </w:tr>
      <w:tr w14:paraId="46E5D6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4821D6C">
            <w:r>
              <w:t>电机功率</w:t>
            </w:r>
          </w:p>
        </w:tc>
        <w:tc>
          <w:tcPr>
            <w:tcW w:w="0" w:type="auto"/>
            <w:vAlign w:val="center"/>
          </w:tcPr>
          <w:p w14:paraId="2787081D">
            <w:r>
              <w:t>3~5.5kW</w:t>
            </w:r>
          </w:p>
        </w:tc>
        <w:tc>
          <w:tcPr>
            <w:tcW w:w="0" w:type="auto"/>
            <w:vAlign w:val="center"/>
          </w:tcPr>
          <w:p w14:paraId="66C1F58F">
            <w:r>
              <w:t>7.5~11kW</w:t>
            </w:r>
          </w:p>
        </w:tc>
        <w:tc>
          <w:tcPr>
            <w:tcW w:w="0" w:type="auto"/>
            <w:vAlign w:val="center"/>
          </w:tcPr>
          <w:p w14:paraId="3B1C0801">
            <w:r>
              <w:t>22kW</w:t>
            </w:r>
          </w:p>
        </w:tc>
      </w:tr>
      <w:tr w14:paraId="2B54EB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73552E1">
            <w:r>
              <w:t>主轴转速范围</w:t>
            </w:r>
          </w:p>
        </w:tc>
        <w:tc>
          <w:tcPr>
            <w:tcW w:w="0" w:type="auto"/>
            <w:vAlign w:val="center"/>
          </w:tcPr>
          <w:p w14:paraId="0B9C94FB">
            <w:r>
              <w:t>0~150r/min</w:t>
            </w:r>
          </w:p>
        </w:tc>
        <w:tc>
          <w:tcPr>
            <w:tcW w:w="0" w:type="auto"/>
            <w:vAlign w:val="center"/>
          </w:tcPr>
          <w:p w14:paraId="5E371FE8">
            <w:r>
              <w:t>0~120r/min</w:t>
            </w:r>
          </w:p>
        </w:tc>
        <w:tc>
          <w:tcPr>
            <w:tcW w:w="0" w:type="auto"/>
            <w:vAlign w:val="center"/>
          </w:tcPr>
          <w:p w14:paraId="3D8E6AE9">
            <w:r>
              <w:t>0~10r/min</w:t>
            </w:r>
          </w:p>
        </w:tc>
      </w:tr>
      <w:tr w14:paraId="0FE48AC3">
        <w:tc>
          <w:tcPr>
            <w:tcW w:w="0" w:type="auto"/>
            <w:vAlign w:val="center"/>
          </w:tcPr>
          <w:p w14:paraId="067D4B8B">
            <w:r>
              <w:t>最大转矩</w:t>
            </w:r>
          </w:p>
        </w:tc>
        <w:tc>
          <w:tcPr>
            <w:tcW w:w="0" w:type="auto"/>
            <w:vAlign w:val="center"/>
          </w:tcPr>
          <w:p w14:paraId="79331C30">
            <w:r>
              <w:t>800~1500N·m</w:t>
            </w:r>
          </w:p>
        </w:tc>
        <w:tc>
          <w:tcPr>
            <w:tcW w:w="0" w:type="auto"/>
            <w:vAlign w:val="center"/>
          </w:tcPr>
          <w:p w14:paraId="5511907E">
            <w:r>
              <w:t>3000~5000N·m</w:t>
            </w:r>
          </w:p>
        </w:tc>
        <w:tc>
          <w:tcPr>
            <w:tcW w:w="0" w:type="auto"/>
            <w:vAlign w:val="center"/>
          </w:tcPr>
          <w:p w14:paraId="301FF0D6">
            <w:r>
              <w:t>18000N·m</w:t>
            </w:r>
          </w:p>
        </w:tc>
      </w:tr>
      <w:tr w14:paraId="5555E3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712C74A">
            <w:r>
              <w:t>最大承重</w:t>
            </w:r>
          </w:p>
        </w:tc>
        <w:tc>
          <w:tcPr>
            <w:tcW w:w="0" w:type="auto"/>
            <w:vAlign w:val="center"/>
          </w:tcPr>
          <w:p w14:paraId="284DDE0D">
            <w:r>
              <w:t>1000kg</w:t>
            </w:r>
          </w:p>
        </w:tc>
        <w:tc>
          <w:tcPr>
            <w:tcW w:w="0" w:type="auto"/>
            <w:vAlign w:val="center"/>
          </w:tcPr>
          <w:p w14:paraId="6F26D9AE">
            <w:r>
              <w:t>3000kg</w:t>
            </w:r>
          </w:p>
        </w:tc>
        <w:tc>
          <w:tcPr>
            <w:tcW w:w="0" w:type="auto"/>
            <w:vAlign w:val="center"/>
          </w:tcPr>
          <w:p w14:paraId="2F469269">
            <w:r>
              <w:t>20000kg</w:t>
            </w:r>
          </w:p>
        </w:tc>
      </w:tr>
      <w:tr w14:paraId="7367BB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37B2658">
            <w:r>
              <w:t>中心高</w:t>
            </w:r>
          </w:p>
        </w:tc>
        <w:tc>
          <w:tcPr>
            <w:tcW w:w="0" w:type="auto"/>
            <w:vAlign w:val="center"/>
          </w:tcPr>
          <w:p w14:paraId="4B51CDB2">
            <w:r>
              <w:t>600mm</w:t>
            </w:r>
          </w:p>
        </w:tc>
        <w:tc>
          <w:tcPr>
            <w:tcW w:w="0" w:type="auto"/>
            <w:vAlign w:val="center"/>
          </w:tcPr>
          <w:p w14:paraId="29EC3840">
            <w:r>
              <w:t>1000mm</w:t>
            </w:r>
          </w:p>
        </w:tc>
        <w:tc>
          <w:tcPr>
            <w:tcW w:w="0" w:type="auto"/>
            <w:vAlign w:val="center"/>
          </w:tcPr>
          <w:p w14:paraId="77CB7881">
            <w:r>
              <w:t>1600mm</w:t>
            </w:r>
          </w:p>
        </w:tc>
      </w:tr>
      <w:tr w14:paraId="4D4DD6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92961E1">
            <w:r>
              <w:t>花盘直径</w:t>
            </w:r>
          </w:p>
        </w:tc>
        <w:tc>
          <w:tcPr>
            <w:tcW w:w="0" w:type="auto"/>
            <w:vAlign w:val="center"/>
          </w:tcPr>
          <w:p w14:paraId="43B23DA1">
            <w:r>
              <w:t>Φ200mm</w:t>
            </w:r>
          </w:p>
        </w:tc>
        <w:tc>
          <w:tcPr>
            <w:tcW w:w="0" w:type="auto"/>
            <w:vAlign w:val="center"/>
          </w:tcPr>
          <w:p w14:paraId="67E4C7BF">
            <w:r>
              <w:t>Φ400mm</w:t>
            </w:r>
          </w:p>
        </w:tc>
        <w:tc>
          <w:tcPr>
            <w:tcW w:w="0" w:type="auto"/>
            <w:vAlign w:val="center"/>
          </w:tcPr>
          <w:p w14:paraId="07CD9872">
            <w:r>
              <w:t>Φ650mm</w:t>
            </w:r>
          </w:p>
        </w:tc>
      </w:tr>
      <w:tr w14:paraId="7625000C">
        <w:tc>
          <w:tcPr>
            <w:tcW w:w="0" w:type="auto"/>
            <w:vAlign w:val="center"/>
          </w:tcPr>
          <w:p w14:paraId="39818906">
            <w:r>
              <w:t>导轨调整范围</w:t>
            </w:r>
          </w:p>
        </w:tc>
        <w:tc>
          <w:tcPr>
            <w:tcW w:w="0" w:type="auto"/>
            <w:vAlign w:val="center"/>
          </w:tcPr>
          <w:p w14:paraId="2C1D8344">
            <w:r>
              <w:t>500~1500mm</w:t>
            </w:r>
          </w:p>
        </w:tc>
        <w:tc>
          <w:tcPr>
            <w:tcW w:w="0" w:type="auto"/>
            <w:vAlign w:val="center"/>
          </w:tcPr>
          <w:p w14:paraId="28AADB4A">
            <w:r>
              <w:t>1000~2000mm</w:t>
            </w:r>
          </w:p>
        </w:tc>
        <w:tc>
          <w:tcPr>
            <w:tcW w:w="0" w:type="auto"/>
            <w:vAlign w:val="center"/>
          </w:tcPr>
          <w:p w14:paraId="553A07B2">
            <w:r>
              <w:t>1500~3000mm</w:t>
            </w:r>
          </w:p>
        </w:tc>
      </w:tr>
      <w:tr w14:paraId="06C46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CBA7E68">
            <w:r>
              <w:t>外形尺寸（长×宽×高）</w:t>
            </w:r>
          </w:p>
        </w:tc>
        <w:tc>
          <w:tcPr>
            <w:tcW w:w="0" w:type="auto"/>
            <w:vAlign w:val="center"/>
          </w:tcPr>
          <w:p w14:paraId="7B2CC8EC">
            <w:r>
              <w:t>2800×690×1300mm</w:t>
            </w:r>
          </w:p>
        </w:tc>
        <w:tc>
          <w:tcPr>
            <w:tcW w:w="0" w:type="auto"/>
            <w:vAlign w:val="center"/>
          </w:tcPr>
          <w:p w14:paraId="79BE238D">
            <w:r>
              <w:t>3600×690×1500mm</w:t>
            </w:r>
          </w:p>
        </w:tc>
        <w:tc>
          <w:tcPr>
            <w:tcW w:w="0" w:type="auto"/>
            <w:vAlign w:val="center"/>
          </w:tcPr>
          <w:p w14:paraId="6D91AF7E">
            <w:r>
              <w:t>5800×1200×2200mm</w:t>
            </w:r>
          </w:p>
        </w:tc>
      </w:tr>
      <w:tr w14:paraId="1DBB6E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A059DF2">
            <w:r>
              <w:t>净重</w:t>
            </w:r>
          </w:p>
        </w:tc>
        <w:tc>
          <w:tcPr>
            <w:tcW w:w="0" w:type="auto"/>
            <w:vAlign w:val="center"/>
          </w:tcPr>
          <w:p w14:paraId="44C4D6C0">
            <w:r>
              <w:t>~1800kg</w:t>
            </w:r>
          </w:p>
        </w:tc>
        <w:tc>
          <w:tcPr>
            <w:tcW w:w="0" w:type="auto"/>
            <w:vAlign w:val="center"/>
          </w:tcPr>
          <w:p w14:paraId="1AF14996">
            <w:r>
              <w:t>~3500kg</w:t>
            </w:r>
          </w:p>
        </w:tc>
        <w:tc>
          <w:tcPr>
            <w:tcW w:w="0" w:type="auto"/>
            <w:vAlign w:val="center"/>
          </w:tcPr>
          <w:p w14:paraId="38A765AA">
            <w:r>
              <w:t>~12000kg</w:t>
            </w:r>
          </w:p>
        </w:tc>
      </w:tr>
    </w:tbl>
    <w:p w14:paraId="3CAAD278">
      <w:pPr>
        <w:pStyle w:val="4"/>
      </w:pPr>
      <w:r>
        <w:t>附录2：常见故障速查表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38BDB1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4447A6B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0FBB47C0">
            <w:pPr>
              <w:jc w:val="center"/>
              <w:rPr>
                <w:b/>
              </w:rPr>
            </w:pPr>
            <w:r>
              <w:rPr>
                <w:b/>
              </w:rPr>
              <w:t>可能成因</w:t>
            </w:r>
          </w:p>
        </w:tc>
        <w:tc>
          <w:tcPr>
            <w:tcW w:w="0" w:type="auto"/>
            <w:vAlign w:val="center"/>
          </w:tcPr>
          <w:p w14:paraId="4C4114DB">
            <w:pPr>
              <w:jc w:val="center"/>
              <w:rPr>
                <w:b/>
              </w:rPr>
            </w:pPr>
            <w:r>
              <w:rPr>
                <w:b/>
              </w:rPr>
              <w:t>应急对策</w:t>
            </w:r>
          </w:p>
        </w:tc>
        <w:tc>
          <w:tcPr>
            <w:tcW w:w="0" w:type="auto"/>
            <w:vAlign w:val="center"/>
          </w:tcPr>
          <w:p w14:paraId="4BE8CED2">
            <w:pPr>
              <w:jc w:val="center"/>
              <w:rPr>
                <w:b/>
              </w:rPr>
            </w:pPr>
            <w:r>
              <w:rPr>
                <w:b/>
              </w:rPr>
              <w:t>专业维修建议</w:t>
            </w:r>
          </w:p>
        </w:tc>
      </w:tr>
      <w:tr w14:paraId="01C480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E64EA73">
            <w:r>
              <w:t>主轴不转，电机无声音</w:t>
            </w:r>
          </w:p>
        </w:tc>
        <w:tc>
          <w:tcPr>
            <w:tcW w:w="0" w:type="auto"/>
            <w:vAlign w:val="center"/>
          </w:tcPr>
          <w:p w14:paraId="7B9B6EAE">
            <w:r>
              <w:t>急停按钮未复位</w:t>
            </w:r>
          </w:p>
        </w:tc>
        <w:tc>
          <w:tcPr>
            <w:tcW w:w="0" w:type="auto"/>
            <w:vAlign w:val="center"/>
          </w:tcPr>
          <w:p w14:paraId="0FCCF47A">
            <w:r>
              <w:t>检查所有急停按钮，顺时针旋转复位</w:t>
            </w:r>
          </w:p>
        </w:tc>
        <w:tc>
          <w:tcPr>
            <w:tcW w:w="0" w:type="auto"/>
            <w:vAlign w:val="center"/>
          </w:tcPr>
          <w:p w14:paraId="7BD63E4F">
            <w:r>
              <w:t>-</w:t>
            </w:r>
          </w:p>
        </w:tc>
      </w:tr>
      <w:tr w14:paraId="4FD048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C864101">
            <w:r>
              <w:t>绕制圈数不准，偏差＞1匝</w:t>
            </w:r>
          </w:p>
        </w:tc>
        <w:tc>
          <w:tcPr>
            <w:tcW w:w="0" w:type="auto"/>
            <w:vAlign w:val="center"/>
          </w:tcPr>
          <w:p w14:paraId="41FE0466">
            <w:r>
              <w:t>编码器电缆接触不良</w:t>
            </w:r>
          </w:p>
        </w:tc>
        <w:tc>
          <w:tcPr>
            <w:tcW w:w="0" w:type="auto"/>
            <w:vAlign w:val="center"/>
          </w:tcPr>
          <w:p w14:paraId="51363E68">
            <w:r>
              <w:t>重新插拔编码器插头（X6端子）</w:t>
            </w:r>
          </w:p>
        </w:tc>
        <w:tc>
          <w:tcPr>
            <w:tcW w:w="0" w:type="auto"/>
            <w:vAlign w:val="center"/>
          </w:tcPr>
          <w:p w14:paraId="4697E328">
            <w:r>
              <w:t>更换屏蔽电缆（型号RVVP-4×0.5）</w:t>
            </w:r>
          </w:p>
        </w:tc>
      </w:tr>
      <w:tr w14:paraId="148219A0">
        <w:tc>
          <w:tcPr>
            <w:tcW w:w="0" w:type="auto"/>
            <w:vAlign w:val="center"/>
          </w:tcPr>
          <w:p w14:paraId="5AE0E50C">
            <w:r>
              <w:t>触摸屏白屏</w:t>
            </w:r>
          </w:p>
        </w:tc>
        <w:tc>
          <w:tcPr>
            <w:tcW w:w="0" w:type="auto"/>
            <w:vAlign w:val="center"/>
          </w:tcPr>
          <w:p w14:paraId="3D19FDD9">
            <w:r>
              <w:t>电源模块故障</w:t>
            </w:r>
          </w:p>
        </w:tc>
        <w:tc>
          <w:tcPr>
            <w:tcW w:w="0" w:type="auto"/>
            <w:vAlign w:val="center"/>
          </w:tcPr>
          <w:p w14:paraId="632B4F5F">
            <w:r>
              <w:t>检查触摸屏电源（DC24V，正常22~26V）</w:t>
            </w:r>
          </w:p>
        </w:tc>
        <w:tc>
          <w:tcPr>
            <w:tcW w:w="0" w:type="auto"/>
            <w:vAlign w:val="center"/>
          </w:tcPr>
          <w:p w14:paraId="3A1316CC">
            <w:r>
              <w:t>更换电源模块（型号S-50-24）</w:t>
            </w:r>
          </w:p>
        </w:tc>
      </w:tr>
      <w:tr w14:paraId="55AF4F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32FD15A">
            <w:r>
              <w:t>线圈尺寸偏小</w:t>
            </w:r>
          </w:p>
        </w:tc>
        <w:tc>
          <w:tcPr>
            <w:tcW w:w="0" w:type="auto"/>
            <w:vAlign w:val="center"/>
          </w:tcPr>
          <w:p w14:paraId="3BDC878A">
            <w:r>
              <w:t>张力电流过大</w:t>
            </w:r>
          </w:p>
        </w:tc>
        <w:tc>
          <w:tcPr>
            <w:tcW w:w="0" w:type="auto"/>
            <w:vAlign w:val="center"/>
          </w:tcPr>
          <w:p w14:paraId="39A148E1">
            <w:r>
              <w:t>降低磁粉离合器电流（每次调小0.02A）</w:t>
            </w:r>
          </w:p>
        </w:tc>
        <w:tc>
          <w:tcPr>
            <w:tcW w:w="0" w:type="auto"/>
            <w:vAlign w:val="center"/>
          </w:tcPr>
          <w:p w14:paraId="710CAC25">
            <w:r>
              <w:t>校准张力仪，重新标定电流-张力曲线</w:t>
            </w:r>
          </w:p>
        </w:tc>
      </w:tr>
      <w:tr w14:paraId="1C63DA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2DA3590">
            <w:r>
              <w:t>电机冒烟</w:t>
            </w:r>
          </w:p>
        </w:tc>
        <w:tc>
          <w:tcPr>
            <w:tcW w:w="0" w:type="auto"/>
            <w:vAlign w:val="center"/>
          </w:tcPr>
          <w:p w14:paraId="2C9224C4">
            <w:r>
              <w:t>绕组短路</w:t>
            </w:r>
          </w:p>
        </w:tc>
        <w:tc>
          <w:tcPr>
            <w:tcW w:w="0" w:type="auto"/>
            <w:vAlign w:val="center"/>
          </w:tcPr>
          <w:p w14:paraId="1AA4D326">
            <w:r>
              <w:t>立即停机，切断电源</w:t>
            </w:r>
          </w:p>
        </w:tc>
        <w:tc>
          <w:tcPr>
            <w:tcW w:w="0" w:type="auto"/>
            <w:vAlign w:val="center"/>
          </w:tcPr>
          <w:p w14:paraId="6CF5DD8B">
            <w:r>
              <w:t>更换电机或重绕绕组（绝缘等级F级）</w:t>
            </w:r>
          </w:p>
        </w:tc>
      </w:tr>
    </w:tbl>
    <w:p w14:paraId="4FDB4354">
      <w:pPr>
        <w:pStyle w:val="4"/>
      </w:pPr>
      <w:r>
        <w:t>附录3：电气原理图与机械结构图索引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2244FC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9FE3DA4">
            <w:pPr>
              <w:jc w:val="center"/>
              <w:rPr>
                <w:b/>
              </w:rPr>
            </w:pPr>
            <w:r>
              <w:rPr>
                <w:b/>
              </w:rPr>
              <w:t>图号</w:t>
            </w:r>
          </w:p>
        </w:tc>
        <w:tc>
          <w:tcPr>
            <w:tcW w:w="0" w:type="auto"/>
            <w:vAlign w:val="center"/>
          </w:tcPr>
          <w:p w14:paraId="706B6C74">
            <w:pPr>
              <w:jc w:val="center"/>
              <w:rPr>
                <w:b/>
              </w:rPr>
            </w:pPr>
            <w:r>
              <w:rPr>
                <w:b/>
              </w:rPr>
              <w:t>图名</w:t>
            </w:r>
          </w:p>
        </w:tc>
        <w:tc>
          <w:tcPr>
            <w:tcW w:w="0" w:type="auto"/>
            <w:vAlign w:val="center"/>
          </w:tcPr>
          <w:p w14:paraId="66C18032">
            <w:pPr>
              <w:jc w:val="center"/>
              <w:rPr>
                <w:b/>
              </w:rPr>
            </w:pPr>
            <w:r>
              <w:rPr>
                <w:b/>
              </w:rPr>
              <w:t>存放位置</w:t>
            </w:r>
          </w:p>
        </w:tc>
        <w:tc>
          <w:tcPr>
            <w:tcW w:w="0" w:type="auto"/>
            <w:vAlign w:val="center"/>
          </w:tcPr>
          <w:p w14:paraId="0A1D8F6E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0E6BB9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BC96D26">
            <w:r>
              <w:t>E01</w:t>
            </w:r>
          </w:p>
        </w:tc>
        <w:tc>
          <w:tcPr>
            <w:tcW w:w="0" w:type="auto"/>
            <w:vAlign w:val="center"/>
          </w:tcPr>
          <w:p w14:paraId="1A42D6E6">
            <w:r>
              <w:t>电气控制主回路原理图</w:t>
            </w:r>
          </w:p>
        </w:tc>
        <w:tc>
          <w:tcPr>
            <w:tcW w:w="0" w:type="auto"/>
            <w:vAlign w:val="center"/>
          </w:tcPr>
          <w:p w14:paraId="4981109A">
            <w:r>
              <w:t>电控柜柜门内侧</w:t>
            </w:r>
          </w:p>
        </w:tc>
        <w:tc>
          <w:tcPr>
            <w:tcW w:w="0" w:type="auto"/>
            <w:vAlign w:val="center"/>
          </w:tcPr>
          <w:p w14:paraId="31C0D772">
            <w:r>
              <w:t>含电机、变频器、接触器等主元件接线</w:t>
            </w:r>
          </w:p>
        </w:tc>
      </w:tr>
      <w:tr w14:paraId="379BC2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D32CA27">
            <w:r>
              <w:t>E02</w:t>
            </w:r>
          </w:p>
        </w:tc>
        <w:tc>
          <w:tcPr>
            <w:tcW w:w="0" w:type="auto"/>
            <w:vAlign w:val="center"/>
          </w:tcPr>
          <w:p w14:paraId="4C27A799">
            <w:r>
              <w:t>PLC输入输出接线图</w:t>
            </w:r>
          </w:p>
        </w:tc>
        <w:tc>
          <w:tcPr>
            <w:tcW w:w="0" w:type="auto"/>
            <w:vAlign w:val="center"/>
          </w:tcPr>
          <w:p w14:paraId="5068B97B">
            <w:r>
              <w:t>设备随机资料袋</w:t>
            </w:r>
          </w:p>
        </w:tc>
        <w:tc>
          <w:tcPr>
            <w:tcW w:w="0" w:type="auto"/>
            <w:vAlign w:val="center"/>
          </w:tcPr>
          <w:p w14:paraId="030FAEEB">
            <w:r>
              <w:t>标注I/O地址（如X0为启动按钮，Y0为刹车）</w:t>
            </w:r>
          </w:p>
        </w:tc>
      </w:tr>
      <w:tr w14:paraId="5C3A6ECF">
        <w:tc>
          <w:tcPr>
            <w:tcW w:w="0" w:type="auto"/>
            <w:vAlign w:val="center"/>
          </w:tcPr>
          <w:p w14:paraId="46FF53D0">
            <w:r>
              <w:t>M01</w:t>
            </w:r>
          </w:p>
        </w:tc>
        <w:tc>
          <w:tcPr>
            <w:tcW w:w="0" w:type="auto"/>
            <w:vAlign w:val="center"/>
          </w:tcPr>
          <w:p w14:paraId="72518C69">
            <w:r>
              <w:t>传动系统结构图</w:t>
            </w:r>
          </w:p>
        </w:tc>
        <w:tc>
          <w:tcPr>
            <w:tcW w:w="0" w:type="auto"/>
            <w:vAlign w:val="center"/>
          </w:tcPr>
          <w:p w14:paraId="10552F8D">
            <w:r>
              <w:t>主机箱侧面铭牌下方</w:t>
            </w:r>
          </w:p>
        </w:tc>
        <w:tc>
          <w:tcPr>
            <w:tcW w:w="0" w:type="auto"/>
            <w:vAlign w:val="center"/>
          </w:tcPr>
          <w:p w14:paraId="19362D3D">
            <w:r>
              <w:t>含齿轮啮合关系、轴承型号</w:t>
            </w:r>
          </w:p>
        </w:tc>
      </w:tr>
      <w:tr w14:paraId="404E8C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7DF3397">
            <w:r>
              <w:t>M02</w:t>
            </w:r>
          </w:p>
        </w:tc>
        <w:tc>
          <w:tcPr>
            <w:tcW w:w="0" w:type="auto"/>
            <w:vAlign w:val="center"/>
          </w:tcPr>
          <w:p w14:paraId="674E912F">
            <w:r>
              <w:t>主轴组件爆炸图</w:t>
            </w:r>
          </w:p>
        </w:tc>
        <w:tc>
          <w:tcPr>
            <w:tcW w:w="0" w:type="auto"/>
            <w:vAlign w:val="center"/>
          </w:tcPr>
          <w:p w14:paraId="68CBD66A">
            <w:r>
              <w:t>维修手册第3章附录</w:t>
            </w:r>
          </w:p>
        </w:tc>
        <w:tc>
          <w:tcPr>
            <w:tcW w:w="0" w:type="auto"/>
            <w:vAlign w:val="center"/>
          </w:tcPr>
          <w:p w14:paraId="3A8CB2C0">
            <w:r>
              <w:t>含零件编号（如101为主轴，102为花盘）</w:t>
            </w:r>
          </w:p>
        </w:tc>
      </w:tr>
      <w:tr w14:paraId="091367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DC05C02">
            <w:r>
              <w:t>H01</w:t>
            </w:r>
          </w:p>
        </w:tc>
        <w:tc>
          <w:tcPr>
            <w:tcW w:w="0" w:type="auto"/>
            <w:vAlign w:val="center"/>
          </w:tcPr>
          <w:p w14:paraId="24AB9C97">
            <w:r>
              <w:t>液压系统原理图</w:t>
            </w:r>
          </w:p>
        </w:tc>
        <w:tc>
          <w:tcPr>
            <w:tcW w:w="0" w:type="auto"/>
            <w:vAlign w:val="center"/>
          </w:tcPr>
          <w:p w14:paraId="4777EC01">
            <w:r>
              <w:t>液压站油箱侧面</w:t>
            </w:r>
          </w:p>
        </w:tc>
        <w:tc>
          <w:tcPr>
            <w:tcW w:w="0" w:type="auto"/>
            <w:vAlign w:val="center"/>
          </w:tcPr>
          <w:p w14:paraId="6151036B">
            <w:r>
              <w:t>含电磁阀型号、油路走向</w:t>
            </w:r>
          </w:p>
        </w:tc>
      </w:tr>
    </w:tbl>
    <w:p w14:paraId="536F9415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BAFF0CD4"/>
    <w:multiLevelType w:val="singleLevel"/>
    <w:tmpl w:val="BAFF0CD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BD5B2951"/>
    <w:multiLevelType w:val="singleLevel"/>
    <w:tmpl w:val="BD5B29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BFBA14AF"/>
    <w:multiLevelType w:val="singleLevel"/>
    <w:tmpl w:val="BFBA14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E27B0968"/>
    <w:multiLevelType w:val="singleLevel"/>
    <w:tmpl w:val="E27B096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E7BD2871"/>
    <w:multiLevelType w:val="singleLevel"/>
    <w:tmpl w:val="E7BD287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E7D64A4F"/>
    <w:multiLevelType w:val="singleLevel"/>
    <w:tmpl w:val="E7D64A4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EBD2ABB7"/>
    <w:multiLevelType w:val="singleLevel"/>
    <w:tmpl w:val="EBD2AB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EEAB545D"/>
    <w:multiLevelType w:val="singleLevel"/>
    <w:tmpl w:val="EEAB545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2">
    <w:nsid w:val="F62A8A31"/>
    <w:multiLevelType w:val="singleLevel"/>
    <w:tmpl w:val="F62A8A3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>
    <w:nsid w:val="F7DE9F8A"/>
    <w:multiLevelType w:val="singleLevel"/>
    <w:tmpl w:val="F7DE9F8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F7FCB427"/>
    <w:multiLevelType w:val="singleLevel"/>
    <w:tmpl w:val="F7FCB4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F97C187E"/>
    <w:multiLevelType w:val="singleLevel"/>
    <w:tmpl w:val="F97C187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6">
    <w:nsid w:val="F9E2D8C8"/>
    <w:multiLevelType w:val="singleLevel"/>
    <w:tmpl w:val="F9E2D8C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FDFB3A87"/>
    <w:multiLevelType w:val="singleLevel"/>
    <w:tmpl w:val="FDFB3A8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FDFF33F2"/>
    <w:multiLevelType w:val="singleLevel"/>
    <w:tmpl w:val="FDFF33F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0">
    <w:nsid w:val="FF3F12F4"/>
    <w:multiLevelType w:val="singleLevel"/>
    <w:tmpl w:val="FF3F12F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22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23">
    <w:nsid w:val="FFF71ADE"/>
    <w:multiLevelType w:val="singleLevel"/>
    <w:tmpl w:val="FFF71AD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5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6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7">
    <w:nsid w:val="4EFED59A"/>
    <w:multiLevelType w:val="singleLevel"/>
    <w:tmpl w:val="4EFED59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4FFB9F1E"/>
    <w:multiLevelType w:val="singleLevel"/>
    <w:tmpl w:val="4FFB9F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5E77DFCE"/>
    <w:multiLevelType w:val="singleLevel"/>
    <w:tmpl w:val="5E77DFC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0">
    <w:nsid w:val="5FFF1389"/>
    <w:multiLevelType w:val="singleLevel"/>
    <w:tmpl w:val="5FFF138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6A56D693"/>
    <w:multiLevelType w:val="singleLevel"/>
    <w:tmpl w:val="6A56D69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2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33">
    <w:nsid w:val="77F5F1D6"/>
    <w:multiLevelType w:val="singleLevel"/>
    <w:tmpl w:val="77F5F1D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26"/>
  </w:num>
  <w:num w:numId="2">
    <w:abstractNumId w:val="34"/>
  </w:num>
  <w:num w:numId="3">
    <w:abstractNumId w:val="1"/>
  </w:num>
  <w:num w:numId="4">
    <w:abstractNumId w:val="24"/>
  </w:num>
  <w:num w:numId="5">
    <w:abstractNumId w:val="19"/>
  </w:num>
  <w:num w:numId="6">
    <w:abstractNumId w:val="32"/>
  </w:num>
  <w:num w:numId="7">
    <w:abstractNumId w:val="11"/>
  </w:num>
  <w:num w:numId="8">
    <w:abstractNumId w:val="25"/>
  </w:num>
  <w:num w:numId="9">
    <w:abstractNumId w:val="21"/>
  </w:num>
  <w:num w:numId="10">
    <w:abstractNumId w:val="22"/>
  </w:num>
  <w:num w:numId="11">
    <w:abstractNumId w:val="2"/>
  </w:num>
  <w:num w:numId="12">
    <w:abstractNumId w:val="0"/>
  </w:num>
  <w:num w:numId="13">
    <w:abstractNumId w:val="9"/>
  </w:num>
  <w:num w:numId="14">
    <w:abstractNumId w:val="18"/>
  </w:num>
  <w:num w:numId="15">
    <w:abstractNumId w:val="16"/>
  </w:num>
  <w:num w:numId="16">
    <w:abstractNumId w:val="4"/>
  </w:num>
  <w:num w:numId="17">
    <w:abstractNumId w:val="30"/>
  </w:num>
  <w:num w:numId="18">
    <w:abstractNumId w:val="33"/>
  </w:num>
  <w:num w:numId="19">
    <w:abstractNumId w:val="7"/>
  </w:num>
  <w:num w:numId="20">
    <w:abstractNumId w:val="13"/>
  </w:num>
  <w:num w:numId="21">
    <w:abstractNumId w:val="10"/>
  </w:num>
  <w:num w:numId="22">
    <w:abstractNumId w:val="14"/>
  </w:num>
  <w:num w:numId="23">
    <w:abstractNumId w:val="31"/>
  </w:num>
  <w:num w:numId="24">
    <w:abstractNumId w:val="6"/>
  </w:num>
  <w:num w:numId="25">
    <w:abstractNumId w:val="27"/>
  </w:num>
  <w:num w:numId="26">
    <w:abstractNumId w:val="8"/>
  </w:num>
  <w:num w:numId="27">
    <w:abstractNumId w:val="17"/>
  </w:num>
  <w:num w:numId="28">
    <w:abstractNumId w:val="23"/>
  </w:num>
  <w:num w:numId="29">
    <w:abstractNumId w:val="20"/>
  </w:num>
  <w:num w:numId="30">
    <w:abstractNumId w:val="28"/>
  </w:num>
  <w:num w:numId="31">
    <w:abstractNumId w:val="12"/>
  </w:num>
  <w:num w:numId="32">
    <w:abstractNumId w:val="29"/>
  </w:num>
  <w:num w:numId="33">
    <w:abstractNumId w:val="15"/>
  </w:num>
  <w:num w:numId="34">
    <w:abstractNumId w:val="5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BD4064"/>
    <w:rsid w:val="7FF6C12C"/>
    <w:rsid w:val="BCB98261"/>
    <w:rsid w:val="F3EB132D"/>
    <w:rsid w:val="FCEF5C79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2025-10-06T22:55:01Z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E1AA76A82FCB6CAE45D8E3683C227AAF_43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