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08BAD">
      <w:pPr>
        <w:pStyle w:val="2"/>
      </w:pPr>
    </w:p>
    <w:p w14:paraId="02126666">
      <w:pPr>
        <w:pStyle w:val="2"/>
      </w:pPr>
      <w:r>
        <w:t>干变绕线车间双层箔绕机焊台技术手册</w:t>
      </w:r>
    </w:p>
    <w:p w14:paraId="0FFB2EEC">
      <w:pPr>
        <w:pStyle w:val="3"/>
      </w:pPr>
      <w:r>
        <w:t>一、设备概述</w:t>
      </w:r>
    </w:p>
    <w:p w14:paraId="708FD794">
      <w:pPr>
        <w:pStyle w:val="4"/>
      </w:pPr>
      <w:r>
        <w:t>1.1 设备用途与工作环境</w:t>
      </w:r>
    </w:p>
    <w:p w14:paraId="384E9EE3">
      <w:r>
        <w:t>双层箔绕机焊台是干式变压器箔式线圈生产的关键设备，主要用于实现箔材（铜箔或铝箔）与引线（铜排或铝排）的精密焊接，为后续卷绕工序提供连续、完整的导电基材。在绕线车间工艺流程中，焊台位于箔材放卷机构与卷绕主轴之间，通过氩弧焊接技术将多段箔材首尾连接，形成满足线圈匝数要求的连续带材，其焊接质量直接影响线圈的导电性能、机械强度及绝缘可靠性。</w:t>
      </w:r>
    </w:p>
    <w:p w14:paraId="5C2C2A65">
      <w:r>
        <w:t>设备适用的工作环境需满足以下条件：环境温度范围为5℃~40℃，相对湿度不大于75%（无凝露）；工作场地需保持清洁，避免粉尘、腐蚀性气体及强电磁干扰；气源压力稳定在0.4~0.6MPa（干燥压缩空气），氩气纯度不低于99.99%；设备安装基础需平整坚固，平面度误差≤5mm/m，且需可靠接地（接地电阻≤4Ω）。设备运行时周围应设置防护围栏，操作区域需配备局部排风装置，以排除焊接过程中产生的臭氧及金属烟尘。</w:t>
      </w:r>
    </w:p>
    <w:p w14:paraId="15B6510C">
      <w:pPr>
        <w:pStyle w:val="4"/>
      </w:pPr>
      <w:r>
        <w:t>1.2 主要技术参数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592AF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57A4816">
            <w:pPr>
              <w:jc w:val="center"/>
              <w:rPr>
                <w:b/>
              </w:rPr>
            </w:pPr>
            <w:r>
              <w:rPr>
                <w:b/>
              </w:rPr>
              <w:t>参数名称</w:t>
            </w:r>
          </w:p>
        </w:tc>
        <w:tc>
          <w:tcPr>
            <w:tcW w:w="0" w:type="auto"/>
            <w:vAlign w:val="center"/>
          </w:tcPr>
          <w:p w14:paraId="0EC29E9D">
            <w:pPr>
              <w:jc w:val="center"/>
              <w:rPr>
                <w:b/>
              </w:rPr>
            </w:pPr>
            <w:r>
              <w:rPr>
                <w:b/>
              </w:rPr>
              <w:t>数值范围/标准要求</w:t>
            </w:r>
          </w:p>
        </w:tc>
        <w:tc>
          <w:tcPr>
            <w:tcW w:w="0" w:type="auto"/>
            <w:vAlign w:val="center"/>
          </w:tcPr>
          <w:p w14:paraId="3867BD97">
            <w:pPr>
              <w:jc w:val="center"/>
              <w:rPr>
                <w:b/>
              </w:rPr>
            </w:pPr>
            <w:r>
              <w:rPr>
                <w:b/>
              </w:rPr>
              <w:t>执行标准</w:t>
            </w:r>
          </w:p>
        </w:tc>
      </w:tr>
      <w:tr w14:paraId="01A13A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DD5FB3E">
            <w:r>
              <w:t>焊接平台规格</w:t>
            </w:r>
          </w:p>
        </w:tc>
        <w:tc>
          <w:tcPr>
            <w:tcW w:w="0" w:type="auto"/>
            <w:vAlign w:val="center"/>
          </w:tcPr>
          <w:p w14:paraId="67ADACAE">
            <w:r>
              <w:t>1000×1000mm~3000×6000mm</w:t>
            </w:r>
          </w:p>
        </w:tc>
        <w:tc>
          <w:tcPr>
            <w:tcW w:w="0" w:type="auto"/>
            <w:vAlign w:val="center"/>
          </w:tcPr>
          <w:p w14:paraId="6A031F84">
            <w:r>
              <w:t>JB/T 7974—1999</w:t>
            </w:r>
          </w:p>
        </w:tc>
      </w:tr>
      <w:tr w14:paraId="1CAE3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E0191A9">
            <w:r>
              <w:t>平台平面度公差</w:t>
            </w:r>
          </w:p>
        </w:tc>
        <w:tc>
          <w:tcPr>
            <w:tcW w:w="0" w:type="auto"/>
            <w:vAlign w:val="center"/>
          </w:tcPr>
          <w:p w14:paraId="172EC5A9">
            <w:r>
              <w:t>00级（5μm）、0级（10μm）、1级（20μm）</w:t>
            </w:r>
          </w:p>
        </w:tc>
        <w:tc>
          <w:tcPr>
            <w:tcW w:w="0" w:type="auto"/>
            <w:vAlign w:val="center"/>
          </w:tcPr>
          <w:p w14:paraId="6A8694CA">
            <w:r>
              <w:t>JB/T 7974—1999</w:t>
            </w:r>
          </w:p>
        </w:tc>
      </w:tr>
      <w:tr w14:paraId="4809F7B6">
        <w:tc>
          <w:tcPr>
            <w:tcW w:w="0" w:type="auto"/>
            <w:vAlign w:val="center"/>
          </w:tcPr>
          <w:p w14:paraId="19735447">
            <w:r>
              <w:t>平台表面粗糙度</w:t>
            </w:r>
          </w:p>
        </w:tc>
        <w:tc>
          <w:tcPr>
            <w:tcW w:w="0" w:type="auto"/>
            <w:vAlign w:val="center"/>
          </w:tcPr>
          <w:p w14:paraId="0F871CF8">
            <w:r>
              <w:t>Ra≤5μm</w:t>
            </w:r>
          </w:p>
        </w:tc>
        <w:tc>
          <w:tcPr>
            <w:tcW w:w="0" w:type="auto"/>
            <w:vAlign w:val="center"/>
          </w:tcPr>
          <w:p w14:paraId="38A5146C">
            <w:r>
              <w:t>GB/T 1031—2009</w:t>
            </w:r>
          </w:p>
        </w:tc>
      </w:tr>
      <w:tr w14:paraId="1FBD93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A0CCB5D">
            <w:r>
              <w:t>夹持机构行程</w:t>
            </w:r>
          </w:p>
        </w:tc>
        <w:tc>
          <w:tcPr>
            <w:tcW w:w="0" w:type="auto"/>
            <w:vAlign w:val="center"/>
          </w:tcPr>
          <w:p w14:paraId="557C0612">
            <w:r>
              <w:t>0~150mm（气动驱动）</w:t>
            </w:r>
          </w:p>
        </w:tc>
        <w:tc>
          <w:tcPr>
            <w:tcW w:w="0" w:type="auto"/>
            <w:vAlign w:val="center"/>
          </w:tcPr>
          <w:p w14:paraId="15F6BE99">
            <w:r>
              <w:t>设备技术协议</w:t>
            </w:r>
          </w:p>
        </w:tc>
      </w:tr>
      <w:tr w14:paraId="742792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B19F11E">
            <w:r>
              <w:t>箔材与排材贴合间隙</w:t>
            </w:r>
          </w:p>
        </w:tc>
        <w:tc>
          <w:tcPr>
            <w:tcW w:w="0" w:type="auto"/>
            <w:vAlign w:val="center"/>
          </w:tcPr>
          <w:p w14:paraId="6D663C32">
            <w:r>
              <w:t>≤0.1mm</w:t>
            </w:r>
          </w:p>
        </w:tc>
        <w:tc>
          <w:tcPr>
            <w:tcW w:w="0" w:type="auto"/>
            <w:vAlign w:val="center"/>
          </w:tcPr>
          <w:p w14:paraId="38FE7D56">
            <w:r>
              <w:t>工艺规范</w:t>
            </w:r>
          </w:p>
        </w:tc>
      </w:tr>
      <w:tr w14:paraId="70EE7F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7E04E49">
            <w:r>
              <w:t>焊枪驱动速度</w:t>
            </w:r>
          </w:p>
        </w:tc>
        <w:tc>
          <w:tcPr>
            <w:tcW w:w="0" w:type="auto"/>
            <w:vAlign w:val="center"/>
          </w:tcPr>
          <w:p w14:paraId="58C0F742">
            <w:r>
              <w:t>0.5~3m/min（伺服无级调速）</w:t>
            </w:r>
          </w:p>
        </w:tc>
        <w:tc>
          <w:tcPr>
            <w:tcW w:w="0" w:type="auto"/>
            <w:vAlign w:val="center"/>
          </w:tcPr>
          <w:p w14:paraId="1C1CEF17">
            <w:r>
              <w:t>设备技术协议</w:t>
            </w:r>
          </w:p>
        </w:tc>
      </w:tr>
      <w:tr w14:paraId="3D78EB41">
        <w:tc>
          <w:tcPr>
            <w:tcW w:w="0" w:type="auto"/>
            <w:vAlign w:val="center"/>
          </w:tcPr>
          <w:p w14:paraId="64A8E432">
            <w:r>
              <w:t>焊枪定位精度</w:t>
            </w:r>
          </w:p>
        </w:tc>
        <w:tc>
          <w:tcPr>
            <w:tcW w:w="0" w:type="auto"/>
            <w:vAlign w:val="center"/>
          </w:tcPr>
          <w:p w14:paraId="29A94787">
            <w:r>
              <w:t>±0.05mm</w:t>
            </w:r>
          </w:p>
        </w:tc>
        <w:tc>
          <w:tcPr>
            <w:tcW w:w="0" w:type="auto"/>
            <w:vAlign w:val="center"/>
          </w:tcPr>
          <w:p w14:paraId="2F5B6BC5">
            <w:r>
              <w:t>设备技术协议</w:t>
            </w:r>
          </w:p>
        </w:tc>
      </w:tr>
      <w:tr w14:paraId="5E634B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CFD9E3A">
            <w:r>
              <w:t>氩气流量范围</w:t>
            </w:r>
          </w:p>
        </w:tc>
        <w:tc>
          <w:tcPr>
            <w:tcW w:w="0" w:type="auto"/>
            <w:vAlign w:val="center"/>
          </w:tcPr>
          <w:p w14:paraId="018B024D">
            <w:r>
              <w:t>5~15L/min</w:t>
            </w:r>
          </w:p>
        </w:tc>
        <w:tc>
          <w:tcPr>
            <w:tcW w:w="0" w:type="auto"/>
            <w:vAlign w:val="center"/>
          </w:tcPr>
          <w:p w14:paraId="0DE82767">
            <w:r>
              <w:t>焊接工艺规程</w:t>
            </w:r>
          </w:p>
        </w:tc>
      </w:tr>
      <w:tr w14:paraId="2FE361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74DB91E">
            <w:r>
              <w:t>冷却系统流量</w:t>
            </w:r>
          </w:p>
        </w:tc>
        <w:tc>
          <w:tcPr>
            <w:tcW w:w="0" w:type="auto"/>
            <w:vAlign w:val="center"/>
          </w:tcPr>
          <w:p w14:paraId="34203586">
            <w:r>
              <w:t>10~20L/min（焊机冷却）</w:t>
            </w:r>
          </w:p>
        </w:tc>
        <w:tc>
          <w:tcPr>
            <w:tcW w:w="0" w:type="auto"/>
            <w:vAlign w:val="center"/>
          </w:tcPr>
          <w:p w14:paraId="751FA5EE">
            <w:r>
              <w:t>设备说明书</w:t>
            </w:r>
          </w:p>
        </w:tc>
      </w:tr>
      <w:tr w14:paraId="4A904D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E3E609A">
            <w:r>
              <w:t>PLC控制精度</w:t>
            </w:r>
          </w:p>
        </w:tc>
        <w:tc>
          <w:tcPr>
            <w:tcW w:w="0" w:type="auto"/>
            <w:vAlign w:val="center"/>
          </w:tcPr>
          <w:p w14:paraId="4D5B29FE">
            <w:r>
              <w:t>计数精度0.05匝，位置控制±0.01mm</w:t>
            </w:r>
          </w:p>
        </w:tc>
        <w:tc>
          <w:tcPr>
            <w:tcW w:w="0" w:type="auto"/>
            <w:vAlign w:val="center"/>
          </w:tcPr>
          <w:p w14:paraId="1EF78C9B">
            <w:r>
              <w:t>控制系统设计规范</w:t>
            </w:r>
          </w:p>
        </w:tc>
      </w:tr>
      <w:tr w14:paraId="423D67C9">
        <w:tc>
          <w:tcPr>
            <w:tcW w:w="0" w:type="auto"/>
            <w:vAlign w:val="center"/>
          </w:tcPr>
          <w:p w14:paraId="2552C7B1">
            <w:r>
              <w:t>最大焊接电流</w:t>
            </w:r>
          </w:p>
        </w:tc>
        <w:tc>
          <w:tcPr>
            <w:tcW w:w="0" w:type="auto"/>
            <w:vAlign w:val="center"/>
          </w:tcPr>
          <w:p w14:paraId="33793E7B">
            <w:r>
              <w:t>500A（氩弧焊机额定输出）</w:t>
            </w:r>
          </w:p>
        </w:tc>
        <w:tc>
          <w:tcPr>
            <w:tcW w:w="0" w:type="auto"/>
            <w:vAlign w:val="center"/>
          </w:tcPr>
          <w:p w14:paraId="293BB56A">
            <w:r>
              <w:t>焊机技术参数</w:t>
            </w:r>
          </w:p>
        </w:tc>
      </w:tr>
      <w:tr w14:paraId="7DD881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B7233E0">
            <w:r>
              <w:t>适用箔材厚度</w:t>
            </w:r>
          </w:p>
        </w:tc>
        <w:tc>
          <w:tcPr>
            <w:tcW w:w="0" w:type="auto"/>
            <w:vAlign w:val="center"/>
          </w:tcPr>
          <w:p w14:paraId="790687E6">
            <w:r>
              <w:t>0.3~3mm（铜箔）、0.4~3mm（铝箔）</w:t>
            </w:r>
          </w:p>
        </w:tc>
        <w:tc>
          <w:tcPr>
            <w:tcW w:w="0" w:type="auto"/>
            <w:vAlign w:val="center"/>
          </w:tcPr>
          <w:p w14:paraId="783C72AC">
            <w:r>
              <w:t>工艺规范</w:t>
            </w:r>
          </w:p>
        </w:tc>
      </w:tr>
    </w:tbl>
    <w:p w14:paraId="2E809BC6">
      <w:pPr>
        <w:pStyle w:val="3"/>
      </w:pPr>
      <w:r>
        <w:t>二、设备结构组成与功能描述</w:t>
      </w:r>
    </w:p>
    <w:p w14:paraId="1DC1C0C8">
      <w:pPr>
        <w:pStyle w:val="4"/>
      </w:pPr>
      <w:r>
        <w:t>2.1 焊接平台</w:t>
      </w:r>
    </w:p>
    <w:p w14:paraId="15377383">
      <w:r>
        <w:t>焊接平台是焊台的基础承载部件，采用HT200-300高强度铸铁整体铸造而成。为确保结构稳定性，铸件需经过600-700℃人工退火处理，消除内应力，随后进行2-3年自然时效，使材料性能趋于稳定。平台工作面加工有等距分布的T型槽（槽宽12mm、间距50mm），用于通过螺栓固定工件或辅助工装；台面边缘设置φ16mm清理孔，便于焊接过程中焊渣的收集与清理。</w:t>
      </w:r>
    </w:p>
    <w:p w14:paraId="0A05D857">
      <w:r>
        <w:t>平台精度等级根据生产需求分为00级、0级和1级，对应平面度公差分别为5μm、10μm和20μm（按JB/T 7974—1999标准），表面粗糙度通过精磨加工达到Ra≤5μm。使用过程中需避免超负荷承重（最大承载能力按平台面积计算为200kg/m²），定期（每半年）采用水平仪校准平面度，正常维护条件下精度可保持2年以上，设备整体使用寿命可达50-100年。</w:t>
      </w:r>
    </w:p>
    <w:p w14:paraId="2E6F1A66">
      <w:pPr>
        <w:pStyle w:val="4"/>
      </w:pPr>
      <w:r>
        <w:t>2.2 夹持机构</w:t>
      </w:r>
    </w:p>
    <w:p w14:paraId="35C0D6A7">
      <w:r>
        <w:t>夹持机构采用气动压紧方式，主要由气缸、压头、导向杆及限位组件构成。工作时，操作人员将箔材与铜（铝）排端面对齐，确保两者垂直且突出焊接台3-5mm，随后通过脚踏阀控制气缸动作，驱动压头下行将工件压紧。压头采用绝缘材料（酚醛树脂）制成，避免焊接电流分流；压头下表面粘贴耐高温橡胶垫，增大与工件的摩擦力，防止焊接过程中箔材滑移。</w:t>
      </w:r>
    </w:p>
    <w:p w14:paraId="25E0F826">
      <w:r>
        <w:t>机构两侧设有机械限位开关，与焊枪驱动系统联动，当焊枪移动至接近平台边缘时，限位开关触发信号，PLC立即控制驱动系统减速并停止，防止滑块或丝杠螺母滑出导轨。夹持力通过调节气源减压阀实现，标准设定为0.3~0.5MPa，确保箔材与排材紧密贴合（贴合间隙≤0.1mm），同时避免压力过大导致箔材变形。</w:t>
      </w:r>
    </w:p>
    <w:p w14:paraId="2708613D">
      <w:pPr>
        <w:pStyle w:val="4"/>
      </w:pPr>
      <w:r>
        <w:t>2.3 焊枪驱动系统</w:t>
      </w:r>
    </w:p>
    <w:p w14:paraId="0846F72F">
      <w:r>
        <w:t>焊枪驱动系统由伺服电机、滚珠丝杠、直线导轨、焊枪调节支架及氩弧焊机组成。伺服电机（额定功率1.5kW，额定转速3000r/min）通过联轴器驱动滚珠丝杠旋转，丝杠带动滑块沿直线导轨做匀速直线运动，实现焊枪沿焊接方向的进给。系统采用半闭环控制，通过电机编码器反馈位置信号，定位精度可达±0.05mm，行走速度通过PLC模拟量输出实现0.5-3m/min无级调速。</w:t>
      </w:r>
    </w:p>
    <w:p w14:paraId="4CF25D0D">
      <w:r>
        <w:t>焊枪调节支架支持多维度调整：上下调节范围0-150mm（适应不同厚度工件），前后调节范围±20mm（控制焊接距离），角度调节范围-15°~+15°（实现平焊、立焊等不同焊接姿态）。氩弧焊机（额定输出电流500A）集成于驱动系统侧面，焊枪电缆通过拖链与焊机连接，确保运动过程中线路不受损伤。操作人员需根据箔材厚度调整焊接参数，如1mm铜箔对应焊接电流80-100A，同时佩戴专用防护装备（包括焊接面罩、耐高温手套、绝缘鞋），以防护高频电磁场、红外线辐射及臭氧对人体的影响。</w:t>
      </w:r>
    </w:p>
    <w:p w14:paraId="6D0C8D49">
      <w:pPr>
        <w:pStyle w:val="4"/>
      </w:pPr>
      <w:r>
        <w:t>2.4 冷却系统</w:t>
      </w:r>
    </w:p>
    <w:p w14:paraId="442FCC0A">
      <w:r>
        <w:t>冷却系统分为焊机冷却与焊枪冷却两部分，共同保障焊接过程的稳定进行。焊机冷却采用闭式循环水路，由水泵（流量15L/min、扬程15m）、散热器、膨胀水箱及管路组成。冷却水（推荐使用去离子水或纯净水）在焊机内部通过热交换器吸收热量，再经散热器（配轴流风扇强制风冷）降温后循环使用，确保焊机工作温度控制在55℃以下。</w:t>
      </w:r>
    </w:p>
    <w:p w14:paraId="1CF193F7">
      <w:r>
        <w:t>焊枪冷却通过氩气流量间接调控，焊接过程中持续流动的氩气（流量5-15L/min）不仅起到保护熔池的作用，还能带走焊枪喷嘴及钨极的热量，防止因过热导致喷嘴变形或钨极烧损。系统需定期检查水路通畅性（每周检查一次过滤器，每月清理一次管路水垢），若发现水流减小或温度异常升高，应立即停机排查，避免因冷却不足导致焊接质量下降或设备损坏。</w:t>
      </w:r>
    </w:p>
    <w:p w14:paraId="1FC013DD">
      <w:pPr>
        <w:pStyle w:val="3"/>
      </w:pPr>
      <w:r>
        <w:t>三、机械原理与传动系统分析</w:t>
      </w:r>
    </w:p>
    <w:p w14:paraId="393DB052">
      <w:pPr>
        <w:pStyle w:val="4"/>
      </w:pPr>
      <w:r>
        <w:t>3.1 传动部件工作原理</w:t>
      </w:r>
    </w:p>
    <w:p w14:paraId="53B97703">
      <w:r>
        <w:t>焊台传动系统的核心部件包括滚珠丝杠、直线导轨和齿轮传动机构，三者协同实现运动的精确传递。滚珠丝杠采用TBI MOTION品牌40°接触角系列，丝杠公称直径32mm、导程10mm，配合DB型（背对背式）轴承组合，可承受双向轴向载荷，刚性达250N/μm。其工作原理是通过丝杠与螺母之间的滚珠滚动，将电机的旋转运动转化为直线运动，机械效率高达90%以上，远高于传统滑动丝杠（效率30%-50%），且摩擦系数低（0.001-0.003），可实现无爬行、高精度进给。根据技术协议要求，深圳威远产滚珠丝杠在1400mm行程内导程精度需达到C3级（±0.012mm/300mm），确保焊枪行走的位置准确性。</w:t>
      </w:r>
    </w:p>
    <w:p w14:paraId="1ECB3DEE">
      <w:r>
        <w:t>直线导轨选用台湾上银HGH系列，采用四列滚珠循环设计，额定动载荷28kN，定位精度±0.01mm，重复定位精度±0.005mm。导轨与滑块通过预紧螺栓连接，预紧力等级为中预紧（C级），可有效消除间隙，提高系统刚性。安装时需保证两条平行导轨的平行度误差≤0.02mm/m，以避免运动过程中产生附加力矩。</w:t>
      </w:r>
    </w:p>
    <w:p w14:paraId="1407406C">
      <w:r>
        <w:t>齿轮传动主要应用于卷绕主轴与开卷机构，采用硬齿面圆柱齿轮（模数3，齿数25，压力角20°），通过键连接传递动力。齿轮啮合重合度≥1.2，确保传动平稳，降低振动噪声；齿面经渗碳淬火处理（硬度HRC58-62），耐磨性强，使用寿命可达10000小时以上。传动比根据卷绕速度需求设计为1:5，将电机的高速旋转（1500r/min）转化为主轴的低速大扭矩输出（300r/min，工作力矩≤20000N·m）。</w:t>
      </w:r>
    </w:p>
    <w:p w14:paraId="4A4824AC">
      <w:pPr>
        <w:pStyle w:val="4"/>
      </w:pPr>
      <w:r>
        <w:t>3.2 运动控制系统机械原理</w:t>
      </w:r>
    </w:p>
    <w:p w14:paraId="6F3F7F18">
      <w:r>
        <w:t>焊枪行走机构采用“伺服电机-滚珠丝杠-直线导轨”传动组合，通过PLC控制实现焊枪的匀速移动与精确定位。系统响应频率≥500Hz，可实时跟踪卷绕主轴的速度变化，确保焊接速度与卷绕速度同步（电子齿轮比1:1.2）。行走机构末端安装焊接压紧装置，通过微型气缸驱动压轮将箔材压紧于铜排表面，压紧力通过调压阀设定为0.3-0.5MPa，确保焊接间隙控制在0.1mm以内，为高质量焊接提供机械保障。</w:t>
      </w:r>
    </w:p>
    <w:p w14:paraId="44DAEE22">
      <w:r>
        <w:t>摆动机构采用双伺服电机驱动的偏心轮结构，可实现焊枪在±15°范围内的摆动角度调节，摆动频率0.5-5Hz连续可调。其机械原理是通过两个电机的相位差控制偏心轮的合成运动，形成三角形、正弦波等多种摆动轨迹。实际焊接中，摆动幅度需与坡口宽度匹配，例如3mm宽坡口对应2.5mm摆幅，使熔池均匀覆盖整个焊接区域，特别适用于厚箔材（≥3mm）的多层焊接。</w:t>
      </w:r>
    </w:p>
    <w:p w14:paraId="09E36742">
      <w:r>
        <w:t>定位机构的精度控制依赖三重保障：一是光栅尺反馈（分辨率0.001mm），实时修正丝杠传动的累积误差；二是光电模拟量传感器（德国西克品牌）非接触检测箔材边缘，通过PID算法驱动伺服电机进行动态纠偏，调偏精度±0.05mm；三是焊接平台基准面的高精度加工（平面度0.02mm/m），配合定位销孔（同轴度公差≤φ0.01mm），确保每次装夹的重复定位精度≤0.03mm。新型数字箔绕机还集成激光图像传感器，可扫描坡口轮廓并自动生成焊接路径补偿数据，进一步提升复杂接头的定位效率。</w:t>
      </w:r>
    </w:p>
    <w:p w14:paraId="201E0E71">
      <w:pPr>
        <w:pStyle w:val="4"/>
      </w:pPr>
      <w:r>
        <w:t>3.3 张力控制系统调节机制</w:t>
      </w:r>
    </w:p>
    <w:p w14:paraId="6E01AEFF">
      <w:r>
        <w:t>张力控制系统采用电动张力方案，配置两套独立的箔带开卷电动张力系统，最大张紧力可达14000N（济南乔森BRJ-1400机型）或20000N（泰安鑫杰LG-BRJ-1400A-II机型），支持0-100%无级调节。机械结构上，开卷机承料筒采用涨缩式设计，由4组弧形撑块通过连杆机构与中心油缸连接，胀缩范围φ460~φ520mm，可适应不同内径的箔材卷料（内径500mm±20mm），最大承载重量3000kg。</w:t>
      </w:r>
    </w:p>
    <w:p w14:paraId="54C02798">
      <w:r>
        <w:t>张力调节通过PLC闭环控制实现，系统实时采集卷径（通过编码器计算）、箔材速度等参数，采用卷径递归算法动态调整制动转矩。机械制动部分采用多组摩擦片与制动盘组合，由压紧油缸提供制动力，压力通过比例减压阀调节（0-1.0MPa），实现张力的精确控制。上海裕茸BRJ-1400机型采用德国技术的油气混合阻尼装置，通过油液的粘性阻尼特性缓冲张力波动，使张力控制精度达到±0.8%，尤其适用于0.3mm以下薄箔材的稳定输送。</w:t>
      </w:r>
    </w:p>
    <w:p w14:paraId="6943F0DB">
      <w:r>
        <w:t>辅助机构中，压毛装置通过气动驱动旋转砂轮对箔材边缘进行去毛刺处理，砂轮进给量通过手动微调螺杆控制（调节范围0-0.5mm），可根据箔材厚度（0.3-3mm）匹配不同的砂轮粒度（80#-120#）；清洁装置采用真空吸附与毛刷辊组合结构，毛刷辊（尼龙材质，直径50mm）贴合箔材表面旋转，清除油污及金属碎屑，配合风量可调的负压喷嘴（吸力0.02-0.05MPa），确保焊接前箔材表面洁净度达到工艺要求。</w:t>
      </w:r>
    </w:p>
    <w:p w14:paraId="649CFC72">
      <w:pPr>
        <w:pStyle w:val="3"/>
      </w:pPr>
      <w:r>
        <w:t>四、PLC控制系统与电气原理</w:t>
      </w:r>
    </w:p>
    <w:p w14:paraId="375A1F88">
      <w:pPr>
        <w:pStyle w:val="4"/>
      </w:pPr>
      <w:r>
        <w:t>4.1 硬件架构组成</w:t>
      </w:r>
    </w:p>
    <w:p w14:paraId="3D55AB42">
      <w:r>
        <w:t>PLC控制系统以欧姆龙CP1H系列PLC为核心，配置1个CPU单元（型号CP1H-X40DT-D）、2个数字量I/O扩展模块（每个模块32点输入/32点输出）、1个模拟量输入模块（4通道，12位精度）及1个通信模块（支持EtherNet/IP协议）。CPU单元集成40点数字量I/O（24点输入、16点输出），运算速度0.1μs/基本指令，可满足复杂逻辑控制需求；扩展模块通过内部总线与CPU连接，最大支持128点I/O扩展，适应设备功能扩展需求。</w:t>
      </w:r>
    </w:p>
    <w:p w14:paraId="58E1CF4F">
      <w:r>
        <w:t>人机交互界面采用欧姆龙NS10系列彩色触摸屏（10.1英寸，分辨率1024×600），通过RS232串口与PLC通信，实现参数设置、状态监控、故障报警及生产数据统计功能。界面可存储30套以上线圈工艺数据，支持按产品型号快速调用；配备USB接口，可导出生产日志（焊接时间、电流、电压等参数）用于质量追溯。</w:t>
      </w:r>
    </w:p>
    <w:p w14:paraId="7D374BDC">
      <w:r>
        <w:t>传感器与执行元件通过分布式I/O模块连接，包括：光电纠偏传感器（德国西克OMRON E3Z系列）、接近开关（施耐德XS系列）、张力传感器（拉压力型，量程0-20000N）、伺服电机驱动器（安川SGD7S系列）、变频器（安川CIMR-G7系列）及气动电磁阀（亚德客4V系列）。系统供电采用隔离变压器（380V/220V，容量5kVA），确保控制电路（DC24V）与主电路电气隔离，提高抗干扰能力。</w:t>
      </w:r>
    </w:p>
    <w:p w14:paraId="7349E659">
      <w:pPr>
        <w:pStyle w:val="4"/>
      </w:pPr>
      <w:r>
        <w:t>4.2 软件逻辑控制流程</w:t>
      </w:r>
    </w:p>
    <w:p w14:paraId="00E28F7C">
      <w:r>
        <w:t>控制系统采用模块化编程架构，主程序通过调用各功能模块实现设备的全自动运行。核心控制模块包括：</w:t>
      </w:r>
    </w:p>
    <w:p w14:paraId="58B513D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卷绕过程管理模块</w:t>
      </w:r>
      <w:r>
        <w:t>：通过高速计数器（计数频率100kHz）实时采集卷绕主轴编码器信号，计算当前匝数（计数精度0.05匝），当达到设定匝数时触发层绝缘绕制动作；</w:t>
      </w:r>
    </w:p>
    <w:p w14:paraId="5E4AF9D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张力闭环控制模块</w:t>
      </w:r>
      <w:r>
        <w:t>：采用PID算法，根据张力传感器反馈值（采样周期10ms）调节开卷机制动器压力，比例系数P=0.8、积分时间I=0.5s、微分时间D=0.2s，使张力波动控制在±1%设定值范围内；</w:t>
      </w:r>
    </w:p>
    <w:p w14:paraId="020EC09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纠偏调节模块</w:t>
      </w:r>
      <w:r>
        <w:t>：接收光电传感器检测的箔材边缘位置信号（模拟量4-20mA），通过PID调节伺服电机输出，驱动开卷机左右移动（调节范围±50mm），响应时间≤0.5秒；</w:t>
      </w:r>
    </w:p>
    <w:p w14:paraId="5760DD1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焊接联动模块</w:t>
      </w:r>
      <w:r>
        <w:t>：实现焊枪行走速度与卷绕速度的电子齿轮同步，当卷绕速度变化时，PLC通过模拟量输出（4-20mA）调节伺服驱动器频率，确保焊接速度与卷绕速度保持设定比例（如1:1.2）。</w:t>
      </w:r>
    </w:p>
    <w:p w14:paraId="7C477BDB">
      <w:r>
        <w:t>程序设计包含完善的故障诊断逻辑，通过实时监测各传感器状态（如电机过流、限位开关触发、气压不足），当检测到异常时立即执行停机保护，并在触摸屏显示故障代码及排查指引。例如，故障代码“E012”表示焊接电流异常，系统会自动记录故障发生前5秒的电流曲线，辅助技术人员分析原因。</w:t>
      </w:r>
    </w:p>
    <w:p w14:paraId="2FEF54FC">
      <w:pPr>
        <w:pStyle w:val="4"/>
      </w:pPr>
      <w:r>
        <w:t>4.3 电气元件选型与参数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1143B3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5FBE480">
            <w:pPr>
              <w:jc w:val="center"/>
              <w:rPr>
                <w:b/>
              </w:rPr>
            </w:pPr>
            <w:r>
              <w:rPr>
                <w:b/>
              </w:rPr>
              <w:t>元件类别</w:t>
            </w:r>
          </w:p>
        </w:tc>
        <w:tc>
          <w:tcPr>
            <w:tcW w:w="0" w:type="auto"/>
            <w:vAlign w:val="center"/>
          </w:tcPr>
          <w:p w14:paraId="33251D6F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1020B597">
            <w:pPr>
              <w:jc w:val="center"/>
              <w:rPr>
                <w:b/>
              </w:rPr>
            </w:pPr>
            <w:r>
              <w:rPr>
                <w:b/>
              </w:rPr>
              <w:t>主要参数</w:t>
            </w:r>
          </w:p>
        </w:tc>
        <w:tc>
          <w:tcPr>
            <w:tcW w:w="0" w:type="auto"/>
            <w:vAlign w:val="center"/>
          </w:tcPr>
          <w:p w14:paraId="53469960">
            <w:pPr>
              <w:jc w:val="center"/>
              <w:rPr>
                <w:b/>
              </w:rPr>
            </w:pPr>
            <w:r>
              <w:rPr>
                <w:b/>
              </w:rPr>
              <w:t>功能作用</w:t>
            </w:r>
          </w:p>
        </w:tc>
      </w:tr>
      <w:tr w14:paraId="011A6D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57960E1">
            <w:r>
              <w:t>变频器</w:t>
            </w:r>
          </w:p>
        </w:tc>
        <w:tc>
          <w:tcPr>
            <w:tcW w:w="0" w:type="auto"/>
            <w:vAlign w:val="center"/>
          </w:tcPr>
          <w:p w14:paraId="58D8F2A2">
            <w:r>
              <w:t>安川CIMR-G7A4015</w:t>
            </w:r>
          </w:p>
        </w:tc>
        <w:tc>
          <w:tcPr>
            <w:tcW w:w="0" w:type="auto"/>
            <w:vAlign w:val="center"/>
          </w:tcPr>
          <w:p w14:paraId="59D72509">
            <w:r>
              <w:t>额定功率15kW，输入380V，输出0-400Hz，矢量控制，过载能力150%/1min</w:t>
            </w:r>
          </w:p>
        </w:tc>
        <w:tc>
          <w:tcPr>
            <w:tcW w:w="0" w:type="auto"/>
            <w:vAlign w:val="center"/>
          </w:tcPr>
          <w:p w14:paraId="79603FF9">
            <w:r>
              <w:t>驱动卷绕主轴电机，实现0-28r/min无级调速</w:t>
            </w:r>
          </w:p>
        </w:tc>
      </w:tr>
      <w:tr w14:paraId="513249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F0FE993">
            <w:r>
              <w:t>伺服电机</w:t>
            </w:r>
          </w:p>
        </w:tc>
        <w:tc>
          <w:tcPr>
            <w:tcW w:w="0" w:type="auto"/>
            <w:vAlign w:val="center"/>
          </w:tcPr>
          <w:p w14:paraId="75B9583F">
            <w:r>
              <w:t>安川SGMAH-01AAA4C</w:t>
            </w:r>
          </w:p>
        </w:tc>
        <w:tc>
          <w:tcPr>
            <w:tcW w:w="0" w:type="auto"/>
            <w:vAlign w:val="center"/>
          </w:tcPr>
          <w:p w14:paraId="6B85030C">
            <w:r>
              <w:t>额定功率1kW，额定转速3000r/min，编码器分辨率17位（131072p/rev），扭矩3.2N·m</w:t>
            </w:r>
          </w:p>
        </w:tc>
        <w:tc>
          <w:tcPr>
            <w:tcW w:w="0" w:type="auto"/>
            <w:vAlign w:val="center"/>
          </w:tcPr>
          <w:p w14:paraId="2F405380">
            <w:r>
              <w:t>驱动焊枪行走及纠偏机构，实现高精度定位</w:t>
            </w:r>
          </w:p>
        </w:tc>
      </w:tr>
      <w:tr w14:paraId="73191774">
        <w:tc>
          <w:tcPr>
            <w:tcW w:w="0" w:type="auto"/>
            <w:vAlign w:val="center"/>
          </w:tcPr>
          <w:p w14:paraId="54F8D209">
            <w:r>
              <w:t>光电传感器</w:t>
            </w:r>
          </w:p>
        </w:tc>
        <w:tc>
          <w:tcPr>
            <w:tcW w:w="0" w:type="auto"/>
            <w:vAlign w:val="center"/>
          </w:tcPr>
          <w:p w14:paraId="6DB44335">
            <w:r>
              <w:t>西克WT2S-2P130</w:t>
            </w:r>
          </w:p>
        </w:tc>
        <w:tc>
          <w:tcPr>
            <w:tcW w:w="0" w:type="auto"/>
            <w:vAlign w:val="center"/>
          </w:tcPr>
          <w:p w14:paraId="5804E10A">
            <w:r>
              <w:t>检测距离50-130mm，输出NPN常开，响应时间≤1ms，检测精度±0.03mm</w:t>
            </w:r>
          </w:p>
        </w:tc>
        <w:tc>
          <w:tcPr>
            <w:tcW w:w="0" w:type="auto"/>
            <w:vAlign w:val="center"/>
          </w:tcPr>
          <w:p w14:paraId="4F385425">
            <w:r>
              <w:t>检测箔材边缘位置，提供纠偏控制信号</w:t>
            </w:r>
          </w:p>
        </w:tc>
      </w:tr>
      <w:tr w14:paraId="0945C5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537E7AB">
            <w:r>
              <w:t>张力传感器</w:t>
            </w:r>
          </w:p>
        </w:tc>
        <w:tc>
          <w:tcPr>
            <w:tcW w:w="0" w:type="auto"/>
            <w:vAlign w:val="center"/>
          </w:tcPr>
          <w:p w14:paraId="4A8613B0">
            <w:r>
              <w:t>宁波柯力NHS-20kN</w:t>
            </w:r>
          </w:p>
        </w:tc>
        <w:tc>
          <w:tcPr>
            <w:tcW w:w="0" w:type="auto"/>
            <w:vAlign w:val="center"/>
          </w:tcPr>
          <w:p w14:paraId="08469581">
            <w:r>
              <w:t>量程0-20000N，输出4-20mA，线性度±0.1%FS，供电DC24V</w:t>
            </w:r>
          </w:p>
        </w:tc>
        <w:tc>
          <w:tcPr>
            <w:tcW w:w="0" w:type="auto"/>
            <w:vAlign w:val="center"/>
          </w:tcPr>
          <w:p w14:paraId="03319ABE">
            <w:r>
              <w:t>实时检测箔材张力，反馈至PLC实现闭环控制</w:t>
            </w:r>
          </w:p>
        </w:tc>
      </w:tr>
      <w:tr w14:paraId="424E0F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93CE5B4">
            <w:r>
              <w:t>伺服驱动器</w:t>
            </w:r>
          </w:p>
        </w:tc>
        <w:tc>
          <w:tcPr>
            <w:tcW w:w="0" w:type="auto"/>
            <w:vAlign w:val="center"/>
          </w:tcPr>
          <w:p w14:paraId="38ACF472">
            <w:r>
              <w:t>安川SGD7S-1R6A00A</w:t>
            </w:r>
          </w:p>
        </w:tc>
        <w:tc>
          <w:tcPr>
            <w:tcW w:w="0" w:type="auto"/>
            <w:vAlign w:val="center"/>
          </w:tcPr>
          <w:p w14:paraId="532C8B2E">
            <w:r>
              <w:t>输入AC220V，输出3.8A，控制模式位置/速度/扭矩，通信支持MECHATROLINK-III</w:t>
            </w:r>
          </w:p>
        </w:tc>
        <w:tc>
          <w:tcPr>
            <w:tcW w:w="0" w:type="auto"/>
            <w:vAlign w:val="center"/>
          </w:tcPr>
          <w:p w14:paraId="67BFD491">
            <w:r>
              <w:t>驱动伺服电机，接收PLC位置指令并执行</w:t>
            </w:r>
          </w:p>
        </w:tc>
      </w:tr>
      <w:tr w14:paraId="12CFB7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F935491">
            <w:r>
              <w:t>接触器</w:t>
            </w:r>
          </w:p>
        </w:tc>
        <w:tc>
          <w:tcPr>
            <w:tcW w:w="0" w:type="auto"/>
            <w:vAlign w:val="center"/>
          </w:tcPr>
          <w:p w14:paraId="5E961DD4">
            <w:r>
              <w:t>施耐德LC1D25M7C</w:t>
            </w:r>
          </w:p>
        </w:tc>
        <w:tc>
          <w:tcPr>
            <w:tcW w:w="0" w:type="auto"/>
            <w:vAlign w:val="center"/>
          </w:tcPr>
          <w:p w14:paraId="5E51C64B">
            <w:r>
              <w:t>额定电流25A，线圈电压AC220V，辅助触点1NO+1NC</w:t>
            </w:r>
          </w:p>
        </w:tc>
        <w:tc>
          <w:tcPr>
            <w:tcW w:w="0" w:type="auto"/>
            <w:vAlign w:val="center"/>
          </w:tcPr>
          <w:p w14:paraId="6E703008">
            <w:r>
              <w:t>控制主电路通断，实现电机启停控制</w:t>
            </w:r>
          </w:p>
        </w:tc>
      </w:tr>
      <w:tr w14:paraId="40F00F98">
        <w:tc>
          <w:tcPr>
            <w:tcW w:w="0" w:type="auto"/>
            <w:vAlign w:val="center"/>
          </w:tcPr>
          <w:p w14:paraId="4156663A">
            <w:r>
              <w:t>电磁阀</w:t>
            </w:r>
          </w:p>
        </w:tc>
        <w:tc>
          <w:tcPr>
            <w:tcW w:w="0" w:type="auto"/>
            <w:vAlign w:val="center"/>
          </w:tcPr>
          <w:p w14:paraId="4B7149D2">
            <w:r>
              <w:t>亚德客4V210-08</w:t>
            </w:r>
          </w:p>
        </w:tc>
        <w:tc>
          <w:tcPr>
            <w:tcW w:w="0" w:type="auto"/>
            <w:vAlign w:val="center"/>
          </w:tcPr>
          <w:p w14:paraId="57762B15">
            <w:r>
              <w:t>接口G1/4，工作压力0.15-0.8MPa，响应时间≤50ms，寿命1000万次</w:t>
            </w:r>
          </w:p>
        </w:tc>
        <w:tc>
          <w:tcPr>
            <w:tcW w:w="0" w:type="auto"/>
            <w:vAlign w:val="center"/>
          </w:tcPr>
          <w:p w14:paraId="04E00C63">
            <w:r>
              <w:t>控制气缸动作，实现夹持、压紧等气动功能</w:t>
            </w:r>
          </w:p>
        </w:tc>
      </w:tr>
      <w:tr w14:paraId="5AABA4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2BE75E8">
            <w:r>
              <w:t>接近开关</w:t>
            </w:r>
          </w:p>
        </w:tc>
        <w:tc>
          <w:tcPr>
            <w:tcW w:w="0" w:type="auto"/>
            <w:vAlign w:val="center"/>
          </w:tcPr>
          <w:p w14:paraId="01D6D453">
            <w:r>
              <w:t>施耐德XS630B1MAL2</w:t>
            </w:r>
          </w:p>
        </w:tc>
        <w:tc>
          <w:tcPr>
            <w:tcW w:w="0" w:type="auto"/>
            <w:vAlign w:val="center"/>
          </w:tcPr>
          <w:p w14:paraId="5B66A668">
            <w:r>
              <w:t>检测距离10mm，NPN常开，工作电压DC10-30V，防护等级IP67</w:t>
            </w:r>
          </w:p>
        </w:tc>
        <w:tc>
          <w:tcPr>
            <w:tcW w:w="0" w:type="auto"/>
            <w:vAlign w:val="center"/>
          </w:tcPr>
          <w:p w14:paraId="64A57D40">
            <w:r>
              <w:t>检测运动部件位置，提供限位保护及定位信号</w:t>
            </w:r>
          </w:p>
        </w:tc>
      </w:tr>
    </w:tbl>
    <w:p w14:paraId="55E4D2E4">
      <w:pPr>
        <w:pStyle w:val="4"/>
      </w:pPr>
      <w:r>
        <w:t>4.4 故障保护与安全联锁设计</w:t>
      </w:r>
    </w:p>
    <w:p w14:paraId="088A990B">
      <w:r>
        <w:t>电气系统设置多重故障保护机制，确保设备安全运行：</w:t>
      </w:r>
    </w:p>
    <w:p w14:paraId="23FFFDF7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过载保护</w:t>
      </w:r>
      <w:r>
        <w:t>：主电机回路配置热继电器（施耐德LRD系列），根据电机额定电流设定动作值（如5.5kW电机对应12A），当电机过载导致电流超过设定值1.2倍时，热继电器在10秒内动作，切断电机电源；伺服电机驱动器内置过载保护功能，当电流超过额定值150%时，驱动器立即报故障并停止输出。</w:t>
      </w:r>
    </w:p>
    <w:p w14:paraId="34E3F7A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短路保护</w:t>
      </w:r>
      <w:r>
        <w:t>：主电路安装快速熔断器（RT18-63型，额定电流63A）和低压断路器（施耐德NSX系列，分断能力36kA），当发生短路故障（如焊接回路短路）时，熔断器在5ms内熔断，断路器同时跳闸，切断故障回路。焊接回路专用短路保护动作电流设定为200A，响应时间≤10ms。</w:t>
      </w:r>
    </w:p>
    <w:p w14:paraId="739FED3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过压欠压保护</w:t>
      </w:r>
      <w:r>
        <w:t>：电源输入端配置电压监测模块（施耐德RM17TA00），实时监测三相电压，当电压偏离额定值±15%（380V系统中低于323V或高于437V）时，模块输出信号至PLC，触发停机保护并报警。</w:t>
      </w:r>
    </w:p>
    <w:p w14:paraId="36DC38BC">
      <w:r>
        <w:t>安全联锁系统符合GB 5226.1机械安全标准，主要包括：</w:t>
      </w:r>
    </w:p>
    <w:p w14:paraId="1F2114F4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急停系统</w:t>
      </w:r>
      <w:r>
        <w:t>：设备操作面板、焊接区域两侧及总控柜均设置急停按钮（符合IEC 60947-5-1标准），采用常闭触点串联设计，按下后立即切断控制回路DC24V电源，所有运动部件在2秒内制动（电磁抱闸动作）。急停信号直接接入PLC安全输入模块，不受程序控制干扰。</w:t>
      </w:r>
    </w:p>
    <w:p w14:paraId="443CCBC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区域安全联锁</w:t>
      </w:r>
      <w:r>
        <w:t>：焊接工作区域设置安全光栅（Omron F3SJ系列，分辨率10mm），当操作人员肢体进入危险区域时，光栅触发联锁信号，焊枪立即停止移动并切断焊接电源；设备防护门配备磁性安全开关（施耐德XCSE系列），门未关闭时禁止启动焊接程序。</w:t>
      </w:r>
    </w:p>
    <w:p w14:paraId="2DB3394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接地保护</w:t>
      </w:r>
      <w:r>
        <w:t>：设备金属外壳通过截面积≥4mm²的铜缆与接地干线连接，接地电阻≤4Ω；焊接回路设置零序电流互感器，当漏电流超过30mA时，剩余电流动作保护器（RCD）在30ms内切断电源，防止触电事故。</w:t>
      </w:r>
    </w:p>
    <w:p w14:paraId="39E2D83A">
      <w:pPr>
        <w:pStyle w:val="3"/>
      </w:pPr>
      <w:r>
        <w:t>五、焊接工艺参数与操作流程</w:t>
      </w:r>
    </w:p>
    <w:p w14:paraId="1A28DB1D">
      <w:pPr>
        <w:pStyle w:val="4"/>
      </w:pPr>
      <w:r>
        <w:t>5.1 焊接工艺参数设置</w:t>
      </w:r>
    </w:p>
    <w:p w14:paraId="62C8252E">
      <w:r>
        <w:t>焊接工艺参数需根据箔材材质、厚度及焊接质量要求综合设定，核心参数包括焊接电流、氩气流量、焊接速度及焊枪姿态：</w:t>
      </w:r>
    </w:p>
    <w:p w14:paraId="17E3AA54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焊接电流</w:t>
      </w:r>
      <w:r>
        <w:t>：与箔材厚度呈正相关，参考值为：0.3-0.5mm铜箔对应50-70A，0.5-1mm铜箔对应70-100A，1-2mm铜箔对应100-150A，2-3mm铜箔对应150-200A；铝箔焊接电流需比同厚度铜箔提高20%-30%（因铝导热系数更高）。电流调节通过焊机面板或PLC触摸屏设置，波动范围需控制在±3A以内。</w:t>
      </w:r>
    </w:p>
    <w:p w14:paraId="086B0D3F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氩气流量</w:t>
      </w:r>
      <w:r>
        <w:t>：主要作用是隔绝空气，防止焊接区域氧化，流量大小需平衡保护效果与经济性。一般设置为8-15L/min，薄箔焊接（＜0.5mm）取较小值（8-10L/min），厚箔焊接（＞2mm）取较大值（12-15L/min）；氩气纯度需≥99.99%，含水量≤50ppm，否则易导致焊缝产生气孔。</w:t>
      </w:r>
    </w:p>
    <w:p w14:paraId="216EF70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焊接速度</w:t>
      </w:r>
      <w:r>
        <w:t>：需与电流参数匹配，确保足够的热输入量。参考值为：电流80A对应速度0.5-0.8m/min，电流150A对应速度1.0-1.5m/min，电流200A对应速度1.5-2.0m/min。实际生产中需通过试焊确定最佳速度，以焊缝无虚焊、无过焊、成形均匀为标准。</w:t>
      </w:r>
    </w:p>
    <w:p w14:paraId="3EB9FBF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焊枪姿态</w:t>
      </w:r>
      <w:r>
        <w:t>：采用平焊位置，焊枪与工件夹角保持45°-60°，钨极尖端距离工件表面2-3mm（钨极直径2.4mm，磨尖角度30°）。焊接过程中需保持焊枪角度与距离稳定，避免因手抖或设备振动导致焊接质量波动。</w:t>
      </w:r>
    </w:p>
    <w:p w14:paraId="64E87EB3">
      <w:r>
        <w:t>针对不同材质箔材的推荐焊接参数见表5-1。</w:t>
      </w:r>
    </w:p>
    <w:p w14:paraId="6998E584">
      <w:pPr>
        <w:pStyle w:val="4"/>
      </w:pPr>
      <w:r>
        <w:t>5.2 标准操作流程</w:t>
      </w:r>
    </w:p>
    <w:p w14:paraId="5093C239">
      <w:pPr>
        <w:pStyle w:val="5"/>
      </w:pPr>
      <w:r>
        <w:t>5.2.1 焊接前准备</w:t>
      </w:r>
    </w:p>
    <w:p w14:paraId="232EFB30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设备检查</w:t>
      </w:r>
      <w:r>
        <w:t>：确认冷却系统运行正常（水泵工作，水路通畅，水位在液位计1/2以上）；氩气压力≥0.8MPa，流量调节旋钮归零；焊枪电缆、气管连接牢固，无破损；控制面板各按钮、指示灯功能正常。</w:t>
      </w:r>
    </w:p>
    <w:p w14:paraId="6BC80FCE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工件准备</w:t>
      </w:r>
      <w:r>
        <w:t>：使用专用清洁剂（酒精或丙酮）擦拭箔材与铜排表面，去除油污、氧化膜及杂质；按工艺要求裁剪箔材长度，确保端面平整无毛刺；将铜排与箔材对齐，端面突出焊接台3-5mm，调整垂直度偏差≤0.5mm/m。</w:t>
      </w:r>
    </w:p>
    <w:p w14:paraId="3B566493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参数设置</w:t>
      </w:r>
      <w:r>
        <w:t>：在触摸屏选择对应产品型号的工艺文件，确认焊接电流、氩气流量、焊接速度等参数；手动操作焊枪移动至焊接起始位置，调整焊枪角度与距离，确保钨极对准焊接接缝中心。</w:t>
      </w:r>
    </w:p>
    <w:p w14:paraId="535001F6">
      <w:pPr>
        <w:pStyle w:val="5"/>
      </w:pPr>
      <w:r>
        <w:t>5.2.2 焊接执行</w:t>
      </w:r>
    </w:p>
    <w:p w14:paraId="60726F16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启动焊接</w:t>
      </w:r>
      <w:r>
        <w:t>：按下“焊接启动”按钮，系统自动执行：氩气提前送气3秒（排除焊接区域空气）→高频引弧（钨极不接触工件，避免污染）→焊枪按设定速度匀速移动→焊接电流按斜坡上升至设定值（防止起弧冲击）。</w:t>
      </w:r>
    </w:p>
    <w:p w14:paraId="552BDD0C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过程监控</w:t>
      </w:r>
      <w:r>
        <w:t>：操作人员需密切观察熔池状态（熔池宽度8-12mm，颜色呈亮白色）、焊缝成形（宽度均匀，高度1-2mm）及氩气保护效果（无发黑、发黄现象）；发现异常立即按下“暂停”按钮，调整参数后重新启动。</w:t>
      </w:r>
    </w:p>
    <w:p w14:paraId="3EA1129C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收弧控制</w:t>
      </w:r>
      <w:r>
        <w:t>：当焊枪接近焊接终点时，系统自动执行收弧程序：电流逐渐减小（衰减时间2秒）→氩气滞后停气5秒（保护熔池凝固）→焊枪停止移动并复位至起始位置。</w:t>
      </w:r>
    </w:p>
    <w:p w14:paraId="5D3B045F">
      <w:pPr>
        <w:pStyle w:val="5"/>
      </w:pPr>
      <w:r>
        <w:t>5.2.3 焊后处理</w:t>
      </w:r>
    </w:p>
    <w:p w14:paraId="725CEDC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机构复位</w:t>
      </w:r>
      <w:r>
        <w:t>：松开夹持机构，取下焊接完成的工件；清理焊接平台上的焊渣，检查T型槽内是否有异物堵塞。</w:t>
      </w:r>
    </w:p>
    <w:p w14:paraId="2512C081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质量检验</w:t>
      </w:r>
      <w:r>
        <w:t>：外观检查焊缝表面是否平整、无裂纹、无气孔；用尖嘴钳进行弯曲试验（弯曲角度90°），焊缝无开裂为合格；对首件产品进行拉力测试，焊接强度需≥母材强度的80%。</w:t>
      </w:r>
    </w:p>
    <w:p w14:paraId="723042F6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记录归档</w:t>
      </w:r>
      <w:r>
        <w:t>：在生产报表中记录焊接时间、电流、电压等参数，及检验结果；将合格工件转运至下一工序，不合格品标识隔离并分析原因。</w:t>
      </w:r>
    </w:p>
    <w:p w14:paraId="349696F6">
      <w:pPr>
        <w:pStyle w:val="4"/>
      </w:pPr>
      <w:r>
        <w:t>5.3 焊接质量控制要求</w:t>
      </w:r>
    </w:p>
    <w:p w14:paraId="346554C5">
      <w:r>
        <w:t>焊接质量需满足以下标准：</w:t>
      </w:r>
    </w:p>
    <w:p w14:paraId="26A43361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外观质量</w:t>
      </w:r>
      <w:r>
        <w:t>：焊缝表面平整光滑，宽度均匀（偏差≤1mm），余高1-2mm（无咬边、未熔合、焊瘤等缺陷）；焊缝及热影响区无氧化变色（允许轻微淡黄色，不允许发黑或发蓝）。</w:t>
      </w:r>
    </w:p>
    <w:p w14:paraId="726A9A47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内在质量</w:t>
      </w:r>
      <w:r>
        <w:t>：焊缝内部无气孔、裂纹、夹渣等缺陷（按JB/T 4730.2-2005标准，超声波检测Ⅰ级合格）；焊接接头导电性能良好，直流电阻值≤母材同长度电阻的1.2倍。</w:t>
      </w:r>
    </w:p>
    <w:p w14:paraId="65C1A090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力学性能</w:t>
      </w:r>
      <w:r>
        <w:t>：焊接接头的抗拉强度≥母材标准值的80%（如T2紫铜箔抗拉强度≥200MPa，焊接接头需≥160MPa）；弯曲试验（90°）后焊缝无开裂，延伸率≥15%。</w:t>
      </w:r>
    </w:p>
    <w:p w14:paraId="7EC2DCBB">
      <w:r>
        <w:t>常见焊接缺陷及预防措施：</w:t>
      </w:r>
    </w:p>
    <w:p w14:paraId="68B98D85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虚焊</w:t>
      </w:r>
      <w:r>
        <w:t>：表现为焊缝强度低，易剥离。成因：焊接电流过小、焊接速度过快、工件间隙过大。预防措施：调整电流至标准范围，降低焊接速度，确保夹持机构压紧工件（间隙≤0.1mm）。</w:t>
      </w:r>
    </w:p>
    <w:p w14:paraId="14D6F155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过焊</w:t>
      </w:r>
      <w:r>
        <w:t>：表现为箔材烧穿或变形。成因：焊接电流过大、焊接速度过慢。预防措施：减小焊接电流，提高焊接速度，必要时采用脉冲电流模式（基值电流60A，峰值电流120A，脉冲频率50Hz）。</w:t>
      </w:r>
    </w:p>
    <w:p w14:paraId="4FDB0F8A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氧化</w:t>
      </w:r>
      <w:r>
        <w:t>：表现为焊缝发黑、发脆。成因：氩气流量不足、保护罩损坏、氩气纯度不够。预防措施：检查氩气流量（调至12-15L/min），更换破损保护罩，使用合格氩气（纯度≥99.99%）。</w:t>
      </w:r>
    </w:p>
    <w:p w14:paraId="7AE7FBAF">
      <w:pPr>
        <w:pStyle w:val="3"/>
      </w:pPr>
      <w:r>
        <w:t>六、常见故障分类与成因分析</w:t>
      </w:r>
    </w:p>
    <w:p w14:paraId="3B5DE7D9">
      <w:pPr>
        <w:pStyle w:val="4"/>
      </w:pPr>
      <w:r>
        <w:t>6.1 机械故障类型与成因</w:t>
      </w:r>
    </w:p>
    <w:p w14:paraId="05447DB8">
      <w:pPr>
        <w:pStyle w:val="5"/>
      </w:pPr>
      <w:r>
        <w:t>6.1.1 焊接平台故障</w:t>
      </w:r>
    </w:p>
    <w:p w14:paraId="69EAEF49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平面度超差</w:t>
      </w:r>
      <w:r>
        <w:t>：表现为工件定位不准，焊接接缝偏移。成因：长期超负荷使用导致平台变形；未定期校准，基础沉降；清理孔堵塞导致焊渣堆积，影响工件放置。</w:t>
      </w:r>
    </w:p>
    <w:p w14:paraId="56FCEAEC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T型槽磨损</w:t>
      </w:r>
      <w:r>
        <w:t>：表现为螺栓固定松动，工件滑移。成因：频繁装卸工件导致槽壁磨损；使用不合适规格的螺栓（直径过大或过小），加剧局部磨损。</w:t>
      </w:r>
    </w:p>
    <w:p w14:paraId="3CF62359">
      <w:pPr>
        <w:pStyle w:val="5"/>
      </w:pPr>
      <w:r>
        <w:t>6.1.2 夹持机构故障</w:t>
      </w:r>
    </w:p>
    <w:p w14:paraId="7EC9FC5F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压紧力不足</w:t>
      </w:r>
      <w:r>
        <w:t>：表现为焊接过程中箔材滑移，焊缝错位。成因：气缸密封圈老化漏气；气源压力不足（低于0.4MPa）；调压阀损坏导致压力调节失效。</w:t>
      </w:r>
    </w:p>
    <w:p w14:paraId="1C66315F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限位开关误动作</w:t>
      </w:r>
      <w:r>
        <w:t>：表现为焊枪未到边缘即停机。成因：限位开关位置偏移；开关触头氧化接触不良；机械挡块松动，触发位置提前。</w:t>
      </w:r>
    </w:p>
    <w:p w14:paraId="418CD30C">
      <w:pPr>
        <w:pStyle w:val="5"/>
      </w:pPr>
      <w:r>
        <w:t>6.1.3 焊枪驱动系统故障</w:t>
      </w:r>
    </w:p>
    <w:p w14:paraId="703387D7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导轨卡滞</w:t>
      </w:r>
      <w:r>
        <w:t>：表现为焊枪行走不平稳，速度波动大。成因：导轨润滑不足，出现干摩擦；导轨内进入异物（焊渣、铁屑）；滑块轴承磨损，间隙过大。</w:t>
      </w:r>
    </w:p>
    <w:p w14:paraId="340E9447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丝杠异响</w:t>
      </w:r>
      <w:r>
        <w:t>：表现为丝杠旋转时发出“咔咔”声。成因：丝杠螺母润滑不良；滚珠磨损或脱落；丝杠与导轨平行度超差，产生附加力矩。</w:t>
      </w:r>
    </w:p>
    <w:p w14:paraId="4DA333CD">
      <w:pPr>
        <w:pStyle w:val="5"/>
      </w:pPr>
      <w:r>
        <w:t>6.1.4 传动系统故障</w:t>
      </w:r>
    </w:p>
    <w:p w14:paraId="6B30B190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齿轮啮合异响</w:t>
      </w:r>
      <w:r>
        <w:t>：表现为卷绕过程中齿轮箱发出“嗡嗡”声，伴随振动。成因：齿轮齿面磨损，齿侧间隙过大（超过0.3mm）；齿轮安装错位，轴线平行度超差；润滑油不足或油质劣化。</w:t>
      </w:r>
    </w:p>
    <w:p w14:paraId="30CB0EBA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轴承过热</w:t>
      </w:r>
      <w:r>
        <w:t>：表现为轴承温度超过80℃（环境温度25℃时），手感烫手。成因：轴承润滑脂干涸或混入杂质；轴承安装过紧，游隙过小；轴颈磨损导致配合间隙过大，产生冲击载荷。</w:t>
      </w:r>
    </w:p>
    <w:p w14:paraId="42205D88">
      <w:pPr>
        <w:pStyle w:val="4"/>
      </w:pPr>
      <w:r>
        <w:t>6.2 电气故障类型与成因</w:t>
      </w:r>
    </w:p>
    <w:p w14:paraId="035B38E6">
      <w:pPr>
        <w:pStyle w:val="5"/>
      </w:pPr>
      <w:r>
        <w:t>6.2.1 电源系统故障</w:t>
      </w:r>
    </w:p>
    <w:p w14:paraId="2137ED99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电压异常</w:t>
      </w:r>
      <w:r>
        <w:t>：表现为设备无法启动，或启动后频繁停机。成因：电网电压波动（超过±15%额定值）；隔离变压器损坏，输出电压偏低；电源滤波器故障，导致电压纹波过大。</w:t>
      </w:r>
    </w:p>
    <w:p w14:paraId="7881F09C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缺相</w:t>
      </w:r>
      <w:r>
        <w:t>：表现为电机无法启动，或启动后发出“嗡嗡”声并过热。成因：三相电源进线松动或断线；断路器一相触头烧毁；电源插头接触不良，某一相未接通。</w:t>
      </w:r>
    </w:p>
    <w:p w14:paraId="420CC683">
      <w:pPr>
        <w:pStyle w:val="5"/>
      </w:pPr>
      <w:r>
        <w:t>6.2.2 电机与驱动器故障</w:t>
      </w:r>
    </w:p>
    <w:p w14:paraId="0228A92A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伺服电机过载</w:t>
      </w:r>
      <w:r>
        <w:t>：表现为驱动器报“过载”故障（代码“AL006”）。成因：电机负载过大（如导轨卡滞）；驱动器参数设置错误（过载保护等级设为100%）；电机轴承损坏，转动阻力增大。</w:t>
      </w:r>
    </w:p>
    <w:p w14:paraId="468DA5B5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变频器故障</w:t>
      </w:r>
      <w:r>
        <w:t>：表现为卷绕速度不稳定，无法调节。成因：变频器散热风扇损坏，导致过热保护；输入电压波动过大，触发欠压保护；控制板故障，模拟量输入信号异常。</w:t>
      </w:r>
    </w:p>
    <w:p w14:paraId="69E038D7">
      <w:pPr>
        <w:pStyle w:val="5"/>
      </w:pPr>
      <w:r>
        <w:t>6.2.3 传感器故障</w:t>
      </w:r>
    </w:p>
    <w:p w14:paraId="019A8C43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光电传感器无信号</w:t>
      </w:r>
      <w:r>
        <w:t>：表现为箔材跑偏无法自动纠正。成因：传感器镜头污染，透光率下降；传感器与箔材距离超出检测范围（大于130mm或小于50mm）；信号线断线或接头松动。</w:t>
      </w:r>
    </w:p>
    <w:p w14:paraId="6694332D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张力传感器漂移</w:t>
      </w:r>
      <w:r>
        <w:t>：表现为张力波动大，无法稳定控制。成因：传感器安装位置偏移，受力方向与检测轴不一致；传感器线缆屏蔽层破损，引入电磁干扰；传感器内部应变片老化，零点漂移。</w:t>
      </w:r>
    </w:p>
    <w:p w14:paraId="39B0C248">
      <w:pPr>
        <w:pStyle w:val="5"/>
      </w:pPr>
      <w:r>
        <w:t>6.2.4 控制回路故障</w:t>
      </w:r>
    </w:p>
    <w:p w14:paraId="2537A31B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PLC无响应</w:t>
      </w:r>
      <w:r>
        <w:t>：表现为触摸屏黑屏，按键无反应。成因：PLC电源模块损坏，无DC24V输出；程序丢失（电池电量耗尽，未及时更换）；通信模块故障，与触摸屏无法连接。</w:t>
      </w:r>
    </w:p>
    <w:p w14:paraId="5155220D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继电器/接触器粘连</w:t>
      </w:r>
      <w:r>
        <w:t>：表现为电机持续运行无法停止，或电磁阀一直动作。成因：触点通过电流过大，导致熔焊；触点表面氧化或有油污，接触电阻增大；线圈电压不足，吸合不紧密，产生火花烧蚀触点。</w:t>
      </w:r>
    </w:p>
    <w:p w14:paraId="0658031B">
      <w:pPr>
        <w:pStyle w:val="4"/>
      </w:pPr>
      <w:r>
        <w:t>6.3 控制与工艺故障类型与成因</w:t>
      </w:r>
    </w:p>
    <w:p w14:paraId="1E10D6AA">
      <w:pPr>
        <w:pStyle w:val="5"/>
      </w:pPr>
      <w:r>
        <w:t>6.3.1 PLC控制系统故障</w:t>
      </w:r>
    </w:p>
    <w:p w14:paraId="2633318B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程序逻辑错误</w:t>
      </w:r>
      <w:r>
        <w:t>：表现为设备动作顺序混乱，不按设定流程运行。成因：程序修改后未充分测试，存在逻辑漏洞；参数设置错误（如计数器设定值为0）；外部干扰导致程序跑飞。</w:t>
      </w:r>
    </w:p>
    <w:p w14:paraId="29A915B5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通信中断</w:t>
      </w:r>
      <w:r>
        <w:t>：表现为触摸屏显示“通信失败”，无法监控设备状态。成因：通信线缆破损或接头松动；PLC通信模块IP地址设置错误；网络冲突，多台设备IP地址重复。</w:t>
      </w:r>
    </w:p>
    <w:p w14:paraId="1414B546">
      <w:pPr>
        <w:pStyle w:val="5"/>
      </w:pPr>
      <w:r>
        <w:t>6.3.2 焊接参数异常</w:t>
      </w:r>
    </w:p>
    <w:p w14:paraId="050517EE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电流电压波动</w:t>
      </w:r>
      <w:r>
        <w:t>：表现为焊缝成形不均匀，时而过焊时而虚焊。成因：氩弧焊机故障，输出不稳定；焊接电缆接触不良，电阻变化；PLC模拟量输出模块故障，控制信号漂移。</w:t>
      </w:r>
    </w:p>
    <w:p w14:paraId="0A41EC1B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速度失同步</w:t>
      </w:r>
      <w:r>
        <w:t>：表现为焊接速度与卷绕速度不匹配，焊缝间距忽大忽小。成因：电子齿轮比设置错误；主轴编码器信号丢失或干扰；伺服驱动器参数（电子齿轮比、加速时间）设置不当。</w:t>
      </w:r>
    </w:p>
    <w:p w14:paraId="1F72BF01">
      <w:pPr>
        <w:pStyle w:val="5"/>
      </w:pPr>
      <w:r>
        <w:t>6.3.3 焊接质量故障</w:t>
      </w:r>
    </w:p>
    <w:p w14:paraId="65EE030C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虚焊</w:t>
      </w:r>
      <w:r>
        <w:t>：表现为焊缝强度低，用手即可剥离。成因：焊接电流过小或速度过快；氩气流量不足，保护效果差；箔材表面未清理干净，存在氧化膜或油污。</w:t>
      </w:r>
    </w:p>
    <w:p w14:paraId="7177F1E3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过焊</w:t>
      </w:r>
      <w:r>
        <w:t>：表现为箔材烧穿，出现孔洞或变形。成因：焊接电流过大或速度过慢；焊枪距离过近，热输入量过大；钨极直径过小，无法承受大电流，导致电弧不稳定。</w:t>
      </w:r>
    </w:p>
    <w:p w14:paraId="0B917193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气孔</w:t>
      </w:r>
      <w:r>
        <w:t>：表现为焊缝表面或内部出现圆形或椭圆形孔洞。成因：氩气纯度不足（低于99.99%）；焊前清理不彻底，工件表面有油污、水分；钨极尖端氧化，引弧时产生杂质。</w:t>
      </w:r>
    </w:p>
    <w:p w14:paraId="1F7914B4">
      <w:pPr>
        <w:pStyle w:val="3"/>
      </w:pPr>
      <w:r>
        <w:t>七、故障诊断流程与维护对策</w:t>
      </w:r>
    </w:p>
    <w:p w14:paraId="267BBBBC">
      <w:pPr>
        <w:pStyle w:val="4"/>
      </w:pPr>
      <w:r>
        <w:t>7.1 故障诊断标准流程</w:t>
      </w:r>
    </w:p>
    <w:p w14:paraId="43E42C9A">
      <w:pPr>
        <w:pStyle w:val="5"/>
      </w:pPr>
      <w:r>
        <w:t>7.1.1 故障现象观察与记录</w:t>
      </w:r>
    </w:p>
    <w:p w14:paraId="6606C177">
      <w:r>
        <w:t>接到故障报告后，技术人员需首先到现场观察设备状态，记录关键信息：</w:t>
      </w:r>
    </w:p>
    <w:p w14:paraId="5D4DDEC7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异常表现</w:t>
      </w:r>
      <w:r>
        <w:t>：如异响（部位、音调、频率）、异味（焦糊味、油味）、温度（用红外测温仪检测电机、轴承等部位温度）、振动（用手触摸或振动仪测量振幅）；</w:t>
      </w:r>
    </w:p>
    <w:p w14:paraId="3B5B1D15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运行参数</w:t>
      </w:r>
      <w:r>
        <w:t>：记录故障发生前的焊接电流、电压、速度等参数，查看触摸屏历史趋势曲线；</w:t>
      </w:r>
    </w:p>
    <w:p w14:paraId="205594AA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故障代码</w:t>
      </w:r>
      <w:r>
        <w:t>：记录PLC或驱动器显示的故障代码（如变频器“OL”表示过载，伺服驱动器“AL010”表示过流）。</w:t>
      </w:r>
    </w:p>
    <w:p w14:paraId="2E089B05">
      <w:pPr>
        <w:pStyle w:val="5"/>
      </w:pPr>
      <w:r>
        <w:t>7.1.2 原因分析与初步判断</w:t>
      </w:r>
    </w:p>
    <w:p w14:paraId="76EB8FF6">
      <w:r>
        <w:t>根据故障现象，结合设备结构与原理，初步判断故障类型（机械、电气或控制）及可能部位：</w:t>
      </w:r>
    </w:p>
    <w:p w14:paraId="70C67793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机械故障</w:t>
      </w:r>
      <w:r>
        <w:t>：若伴随异响、振动或运动不平稳，优先检查传动部件（导轨、丝杠、齿轮）、轴承及连接部位；</w:t>
      </w:r>
    </w:p>
    <w:p w14:paraId="29AB21B0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电气故障</w:t>
      </w:r>
      <w:r>
        <w:t>：若设备无动作、指示灯不亮或参数无显示，优先检查电源、电机、传感器及控制回路；</w:t>
      </w:r>
    </w:p>
    <w:p w14:paraId="135951CC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控制故障</w:t>
      </w:r>
      <w:r>
        <w:t>：若设备动作混乱、参数无法设置或通信中断，优先检查PLC程序、触摸屏设置及通信线路。</w:t>
      </w:r>
    </w:p>
    <w:p w14:paraId="577C2660">
      <w:pPr>
        <w:pStyle w:val="5"/>
      </w:pPr>
      <w:r>
        <w:t>7.1.3 定位检测与工具使用</w:t>
      </w:r>
    </w:p>
    <w:p w14:paraId="51553263">
      <w:r>
        <w:t>使用专业工具进行针对性检测，确认故障点：</w:t>
      </w:r>
    </w:p>
    <w:p w14:paraId="2A8517F6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机械检测工具</w:t>
      </w:r>
      <w:r>
        <w:t>：水平仪（检测平台平面度）、百分表（检测导轨平行度、丝杠间隙）、扭矩扳手（检查螺栓紧固力矩）、塞尺（检测间隙）；</w:t>
      </w:r>
    </w:p>
    <w:p w14:paraId="3A3E5050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电气检测工具</w:t>
      </w:r>
      <w:r>
        <w:t>：万用表（测量电压、电流、电阻）、示波器（检测信号波形，如编码器脉冲、模拟量信号）、传感器检测仪（检测光电传感器、张力传感器输出信号）；</w:t>
      </w:r>
    </w:p>
    <w:p w14:paraId="7D7359DF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控制检测工具</w:t>
      </w:r>
      <w:r>
        <w:t>：PLC编程软件（监控内部继电器、计数器状态）、HMI在线监控（查看实时参数与报警信息）。</w:t>
      </w:r>
    </w:p>
    <w:p w14:paraId="1C387C61">
      <w:pPr>
        <w:pStyle w:val="5"/>
      </w:pPr>
      <w:r>
        <w:t>7.1.4 验证结论与排除故障</w:t>
      </w:r>
    </w:p>
    <w:p w14:paraId="4439E295">
      <w:r>
        <w:t>完成故障点定位后，采取针对性措施排除故障，并进行验证：</w:t>
      </w:r>
    </w:p>
    <w:p w14:paraId="7FF80767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机械故障排除</w:t>
      </w:r>
      <w:r>
        <w:t>：如更换磨损轴承、调整导轨平行度、清理异物等；修复后手动盘动运动部件，确认无卡滞、异响；</w:t>
      </w:r>
    </w:p>
    <w:p w14:paraId="336C6A5D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电气故障排除</w:t>
      </w:r>
      <w:r>
        <w:t>：如更换损坏的传感器、修复断线、调整参数等；通电测试相关部件功能，确认信号正常；</w:t>
      </w:r>
    </w:p>
    <w:p w14:paraId="657C33BF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控制故障排除</w:t>
      </w:r>
      <w:r>
        <w:t>：如重新下载PLC程序、修改错误参数、修复通信线路等；进行单步或联动试车，确认设备动作符合逻辑。</w:t>
      </w:r>
    </w:p>
    <w:p w14:paraId="23945C52">
      <w:pPr>
        <w:pStyle w:val="4"/>
      </w:pPr>
      <w:r>
        <w:t>7.2 典型故障处理对策</w:t>
      </w:r>
    </w:p>
    <w:p w14:paraId="3DD26958">
      <w:pPr>
        <w:pStyle w:val="5"/>
      </w:pPr>
      <w:r>
        <w:t>7.2.1 焊接虚接故障</w:t>
      </w:r>
    </w:p>
    <w:p w14:paraId="553149C0">
      <w:r>
        <w:rPr>
          <w:b/>
        </w:rPr>
        <w:t>故障现象</w:t>
      </w:r>
      <w:r>
        <w:t>：焊缝强度不足，弯曲试验时在焊缝处断裂。</w:t>
      </w:r>
    </w:p>
    <w:p w14:paraId="62EEEB53">
      <w:r>
        <w:rPr>
          <w:b/>
        </w:rPr>
        <w:t>排查步骤</w:t>
      </w:r>
      <w:r>
        <w:t>：</w:t>
      </w:r>
    </w:p>
    <w:p w14:paraId="1FB3EED4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用测力计检测夹持机构压紧力，若低于0.3MPa，检查气缸压力及密封圈；</w:t>
      </w:r>
    </w:p>
    <w:p w14:paraId="695D8D42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用万用表测量焊接回路电阻，若大于50mΩ，检查焊枪电缆连接是否松动，钨极是否氧化；</w:t>
      </w:r>
    </w:p>
    <w:p w14:paraId="62676A8B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查看焊接电流曲线，若电流波动超过±5A，检查焊机输出是否稳定，电网电压是否正常。</w:t>
      </w:r>
    </w:p>
    <w:p w14:paraId="43DBBF6E">
      <w:pPr>
        <w:spacing w:before="0" w:beforeAutospacing="1" w:after="0" w:afterAutospacing="1"/>
        <w:ind w:left="720"/>
      </w:pPr>
      <w:r>
        <w:rPr>
          <w:b/>
        </w:rPr>
        <w:t>处理对策</w:t>
      </w:r>
      <w:r>
        <w:t>：</w:t>
      </w:r>
    </w:p>
    <w:p w14:paraId="66BE5836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若压紧力不足，更换气缸密封圈，调整气源压力至0.4-0.6MPa；</w:t>
      </w:r>
    </w:p>
    <w:p w14:paraId="53359FED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若回路电阻过大，重新紧固焊枪电缆接头，更换氧化的钨极（磨尖角度30°）；</w:t>
      </w:r>
    </w:p>
    <w:p w14:paraId="63390AD1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若电流波动，检查焊机内部电容是否老化，必要时更换焊机；若电网电压波动，加装稳压器。</w:t>
      </w:r>
    </w:p>
    <w:p w14:paraId="5C70F89C">
      <w:pPr>
        <w:pStyle w:val="5"/>
      </w:pPr>
      <w:r>
        <w:t>7.2.2 箔材跑偏故障</w:t>
      </w:r>
    </w:p>
    <w:p w14:paraId="73AC9A16">
      <w:r>
        <w:rPr>
          <w:b/>
        </w:rPr>
        <w:t>故障现象</w:t>
      </w:r>
      <w:r>
        <w:t>：焊接过程中箔材边缘偏离设定位置，偏差超过±1mm。</w:t>
      </w:r>
    </w:p>
    <w:p w14:paraId="10364205">
      <w:r>
        <w:rPr>
          <w:b/>
        </w:rPr>
        <w:t>排查步骤</w:t>
      </w:r>
      <w:r>
        <w:t>：</w:t>
      </w:r>
    </w:p>
    <w:p w14:paraId="27EA7A20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检查光电传感器位置，用手遮挡传感器镜头，观察触摸屏是否显示位置变化，若无变化则传感器故障；</w:t>
      </w:r>
    </w:p>
    <w:p w14:paraId="16C2A8C5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查看纠偏机构是否动作，若电机不转，检查伺服驱动器是否有故障代码，测量驱动器输入信号（4-20mA）是否正常；</w:t>
      </w:r>
    </w:p>
    <w:p w14:paraId="28CDD9E5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检查箔材放卷状态，若放卷张力波动大，测量张力传感器输出信号，判断是否漂移。</w:t>
      </w:r>
    </w:p>
    <w:p w14:paraId="4BB06BBE">
      <w:pPr>
        <w:spacing w:before="0" w:beforeAutospacing="1" w:after="0" w:afterAutospacing="1"/>
        <w:ind w:left="720"/>
      </w:pPr>
      <w:r>
        <w:rPr>
          <w:b/>
        </w:rPr>
        <w:t>处理对策</w:t>
      </w:r>
      <w:r>
        <w:t>：</w:t>
      </w:r>
    </w:p>
    <w:p w14:paraId="5D558F6E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若传感器故障，清洁镜头或更换传感器，重新校准检测位置；</w:t>
      </w:r>
    </w:p>
    <w:p w14:paraId="0BA0F8C7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若伺服驱动器故障，根据代码排查（如“AL009”为过载，检查电机负载；“AL020”为编码器故障，检查编码器线缆）；</w:t>
      </w:r>
    </w:p>
    <w:p w14:paraId="1BF5BDB0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若张力波动，重新校准张力传感器，检查开卷机制动器摩擦片磨损情况，必要时更换摩擦片。</w:t>
      </w:r>
    </w:p>
    <w:p w14:paraId="16F03B1D">
      <w:pPr>
        <w:pStyle w:val="5"/>
      </w:pPr>
      <w:r>
        <w:t>7.2.3 焊枪驱动卡滞故障</w:t>
      </w:r>
    </w:p>
    <w:p w14:paraId="1814C978">
      <w:r>
        <w:rPr>
          <w:b/>
        </w:rPr>
        <w:t>故障现象</w:t>
      </w:r>
      <w:r>
        <w:t>：焊枪行走速度忽快忽慢，伴有“卡顿”现象，电流曲线出现锯齿状波动。</w:t>
      </w:r>
    </w:p>
    <w:p w14:paraId="0A5DEF8E">
      <w:r>
        <w:rPr>
          <w:b/>
        </w:rPr>
        <w:t>排查步骤</w:t>
      </w:r>
      <w:r>
        <w:t>：</w:t>
      </w:r>
    </w:p>
    <w:p w14:paraId="0059DF6C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手动推动焊枪滑块，若阻力过大，检查导轨是否有异物或润滑不良；</w:t>
      </w:r>
    </w:p>
    <w:p w14:paraId="64BF0409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拆下丝杠防护罩，检查丝杠螺母是否有滚珠脱落，丝杠表面是否有划痕；</w:t>
      </w:r>
    </w:p>
    <w:p w14:paraId="7E7F60E1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用百分表检测导轨平行度，若平行度超过0.02mm/m，判断导轨安装错位。</w:t>
      </w:r>
    </w:p>
    <w:p w14:paraId="61D9AB73">
      <w:pPr>
        <w:spacing w:before="0" w:beforeAutospacing="1" w:after="0" w:afterAutospacing="1"/>
        <w:ind w:left="720"/>
      </w:pPr>
      <w:r>
        <w:rPr>
          <w:b/>
        </w:rPr>
        <w:t>处理对策</w:t>
      </w:r>
      <w:r>
        <w:t>：</w:t>
      </w:r>
    </w:p>
    <w:p w14:paraId="2226AB90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若导轨异物，清理导轨并加注专用导轨油（ISO VG32）；</w:t>
      </w:r>
    </w:p>
    <w:p w14:paraId="0D4BE157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若丝杠损坏，更换滚珠丝杠总成，调整预紧力至0.05-0.1mm（通过螺母间隙调整）；</w:t>
      </w:r>
    </w:p>
    <w:p w14:paraId="3072A3F5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若导轨平行度超差，松开导轨固定螺栓，用百分表校准后重新紧固，扭矩按技术要求（M12螺栓扭矩45-50N·m）。</w:t>
      </w:r>
    </w:p>
    <w:p w14:paraId="19EF4D0D">
      <w:pPr>
        <w:pStyle w:val="4"/>
      </w:pPr>
      <w:r>
        <w:t>7.3 预防性维护与管理策略</w:t>
      </w:r>
    </w:p>
    <w:p w14:paraId="1054BE18">
      <w:pPr>
        <w:pStyle w:val="5"/>
      </w:pPr>
      <w:r>
        <w:t>7.3.1 定期保养计划</w:t>
      </w:r>
    </w:p>
    <w:p w14:paraId="4AC48ED1">
      <w:r>
        <w:rPr>
          <w:b/>
        </w:rPr>
        <w:t>日常保养（每班）</w:t>
      </w:r>
      <w:r>
        <w:t>：</w:t>
      </w:r>
    </w:p>
    <w:p w14:paraId="26BCB0EC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清洁焊接平台，清理T型槽及清理孔内焊渣；检查夹持机构气缸是否漏气，压头是否松动；</w:t>
      </w:r>
    </w:p>
    <w:p w14:paraId="7626E4A3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检查冷却系统水位，补充冷却水（去离子水）；排放空压机储气罐冷凝水，确保气源干燥；</w:t>
      </w:r>
    </w:p>
    <w:p w14:paraId="130DAF2A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检查焊枪钨极磨损情况，必要时修磨或更换；清洁光电传感器镜头，确保检测准确。</w:t>
      </w:r>
    </w:p>
    <w:p w14:paraId="7430DBEC">
      <w:r>
        <w:rPr>
          <w:b/>
        </w:rPr>
        <w:t>每周保养</w:t>
      </w:r>
      <w:r>
        <w:t>：</w:t>
      </w:r>
    </w:p>
    <w:p w14:paraId="4DA10429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导轨、丝杠加注润滑脂（锂基润滑脂，NLGI 2级），导轨润滑点每点加注5g，丝杠螺母加注10g；</w:t>
      </w:r>
    </w:p>
    <w:p w14:paraId="66470266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检查传动齿轮箱油位，不足时补充齿轮油（ISO VG150），油位应在油标1/2-2/3处；</w:t>
      </w:r>
    </w:p>
    <w:p w14:paraId="3165D155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校准焊接电流、电压，使用标准电流表、电压表测量，偏差超过±3%时调整焊机参数。</w:t>
      </w:r>
    </w:p>
    <w:p w14:paraId="03315DD6">
      <w:r>
        <w:rPr>
          <w:b/>
        </w:rPr>
        <w:t>每月保养</w:t>
      </w:r>
      <w:r>
        <w:t>：</w:t>
      </w:r>
    </w:p>
    <w:p w14:paraId="37644D70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检测焊接平台平面度，使用精密水平仪（精度0.02mm/m），若超差进行调整；</w:t>
      </w:r>
    </w:p>
    <w:p w14:paraId="35A9E20C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检查所有电气连接端子，紧固松动螺栓（扭矩按规范：M6螺栓8-10N·m，M8螺栓15-20N·m）；</w:t>
      </w:r>
    </w:p>
    <w:p w14:paraId="26A2A118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测试安全联锁装置，按下急停按钮，确认所有运动部件立即停止，且无法启动；测试安全光栅，遮挡光束时设备立即停机。</w:t>
      </w:r>
    </w:p>
    <w:p w14:paraId="47D3D972">
      <w:r>
        <w:rPr>
          <w:b/>
        </w:rPr>
        <w:t>年度保养</w:t>
      </w:r>
      <w:r>
        <w:t>：</w:t>
      </w:r>
    </w:p>
    <w:p w14:paraId="22F42C06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更换伺服电机、驱动器及PLC的冷却风扇（累计运行时间超过8000小时）；</w:t>
      </w:r>
    </w:p>
    <w:p w14:paraId="1B9A5D36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更换气缸密封圈、电磁阀阀芯等易损件；</w:t>
      </w:r>
    </w:p>
    <w:p w14:paraId="061A09C2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全面校准设备精度（包括平台平面度、导轨平行度、伺服定位精度），出具校准报告。</w:t>
      </w:r>
    </w:p>
    <w:p w14:paraId="1E42F8BD">
      <w:pPr>
        <w:pStyle w:val="5"/>
      </w:pPr>
      <w:r>
        <w:t>7.3.2 预测性维护技术应用</w:t>
      </w:r>
    </w:p>
    <w:p w14:paraId="54028AD3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振动监测</w:t>
      </w:r>
      <w:r>
        <w:t>：使用振动分析仪（如SKF CMVA60）定期检测电机、轴承、齿轮箱振动值，振动速度超过4.5mm/s（有效值）时提前安排维护；</w:t>
      </w:r>
    </w:p>
    <w:p w14:paraId="1F1ADC1E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温度监测</w:t>
      </w:r>
      <w:r>
        <w:t>：在关键部位（电机轴承、丝杠螺母、焊接变压器）安装温度传感器，实时监测温度变化，超过70℃时报警；</w:t>
      </w:r>
    </w:p>
    <w:p w14:paraId="62D72F34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油液分析</w:t>
      </w:r>
      <w:r>
        <w:t>：对齿轮箱润滑油进行铁谱分析，若金属颗粒浓度超过50ppm，判断内部磨损加剧，提前更换齿轮或轴承。</w:t>
      </w:r>
    </w:p>
    <w:p w14:paraId="3FA21B27">
      <w:pPr>
        <w:pStyle w:val="5"/>
      </w:pPr>
      <w:r>
        <w:t>7.3.3 备件管理策略</w:t>
      </w:r>
    </w:p>
    <w:p w14:paraId="585B0A43">
      <w:r>
        <w:t>建立关键备件清单及安全库存，确保故障发生时能快速更换：</w:t>
      </w:r>
    </w:p>
    <w:p w14:paraId="688683E6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机械备件</w:t>
      </w:r>
      <w:r>
        <w:t>：滚珠丝杠（至少1套/台）、直线导轨滑块（2套/台）、轴承（6205、6308等常用型号各5套）、气缸密封圈（10套/台）；</w:t>
      </w:r>
    </w:p>
    <w:p w14:paraId="5F5C5EF3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电气备件</w:t>
      </w:r>
      <w:r>
        <w:t>：传感器（光电、张力各2个）、伺服电机驱动器（1台/台）、PLC模块（数字量I/O、模拟量各1块）、接触器（3套/台）；</w:t>
      </w:r>
    </w:p>
    <w:p w14:paraId="75457EBC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耗材</w:t>
      </w:r>
      <w:r>
        <w:t>：钨极（φ2.4mm，50根/月）、氩气流量计（2个/年）、导轨油（ISO VG32，5L/季度）。</w:t>
      </w:r>
    </w:p>
    <w:p w14:paraId="13FEC146">
      <w:r>
        <w:t>采用计算机化维护管理系统（CMMS），记录备件入库、领用、更换信息，设置最低库存预警（如备件剩余量低于安全库存的30%时自动生成采购订单），确保备件供应及时。同时，与供应商签订长期合作协议，缩短备件采购周期（关键备件到货时间≤48小时）。</w:t>
      </w:r>
    </w:p>
    <w:p w14:paraId="695C9316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D46BC"/>
    <w:multiLevelType w:val="singleLevel"/>
    <w:tmpl w:val="89BD46B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8F6AB925"/>
    <w:multiLevelType w:val="singleLevel"/>
    <w:tmpl w:val="8F6AB92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37F71EF"/>
    <w:multiLevelType w:val="singleLevel"/>
    <w:tmpl w:val="937F71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9F8D2973"/>
    <w:multiLevelType w:val="singleLevel"/>
    <w:tmpl w:val="9F8D29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9FA5E723"/>
    <w:multiLevelType w:val="singleLevel"/>
    <w:tmpl w:val="9FA5E7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A7B30FEB"/>
    <w:multiLevelType w:val="singleLevel"/>
    <w:tmpl w:val="A7B30F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7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8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9">
    <w:nsid w:val="BDCFABC5"/>
    <w:multiLevelType w:val="singleLevel"/>
    <w:tmpl w:val="BDCFAB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BF7FF903"/>
    <w:multiLevelType w:val="singleLevel"/>
    <w:tmpl w:val="BF7FF9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CF70BA61"/>
    <w:multiLevelType w:val="singleLevel"/>
    <w:tmpl w:val="CF70BA6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CF9B2AEB"/>
    <w:multiLevelType w:val="singleLevel"/>
    <w:tmpl w:val="CF9B2A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0AF50BE"/>
    <w:multiLevelType w:val="singleLevel"/>
    <w:tmpl w:val="D0AF50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DDBD944B"/>
    <w:multiLevelType w:val="singleLevel"/>
    <w:tmpl w:val="DDBD94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DE57F42B"/>
    <w:multiLevelType w:val="singleLevel"/>
    <w:tmpl w:val="DE57F4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DF9CC9DD"/>
    <w:multiLevelType w:val="singleLevel"/>
    <w:tmpl w:val="DF9CC9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E6990951"/>
    <w:multiLevelType w:val="singleLevel"/>
    <w:tmpl w:val="E69909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EC66FA1F"/>
    <w:multiLevelType w:val="singleLevel"/>
    <w:tmpl w:val="EC66FA1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EF5E5557"/>
    <w:multiLevelType w:val="singleLevel"/>
    <w:tmpl w:val="EF5E555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EF6EFCB7"/>
    <w:multiLevelType w:val="singleLevel"/>
    <w:tmpl w:val="EF6EFC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2">
    <w:nsid w:val="F5F734B6"/>
    <w:multiLevelType w:val="singleLevel"/>
    <w:tmpl w:val="F5F734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F6FEE552"/>
    <w:multiLevelType w:val="singleLevel"/>
    <w:tmpl w:val="F6FEE55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F77DD485"/>
    <w:multiLevelType w:val="singleLevel"/>
    <w:tmpl w:val="F77DD4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F7E786FB"/>
    <w:multiLevelType w:val="singleLevel"/>
    <w:tmpl w:val="F7E786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7FEF6CC"/>
    <w:multiLevelType w:val="singleLevel"/>
    <w:tmpl w:val="F7FEF6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FBBBF3DA"/>
    <w:multiLevelType w:val="singleLevel"/>
    <w:tmpl w:val="FBBBF3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FC7C8495"/>
    <w:multiLevelType w:val="singleLevel"/>
    <w:tmpl w:val="FC7C849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9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0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31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2">
    <w:nsid w:val="FFDD47BA"/>
    <w:multiLevelType w:val="singleLevel"/>
    <w:tmpl w:val="FFDD47B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FFDE0471"/>
    <w:multiLevelType w:val="singleLevel"/>
    <w:tmpl w:val="FFDE047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4">
    <w:nsid w:val="FFDE2672"/>
    <w:multiLevelType w:val="singleLevel"/>
    <w:tmpl w:val="FFDE26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FFFE78F9"/>
    <w:multiLevelType w:val="singleLevel"/>
    <w:tmpl w:val="FFFE78F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7">
    <w:nsid w:val="157FFC91"/>
    <w:multiLevelType w:val="singleLevel"/>
    <w:tmpl w:val="157FFC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9">
    <w:nsid w:val="259F955B"/>
    <w:multiLevelType w:val="singleLevel"/>
    <w:tmpl w:val="259F95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0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1">
    <w:nsid w:val="5B775944"/>
    <w:multiLevelType w:val="singleLevel"/>
    <w:tmpl w:val="5B77594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2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43">
    <w:nsid w:val="74961017"/>
    <w:multiLevelType w:val="singleLevel"/>
    <w:tmpl w:val="7496101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4">
    <w:nsid w:val="7BFF0EA9"/>
    <w:multiLevelType w:val="singleLevel"/>
    <w:tmpl w:val="7BFF0EA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5">
    <w:nsid w:val="7CCF29CE"/>
    <w:multiLevelType w:val="singleLevel"/>
    <w:tmpl w:val="7CCF29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6">
    <w:nsid w:val="7E7F70F3"/>
    <w:multiLevelType w:val="singleLevel"/>
    <w:tmpl w:val="7E7F70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7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40"/>
  </w:num>
  <w:num w:numId="2">
    <w:abstractNumId w:val="47"/>
  </w:num>
  <w:num w:numId="3">
    <w:abstractNumId w:val="7"/>
  </w:num>
  <w:num w:numId="4">
    <w:abstractNumId w:val="36"/>
  </w:num>
  <w:num w:numId="5">
    <w:abstractNumId w:val="29"/>
  </w:num>
  <w:num w:numId="6">
    <w:abstractNumId w:val="42"/>
  </w:num>
  <w:num w:numId="7">
    <w:abstractNumId w:val="21"/>
  </w:num>
  <w:num w:numId="8">
    <w:abstractNumId w:val="38"/>
  </w:num>
  <w:num w:numId="9">
    <w:abstractNumId w:val="30"/>
  </w:num>
  <w:num w:numId="10">
    <w:abstractNumId w:val="31"/>
  </w:num>
  <w:num w:numId="11">
    <w:abstractNumId w:val="8"/>
  </w:num>
  <w:num w:numId="12">
    <w:abstractNumId w:val="6"/>
  </w:num>
  <w:num w:numId="13">
    <w:abstractNumId w:val="5"/>
  </w:num>
  <w:num w:numId="14">
    <w:abstractNumId w:val="12"/>
  </w:num>
  <w:num w:numId="15">
    <w:abstractNumId w:val="17"/>
  </w:num>
  <w:num w:numId="16">
    <w:abstractNumId w:val="20"/>
  </w:num>
  <w:num w:numId="17">
    <w:abstractNumId w:val="28"/>
  </w:num>
  <w:num w:numId="18">
    <w:abstractNumId w:val="44"/>
  </w:num>
  <w:num w:numId="19">
    <w:abstractNumId w:val="11"/>
  </w:num>
  <w:num w:numId="20">
    <w:abstractNumId w:val="32"/>
  </w:num>
  <w:num w:numId="21">
    <w:abstractNumId w:val="15"/>
  </w:num>
  <w:num w:numId="22">
    <w:abstractNumId w:val="22"/>
  </w:num>
  <w:num w:numId="23">
    <w:abstractNumId w:val="34"/>
  </w:num>
  <w:num w:numId="24">
    <w:abstractNumId w:val="2"/>
  </w:num>
  <w:num w:numId="25">
    <w:abstractNumId w:val="24"/>
  </w:num>
  <w:num w:numId="26">
    <w:abstractNumId w:val="37"/>
  </w:num>
  <w:num w:numId="27">
    <w:abstractNumId w:val="25"/>
  </w:num>
  <w:num w:numId="28">
    <w:abstractNumId w:val="16"/>
  </w:num>
  <w:num w:numId="29">
    <w:abstractNumId w:val="46"/>
  </w:num>
  <w:num w:numId="30">
    <w:abstractNumId w:val="18"/>
  </w:num>
  <w:num w:numId="31">
    <w:abstractNumId w:val="27"/>
  </w:num>
  <w:num w:numId="32">
    <w:abstractNumId w:val="43"/>
  </w:num>
  <w:num w:numId="33">
    <w:abstractNumId w:val="26"/>
  </w:num>
  <w:num w:numId="34">
    <w:abstractNumId w:val="45"/>
  </w:num>
  <w:num w:numId="35">
    <w:abstractNumId w:val="10"/>
  </w:num>
  <w:num w:numId="36">
    <w:abstractNumId w:val="19"/>
  </w:num>
  <w:num w:numId="37">
    <w:abstractNumId w:val="33"/>
  </w:num>
  <w:num w:numId="38">
    <w:abstractNumId w:val="14"/>
  </w:num>
  <w:num w:numId="39">
    <w:abstractNumId w:val="41"/>
  </w:num>
  <w:num w:numId="40">
    <w:abstractNumId w:val="1"/>
  </w:num>
  <w:num w:numId="41">
    <w:abstractNumId w:val="0"/>
  </w:num>
  <w:num w:numId="42">
    <w:abstractNumId w:val="35"/>
  </w:num>
  <w:num w:numId="43">
    <w:abstractNumId w:val="39"/>
  </w:num>
  <w:num w:numId="44">
    <w:abstractNumId w:val="9"/>
  </w:num>
  <w:num w:numId="45">
    <w:abstractNumId w:val="4"/>
  </w:num>
  <w:num w:numId="46">
    <w:abstractNumId w:val="13"/>
  </w:num>
  <w:num w:numId="47">
    <w:abstractNumId w:val="23"/>
  </w:num>
  <w:num w:numId="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1F6DCFBD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7BF70C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2025-10-06T22:57:47Z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D6E4A1053083390CEBD8E36833CF29DB_43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