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45307">
      <w:pPr>
        <w:pStyle w:val="2"/>
      </w:pPr>
    </w:p>
    <w:p w14:paraId="7C10CF1B">
      <w:pPr>
        <w:pStyle w:val="2"/>
      </w:pPr>
    </w:p>
    <w:p w14:paraId="70F4A91D">
      <w:pPr>
        <w:pStyle w:val="2"/>
      </w:pPr>
      <w:r>
        <w:t>干变绕线车间叉车AGV技术分析报告</w:t>
      </w:r>
    </w:p>
    <w:p w14:paraId="710E8354">
      <w:pPr>
        <w:pStyle w:val="3"/>
      </w:pPr>
      <w:r>
        <w:t>一、工程概述</w:t>
      </w:r>
    </w:p>
    <w:p w14:paraId="6606E52C">
      <w:pPr>
        <w:pStyle w:val="4"/>
      </w:pPr>
      <w:r>
        <w:t>1.1 应用背景与设计目标</w:t>
      </w:r>
    </w:p>
    <w:p w14:paraId="6E467660">
      <w:r>
        <w:t>干变绕线车间叉车AGV是实现干式变压器生产流程自动化衔接的核心设备，主要承担低压线圈、绕线模具及工装夹具的智能化转运任务。在传统生产模式中，低压线圈（重量500-1500kg，直径800-1200mm）的搬运依赖人工配合叉车完成，存在三大痛点：一是效率低下，单班转运量不足20吨，且需2名操作工协同作业；二是质量风险高，人工操作易导致线圈碰撞，绝缘层破损率达3.2%；三是安全隐患突出，车间通道狭窄（2.5-3m），叉车转向盲区易引发人员伤害。叉车AGV的引入可将转运效率提升至50吨/班以上，同时使绝缘层破损率降至0.3%以下，工伤事故率降低90%以上。</w:t>
      </w:r>
    </w:p>
    <w:p w14:paraId="1C6B96CC">
      <w:r>
        <w:t>针对干变绕线车间的特殊工况，叉车AGV的设计目标需满足以下核心需求：一是负载适配性，额定载荷覆盖1.5-2.5吨级，载荷中心距500mm，货叉间距可在550-800mm范围内电动调节，以适应不同规格线圈的重心位置；二是空间灵活性，最小转弯半径≤1.5m，门架缩回高度≤2100mm，确保在设备密集区域（如绕线机与打磨房之间通道）的通过性；三是环境耐受性，关键部件防护等级达IP54，电机与控制器集成滤筒式预过滤器（过滤效率≥95%@1μm），可在粉尘浓度8mg/m³的环境下连续工作8小时；四是安全可靠性，集成激光扫描仪（探测距离0.5-3m）、电磁制动器（响应时间≤0.2s）及防撞缓冲垫（厚度50mm），满足ISO 13849-1规定的PLd安全等级。</w:t>
      </w:r>
    </w:p>
    <w:p w14:paraId="10CC1129">
      <w:pPr>
        <w:pStyle w:val="4"/>
      </w:pPr>
      <w:r>
        <w:t>1.2 主要技术参数与执行标准</w:t>
      </w:r>
    </w:p>
    <w:p w14:paraId="3B2C5703">
      <w:r>
        <w:t>干变绕线车间叉车AGV的关键技术参数需平衡负载能力、运行精度与环境适应性，典型配置如下表所示：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A57F832">
        <w:tc>
          <w:tcPr>
            <w:tcW w:w="0" w:type="auto"/>
            <w:vAlign w:val="center"/>
          </w:tcPr>
          <w:p w14:paraId="34946627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7FC6600B">
            <w:pPr>
              <w:jc w:val="center"/>
              <w:rPr>
                <w:b/>
              </w:rPr>
            </w:pPr>
            <w:r>
              <w:rPr>
                <w:b/>
              </w:rPr>
              <w:t>技术指标</w:t>
            </w:r>
          </w:p>
        </w:tc>
        <w:tc>
          <w:tcPr>
            <w:tcW w:w="0" w:type="auto"/>
            <w:vAlign w:val="center"/>
          </w:tcPr>
          <w:p w14:paraId="1806FA4C">
            <w:pPr>
              <w:jc w:val="center"/>
              <w:rPr>
                <w:b/>
              </w:rPr>
            </w:pPr>
            <w:r>
              <w:rPr>
                <w:b/>
              </w:rPr>
              <w:t>备注（干变车间适配性）</w:t>
            </w:r>
          </w:p>
        </w:tc>
      </w:tr>
      <w:tr w14:paraId="7B36B2FD">
        <w:tc>
          <w:tcPr>
            <w:tcW w:w="0" w:type="auto"/>
            <w:vAlign w:val="center"/>
          </w:tcPr>
          <w:p w14:paraId="43AAAC77">
            <w:r>
              <w:rPr>
                <w:b/>
              </w:rPr>
              <w:t>基本参数</w:t>
            </w:r>
          </w:p>
        </w:tc>
        <w:tc>
          <w:tcPr>
            <w:tcW w:w="0" w:type="auto"/>
            <w:vAlign w:val="center"/>
          </w:tcPr>
          <w:p w14:paraId="73B9FC49">
            <w:r>
              <w:t>额定载荷1.5-2.5t</w:t>
            </w:r>
          </w:p>
        </w:tc>
        <w:tc>
          <w:tcPr>
            <w:tcW w:w="0" w:type="auto"/>
            <w:vAlign w:val="center"/>
          </w:tcPr>
          <w:p w14:paraId="33B440B2">
            <w:r>
              <w:t>匹配低压线圈重量范围</w:t>
            </w:r>
          </w:p>
        </w:tc>
      </w:tr>
      <w:tr w14:paraId="2BDFFC7D">
        <w:tc>
          <w:tcPr>
            <w:tcW w:w="0" w:type="auto"/>
            <w:vAlign w:val="center"/>
          </w:tcPr>
          <w:p w14:paraId="3A786E8E"/>
        </w:tc>
        <w:tc>
          <w:tcPr>
            <w:tcW w:w="0" w:type="auto"/>
            <w:vAlign w:val="center"/>
          </w:tcPr>
          <w:p w14:paraId="4ED8DB9A">
            <w:r>
              <w:t>载荷中心距500mm</w:t>
            </w:r>
          </w:p>
        </w:tc>
        <w:tc>
          <w:tcPr>
            <w:tcW w:w="0" w:type="auto"/>
            <w:vAlign w:val="center"/>
          </w:tcPr>
          <w:p w14:paraId="4F70D93B">
            <w:r>
              <w:t>适应线圈重心位置</w:t>
            </w:r>
          </w:p>
        </w:tc>
      </w:tr>
      <w:tr w14:paraId="06241B07">
        <w:tc>
          <w:tcPr>
            <w:tcW w:w="0" w:type="auto"/>
            <w:vAlign w:val="center"/>
          </w:tcPr>
          <w:p w14:paraId="300B9B3E"/>
        </w:tc>
        <w:tc>
          <w:tcPr>
            <w:tcW w:w="0" w:type="auto"/>
            <w:vAlign w:val="center"/>
          </w:tcPr>
          <w:p w14:paraId="46C0AEEA">
            <w:r>
              <w:t>货叉尺寸1100×170×60mm</w:t>
            </w:r>
          </w:p>
        </w:tc>
        <w:tc>
          <w:tcPr>
            <w:tcW w:w="0" w:type="auto"/>
            <w:vAlign w:val="center"/>
          </w:tcPr>
          <w:p w14:paraId="2FDC2A20">
            <w:r>
              <w:t>叉尖聚氨酯缓冲垫（硬度50 Shore A）</w:t>
            </w:r>
          </w:p>
        </w:tc>
      </w:tr>
      <w:tr w14:paraId="45842C23">
        <w:tc>
          <w:tcPr>
            <w:tcW w:w="0" w:type="auto"/>
            <w:vAlign w:val="center"/>
          </w:tcPr>
          <w:p w14:paraId="25DBA64E">
            <w:r>
              <w:rPr>
                <w:b/>
              </w:rPr>
              <w:t>运行性能</w:t>
            </w:r>
          </w:p>
        </w:tc>
        <w:tc>
          <w:tcPr>
            <w:tcW w:w="0" w:type="auto"/>
            <w:vAlign w:val="center"/>
          </w:tcPr>
          <w:p w14:paraId="7A7EB76B">
            <w:r>
              <w:t>行驶速度0-5km/h（可调）</w:t>
            </w:r>
          </w:p>
        </w:tc>
        <w:tc>
          <w:tcPr>
            <w:tcW w:w="0" w:type="auto"/>
            <w:vAlign w:val="center"/>
          </w:tcPr>
          <w:p w14:paraId="0FA7EEC3">
            <w:r>
              <w:t>空载5km/h，满载3km/h</w:t>
            </w:r>
          </w:p>
        </w:tc>
      </w:tr>
      <w:tr w14:paraId="0A4AC37E">
        <w:tc>
          <w:tcPr>
            <w:tcW w:w="0" w:type="auto"/>
            <w:vAlign w:val="center"/>
          </w:tcPr>
          <w:p w14:paraId="32BDA688"/>
        </w:tc>
        <w:tc>
          <w:tcPr>
            <w:tcW w:w="0" w:type="auto"/>
            <w:vAlign w:val="center"/>
          </w:tcPr>
          <w:p w14:paraId="10F0D1EA">
            <w:r>
              <w:t>定位精度±5mm</w:t>
            </w:r>
          </w:p>
        </w:tc>
        <w:tc>
          <w:tcPr>
            <w:tcW w:w="0" w:type="auto"/>
            <w:vAlign w:val="center"/>
          </w:tcPr>
          <w:p w14:paraId="2FDA2247">
            <w:r>
              <w:t>激光导航+反光板方案</w:t>
            </w:r>
          </w:p>
        </w:tc>
      </w:tr>
      <w:tr w14:paraId="13DD58FE">
        <w:tc>
          <w:tcPr>
            <w:tcW w:w="0" w:type="auto"/>
            <w:vAlign w:val="center"/>
          </w:tcPr>
          <w:p w14:paraId="039486F0"/>
        </w:tc>
        <w:tc>
          <w:tcPr>
            <w:tcW w:w="0" w:type="auto"/>
            <w:vAlign w:val="center"/>
          </w:tcPr>
          <w:p w14:paraId="6825807E">
            <w:r>
              <w:t>最小转弯半径≤1.5m</w:t>
            </w:r>
          </w:p>
        </w:tc>
        <w:tc>
          <w:tcPr>
            <w:tcW w:w="0" w:type="auto"/>
            <w:vAlign w:val="center"/>
          </w:tcPr>
          <w:p w14:paraId="451756F1">
            <w:r>
              <w:t>差速驱动设计</w:t>
            </w:r>
          </w:p>
        </w:tc>
      </w:tr>
      <w:tr w14:paraId="0C4B2E23">
        <w:tc>
          <w:tcPr>
            <w:tcW w:w="0" w:type="auto"/>
            <w:vAlign w:val="center"/>
          </w:tcPr>
          <w:p w14:paraId="50F9E734">
            <w:r>
              <w:rPr>
                <w:b/>
              </w:rPr>
              <w:t>升降性能</w:t>
            </w:r>
          </w:p>
        </w:tc>
        <w:tc>
          <w:tcPr>
            <w:tcW w:w="0" w:type="auto"/>
            <w:vAlign w:val="center"/>
          </w:tcPr>
          <w:p w14:paraId="57A4245C">
            <w:r>
              <w:t>起升高度3000mm</w:t>
            </w:r>
          </w:p>
        </w:tc>
        <w:tc>
          <w:tcPr>
            <w:tcW w:w="0" w:type="auto"/>
            <w:vAlign w:val="center"/>
          </w:tcPr>
          <w:p w14:paraId="0B3B74D3">
            <w:r>
              <w:t>三级门架结构</w:t>
            </w:r>
          </w:p>
        </w:tc>
      </w:tr>
      <w:tr w14:paraId="5972E340">
        <w:tc>
          <w:tcPr>
            <w:tcW w:w="0" w:type="auto"/>
            <w:vAlign w:val="center"/>
          </w:tcPr>
          <w:p w14:paraId="2832A10E"/>
        </w:tc>
        <w:tc>
          <w:tcPr>
            <w:tcW w:w="0" w:type="auto"/>
            <w:vAlign w:val="center"/>
          </w:tcPr>
          <w:p w14:paraId="6104B274">
            <w:r>
              <w:t>起升速度50mm/s（满载）</w:t>
            </w:r>
          </w:p>
        </w:tc>
        <w:tc>
          <w:tcPr>
            <w:tcW w:w="0" w:type="auto"/>
            <w:vAlign w:val="center"/>
          </w:tcPr>
          <w:p w14:paraId="523836CD">
            <w:r>
              <w:t>电动滚珠丝杠传动</w:t>
            </w:r>
          </w:p>
        </w:tc>
      </w:tr>
      <w:tr w14:paraId="2EB652E5">
        <w:tc>
          <w:tcPr>
            <w:tcW w:w="0" w:type="auto"/>
            <w:vAlign w:val="center"/>
          </w:tcPr>
          <w:p w14:paraId="174656EC">
            <w:r>
              <w:rPr>
                <w:b/>
              </w:rPr>
              <w:t>动力系统</w:t>
            </w:r>
          </w:p>
        </w:tc>
        <w:tc>
          <w:tcPr>
            <w:tcW w:w="0" w:type="auto"/>
            <w:vAlign w:val="center"/>
          </w:tcPr>
          <w:p w14:paraId="6A1409CA">
            <w:r>
              <w:t>48V/200Ah锂电池</w:t>
            </w:r>
          </w:p>
        </w:tc>
        <w:tc>
          <w:tcPr>
            <w:tcW w:w="0" w:type="auto"/>
            <w:vAlign w:val="center"/>
          </w:tcPr>
          <w:p w14:paraId="10BE4349">
            <w:r>
              <w:t>快充2小时，续航8小时（单班作业）</w:t>
            </w:r>
          </w:p>
        </w:tc>
      </w:tr>
      <w:tr w14:paraId="7583798E">
        <w:tc>
          <w:tcPr>
            <w:tcW w:w="0" w:type="auto"/>
            <w:vAlign w:val="center"/>
          </w:tcPr>
          <w:p w14:paraId="42A14B7C">
            <w:r>
              <w:rPr>
                <w:b/>
              </w:rPr>
              <w:t>安全防护</w:t>
            </w:r>
          </w:p>
        </w:tc>
        <w:tc>
          <w:tcPr>
            <w:tcW w:w="0" w:type="auto"/>
            <w:vAlign w:val="center"/>
          </w:tcPr>
          <w:p w14:paraId="60A72104">
            <w:r>
              <w:t>激光扫描仪（120°视场角）</w:t>
            </w:r>
          </w:p>
        </w:tc>
        <w:tc>
          <w:tcPr>
            <w:tcW w:w="0" w:type="auto"/>
            <w:vAlign w:val="center"/>
          </w:tcPr>
          <w:p w14:paraId="761DDC0C">
            <w:r>
              <w:t>障碍物检测距离0.5-3m可调</w:t>
            </w:r>
          </w:p>
        </w:tc>
      </w:tr>
      <w:tr w14:paraId="02E72FE9">
        <w:tc>
          <w:tcPr>
            <w:tcW w:w="0" w:type="auto"/>
            <w:vAlign w:val="center"/>
          </w:tcPr>
          <w:p w14:paraId="31B917EF"/>
        </w:tc>
        <w:tc>
          <w:tcPr>
            <w:tcW w:w="0" w:type="auto"/>
            <w:vAlign w:val="center"/>
          </w:tcPr>
          <w:p w14:paraId="333547F7">
            <w:r>
              <w:t>电磁制动（制动力矩≥20N·m）</w:t>
            </w:r>
          </w:p>
        </w:tc>
        <w:tc>
          <w:tcPr>
            <w:tcW w:w="0" w:type="auto"/>
            <w:vAlign w:val="center"/>
          </w:tcPr>
          <w:p w14:paraId="78249285">
            <w:r>
              <w:t>断电0.2s内抱死</w:t>
            </w:r>
          </w:p>
        </w:tc>
      </w:tr>
    </w:tbl>
    <w:p w14:paraId="2719FFED">
      <w:r>
        <w:t>执行标准方面，设备设计与验收需满足多项规范：GB/T 30038-2013《自动导引车通用技术条件》规定了AGV的基本性能与试验方法；ISO 15066-2016《机器人与人类协作》明确了人机交互安全距离（≥500mm）；GB 10827.1-2014《工业车辆安全要求和验证》对制动性能、稳定性提出要求（静态侧倾稳定角≥30°）；针对粉尘环境，需符合GB/T 4208-2017《外壳防护等级》中IP54的规定（防尘、防溅水），电磁兼容性满足GB/T 28046.3-2011《道路车辆电气及电子设备的环境条件和试验》中3级电磁辐射抗扰度（10V/m）。</w:t>
      </w:r>
    </w:p>
    <w:p w14:paraId="0B9C0A59">
      <w:pPr>
        <w:pStyle w:val="3"/>
      </w:pPr>
      <w:r>
        <w:t>二、结构组成与功能分析</w:t>
      </w:r>
    </w:p>
    <w:p w14:paraId="01F11E13">
      <w:pPr>
        <w:pStyle w:val="4"/>
      </w:pPr>
      <w:r>
        <w:t>2.1 核心部件结构与技术特性</w:t>
      </w:r>
    </w:p>
    <w:p w14:paraId="775AEE93">
      <w:r>
        <w:t>叉车AGV的核心部件采用模块化设计，通过机械结构与智能系统的协同实现自动化作业。</w:t>
      </w:r>
      <w:r>
        <w:rPr>
          <w:b/>
        </w:rPr>
        <w:t>车架系统</w:t>
      </w:r>
      <w:r>
        <w:t>作为承载基础，采用Q355B高强度合金钢焊接而成，主纵梁为箱型截面（120mm×80mm×5mm），横梁间距500mm，通过有限元分析优化应力分布，在2.5吨额定载荷下最大变形量≤1mm，抗扭刚度较传统结构提升40%。车架底部配置4个调节旋钮，可实现±3°水平度微调，适应车间地面局部高差（≤5mm）的工况。</w:t>
      </w:r>
    </w:p>
    <w:p w14:paraId="555431D8">
      <w:r>
        <w:rPr>
          <w:b/>
        </w:rPr>
        <w:t>驱动单元</w:t>
      </w:r>
      <w:r>
        <w:t>根据空间需求分为两类：差速驱动单元由双轮独立驱动组成，每个驱动轮集成永磁同步电机（功率1.8kW，额定转速3000rpm）、行星减速器（总减速比16:1）及电磁制动器，通过控制两侧转速差实现转向，最小转弯半径1.3m；麦克纳姆轮驱动单元采用四轮全向布局，轮径200mm，辊子轴线与轮轴线呈45°，可实现横向平移（速度0.5m/s），特别适用于线圈模具的侧向对接（如与绕线机工作台面精准对接，误差≤±5mm）。驱动轮轮胎采用聚氨酯材质（硬度70 Shore A），接地摩擦系数≥0.8，在环氧树脂地坪上的滚动阻力≤30N。</w:t>
      </w:r>
    </w:p>
    <w:p w14:paraId="574E004F">
      <w:r>
        <w:rPr>
          <w:b/>
        </w:rPr>
        <w:t>导航系统</w:t>
      </w:r>
      <w:r>
        <w:t>以多传感器融合为核心，主流配置包括：16线激光雷达（扫描频率25Hz，角度分辨率0.1°）安装于车体顶部，配合车间部署的反光板（间距5-8m）实现定位，精度±5mm；200万像素工业相机（帧率30fps）安装于货叉下方，用于识别地面二维码（尺寸100mm×100mm，定位精度±3mm）；MEMS陀螺仪（漂移率≤0.1°/h）与编码器（17位分辨率）构成惯性导航单元，在激光信号短暂丢失时（如通过遮挡区域）维持定位，累积误差每10米＜20mm。导航控制器采用NVIDIA Jetson AGX嵌入式平台，集成SLAM算法，建图精度0.1m，支持动态路径规划。</w:t>
      </w:r>
    </w:p>
    <w:p w14:paraId="3B015E43">
      <w:r>
        <w:rPr>
          <w:b/>
        </w:rPr>
        <w:t>安全防护模块</w:t>
      </w:r>
      <w:r>
        <w:t>构建多层防御体系：主动防护由前向3D视觉传感器（视场角120°）与侧向激光扫描仪（扫描频率50Hz）组成，当检测到人员或障碍物（距离＜0.5m）时，系统按“预警-减速-急停”三级响应（预警距离3m，减速至1km/h；危险距离0.5m，触发急停）；被动防护包括车体四角的聚氨酯缓冲垫（厚度50mm，邵氏硬度60A），可吸收3km/h速度下的碰撞能量；电气安全采用双回路急停电路，急停按钮按下时切断所有电机动力，同时激活机械制动。</w:t>
      </w:r>
    </w:p>
    <w:p w14:paraId="1106BBA0">
      <w:pPr>
        <w:pStyle w:val="4"/>
      </w:pPr>
      <w:r>
        <w:t>2.2 辅助系统配置与功能实现</w:t>
      </w:r>
    </w:p>
    <w:p w14:paraId="6037D16B">
      <w:r>
        <w:t>辅助系统是叉车AGV在干变绕线车间稳定运行的重要保障，需针对粉尘、电磁干扰等特殊环境进行专项设计。</w:t>
      </w:r>
      <w:r>
        <w:rPr>
          <w:b/>
        </w:rPr>
        <w:t>电源系统</w:t>
      </w:r>
      <w:r>
        <w:t>采用48V/200Ah磷酸铁锂电池组（能量密度150Wh/kg），配置智能电池管理系统（BMS），具备以下功能：单体电压监测（精度±5mV），当某串电压＜2.5V时触发报警；主动均衡控制（均衡电流0.5A），可将单体压差控制在≤20mV；充放电保护（过充保护电压54V，过放保护电压40V，过流保护电流100A）。电池舱采用不锈钢材质（304），内置粉尘浓度传感器（量程0-50mg/m³），当浓度＞15mg/m³时启动应急排风（风量50m³/h），防止金属粉尘堆积导致短路。</w:t>
      </w:r>
    </w:p>
    <w:p w14:paraId="01EA4251">
      <w:r>
        <w:rPr>
          <w:b/>
        </w:rPr>
        <w:t>通信系统</w:t>
      </w:r>
      <w:r>
        <w:t>支持多模传输：5G模块（Sub-6GHz频段）实现与车间MES系统的实时数据交互（时延≤50ms），传输任务指令与状态信息；WiFi6模块（802.11ax）用于本地调试与程序更新，传输速率≥1.2Gbps；蓝牙模块（BLE 5.0）支持手持终端近距离操作（距离≤10m）。通信天线采用全向高增益设计（增益5dBi），安装于车体顶部，通过金属屏蔽罩减少电磁干扰（绕线机产生的1000V/m电磁场环境下，通信误码率≤10⁻⁶）。</w:t>
      </w:r>
    </w:p>
    <w:p w14:paraId="26B3F3B1">
      <w:r>
        <w:rPr>
          <w:b/>
        </w:rPr>
        <w:t>人机交互系统</w:t>
      </w:r>
      <w:r>
        <w:t>包括7英寸触摸屏（分辨率800×480）与物理操作面板，触摸屏显示实时状态（电池SOC、行驶速度、故障代码）、任务列表（当前任务/待执行任务）及导航地图（当前位置与路径）；物理按键包括急停按钮（红色蘑菇头，旋转复位）、模式切换开关（自动/手动）及方向控制摇杆（手动模式下控制行驶）。系统支持U盘数据导出（CSV格式），记录运行数据（如每日转运次数、平均行驶速度、故障发生时间），存储容量≥10000条。</w:t>
      </w:r>
    </w:p>
    <w:p w14:paraId="7E9302FD">
      <w:r>
        <w:rPr>
          <w:b/>
        </w:rPr>
        <w:t>环境适应系统</w:t>
      </w:r>
      <w:r>
        <w:t>针对干变车间特性设计：</w:t>
      </w:r>
      <w:r>
        <w:rPr>
          <w:b/>
        </w:rPr>
        <w:t>粉尘防护</w:t>
      </w:r>
      <w:r>
        <w:t>方面，电机与控制器外壳集成滤筒式预过滤器（滤芯精度1μm），每两周清洁一次，确保内部气压微正压（＞50Pa），防止粉尘侵入；</w:t>
      </w:r>
      <w:r>
        <w:rPr>
          <w:b/>
        </w:rPr>
        <w:t>温度控制</w:t>
      </w:r>
      <w:r>
        <w:t>方面，电池舱配置强制风冷（风量100m³/h），当温度＞45℃时启动，将电池温差控制在±3℃以内；</w:t>
      </w:r>
      <w:r>
        <w:rPr>
          <w:b/>
        </w:rPr>
        <w:t>电磁兼容</w:t>
      </w:r>
      <w:r>
        <w:t>方面，信号电缆采用双绞屏蔽线（屏蔽层覆盖率90%），模拟量信号线与动力电缆间距≥300mm，接地系统采用独立接地极（接地电阻≤4Ω），与车间动力接地分开（间距≥1m）。</w:t>
      </w:r>
    </w:p>
    <w:p w14:paraId="4C356688">
      <w:pPr>
        <w:pStyle w:val="3"/>
      </w:pPr>
      <w:r>
        <w:t>三、机械系统运行原理与传动特性</w:t>
      </w:r>
    </w:p>
    <w:p w14:paraId="5473A8E9">
      <w:pPr>
        <w:pStyle w:val="4"/>
      </w:pPr>
      <w:r>
        <w:t>3.1 驱动系统工作原理</w:t>
      </w:r>
    </w:p>
    <w:p w14:paraId="17430091">
      <w:r>
        <w:t>叉车AGV驱动系统的核心是实现动力从电机到驱动轮的高效传递与精准控制，其传动路径为：</w:t>
      </w:r>
      <w:r>
        <w:rPr>
          <w:b/>
        </w:rPr>
        <w:t>永磁同步电机→行星减速器→传动轴→驱动轮</w:t>
      </w:r>
      <w:r>
        <w:t>。驱动电机选用YE3系列高效电机（功率1.5-4kW，根据载荷等级配置），额定转速1500-3000rpm，采用矢量控制方式，调速范围1:100（15-1500rpm），确保低速大扭矩（启动扭矩为额定值的2.5倍）与高速平稳运行。电机定子绕组采用F级绝缘，温升限值155K，在粉尘环境下通过独立风道冷却（风量20m³/h），连续运行温度≤120℃。</w:t>
      </w:r>
    </w:p>
    <w:p w14:paraId="47C2B3DD">
      <w:r>
        <w:rPr>
          <w:b/>
        </w:rPr>
        <w:t>减速机构</w:t>
      </w:r>
      <w:r>
        <w:t>多采用两级行星齿轮减速器，总减速比10:1-30:1。以1.8kW电机（额定转速3000rpm，额定扭矩5.7N·m）为例，配置减速比20:1的减速器后，输出转速150rpm，输出扭矩114N·m（考虑效率95%，实际输出108N·m）。齿轮材料为20CrMnTi，渗碳淬火处理（齿面硬度HRC58-62，渗碳层深度0.8-1.2mm），接触疲劳强度≥1500MPa，弯曲疲劳强度≥500MPa，设计寿命10000小时。减速器输出轴通过弹性联轴器（型号LK4-35）与传动轴连接，联轴器允许径向偏差≤0.1mm、角向偏差≤1°，可吸收安装误差与振动。</w:t>
      </w:r>
    </w:p>
    <w:p w14:paraId="411FF037">
      <w:r>
        <w:rPr>
          <w:b/>
        </w:rPr>
        <w:t>传动轴系统</w:t>
      </w:r>
      <w:r>
        <w:t>由花键轴、十字万向节及轮毂组成。花键轴采用40Cr合金钢，表面淬火HRC50-55，花键精度7级，与减速器输出法兰通过渐开线花键连接，传递扭矩≥300N·m。十字万向节为整体锻造结构（材料40CrNiMoA），轴承采用滚针轴承（型号RNA6908），允许最大折角15°，每转一圈的角度偏差≤1°，确保转向时动力连续传递。驱动轮轮毂通过键连接固定于传动轴末端，轮毂轴承选用双列圆锥滚子轴承（型号30205），承受径向力与轴向力，额定动载荷55kN，寿命L10h=15000小时。</w:t>
      </w:r>
    </w:p>
    <w:p w14:paraId="279009BA">
      <w:r>
        <w:rPr>
          <w:b/>
        </w:rPr>
        <w:t>差速转向控制</w:t>
      </w:r>
      <w:r>
        <w:t>通过双轮独立驱动实现，其核心是根据期望转向半径计算两侧驱动轮转速。当转向半径为R时，内侧轮转速n₁=v/(2πr)×(R-L/2)，外侧轮转速n₂=v/(2πr)×(R+L/2)，其中v为行驶速度，r为驱动轮半径，L为轮距（1200mm）。例如，当以1m/s速度原地转向（R=0）时，内侧轮转速n₁=-n₂=v/(πr)=1/(π×0.1)=3.18r/s=191rpm，此时两侧电机输出转速大小相等、方向相反，实现零半径转向。控制系统通过编码器实时反馈轮速（采样周期1ms），采用PID算法调节电机输出，转速控制精度±0.5rpm，确保转向轨迹误差≤±10mm。</w:t>
      </w:r>
    </w:p>
    <w:p w14:paraId="1D15FC2C">
      <w:r>
        <w:rPr>
          <w:b/>
        </w:rPr>
        <w:t>动力特性匹配</w:t>
      </w:r>
      <w:r>
        <w:t>需满足干变车间工况：驱动轮最大驱动力F=μ×G（μ为摩擦系数0.8，G为驱动轮载荷，约为车辆总重的60%），当车辆总重3500kg时，最大驱动力F=0.8×3500×9.8×0.6=16464N，可克服15%坡度（sin15°≈0.2588）的爬坡阻力F爬=3500×9.8×0.2588≈8860N。驱动系统总效率η=电机效率（92%）×减速器效率（95%）×传动轴效率（98%）≈85.6%，当电机输出功率2.2kW时，驱动轮输出功率约1.88kW，满足5km/h行驶速度下的功率需求（P=F×v=16464×1.39≈22885W≈22.9kW，此处应为单个驱动轮功率，需注意单位换算，实际单轮功率约1.88kW，双轮总功率3.76kW，满足需求）。</w:t>
      </w:r>
    </w:p>
    <w:p w14:paraId="22D71361">
      <w:pPr>
        <w:pStyle w:val="4"/>
      </w:pPr>
      <w:r>
        <w:t>3.2 转向与制动系统机械原理</w:t>
      </w:r>
    </w:p>
    <w:p w14:paraId="7D1F8AA8">
      <w:r>
        <w:t>叉车AGV的转向系统需在狭小空间内实现灵活运动，同时保证转向精度与安全性，主流技术方案包括</w:t>
      </w:r>
      <w:r>
        <w:rPr>
          <w:b/>
        </w:rPr>
        <w:t>差速转向</w:t>
      </w:r>
      <w:r>
        <w:t>、</w:t>
      </w:r>
      <w:r>
        <w:rPr>
          <w:b/>
        </w:rPr>
        <w:t>麦克纳姆轮全向转向</w:t>
      </w:r>
      <w:r>
        <w:t>及</w:t>
      </w:r>
      <w:r>
        <w:rPr>
          <w:b/>
        </w:rPr>
        <w:t>舵轮转向</w:t>
      </w:r>
      <w:r>
        <w:t>，其机械原理与特性各异。差速转向系统通过控制两侧驱动轮的转速差实现转向，机械结构简单，仅需双轮独立驱动，无需额外转向机构，成本较低。转向时，内侧轮减速或反转，外侧轮增速，通过调节转速差控制转向半径（从无穷大直线行驶到零半径原地转向）。为确保转向平稳性，系统采用“S型速度曲线”控制，加加速度≤0.5m/s³，避免急加速导致的载荷偏移（如线圈重心偏移量≤10mm）。</w:t>
      </w:r>
    </w:p>
    <w:p w14:paraId="27D58B11">
      <w:r>
        <w:rPr>
          <w:b/>
        </w:rPr>
        <w:t>麦克纳姆轮转向</w:t>
      </w:r>
      <w:r>
        <w:t>通过轮缘安装的自由转动辊子实现全向运动，辊子轴线与轮轴线呈45°，当车轮绕自身轴线旋转时，辊子产生的速度分量合成实现横向或斜向运动。以四轮布局为例，通过控制各轮转速与方向的组合，可实现：纵向运动（四轮同向等速）、横向运动（对角线轮同向等速，另对角线轮反向等速）、原地旋转（相邻轮反向等速）。该技术最小转向半径为0，特别适用于干变车间设备密集区域（如绕线机与立体货架之间通道宽度仅2m），可实现侧向平移对接（如将线圈从AGV货叉侧向移至打磨房工作台，对接误差≤±5mm）。但麦克纳姆轮结构复杂，辊子轴承易受粉尘卡滞，需每两周加注锂基润滑脂（每个辊子注脂0.5g），且地面平整度要求高（局部高差≤2mm），否则会产生振动噪声（＞75dB）。</w:t>
      </w:r>
    </w:p>
    <w:p w14:paraId="1BE986E7">
      <w:r>
        <w:rPr>
          <w:b/>
        </w:rPr>
        <w:t>舵轮转向系统</w:t>
      </w:r>
      <w:r>
        <w:t>（多用于前移式AGV）集成驱动电机、转向电机和制动单元于一体，转向角范围±90°，通过齿轮齿条机构驱动转向节偏转。转向电机为步进电机（步距角1.8°），配合行星减速器（减速比50:1），实现转向角控制精度±0.5°。转向限位通过机械挡块限制最大转向角（±95°），防止转向过度导致线缆缠绕。舵轮安装于车体中部，转向时绕垂直轴线旋转，配合万向轮（转向轮）支撑，转向阻力≤30N（空载），适合货架间距1.8m的窄通道作业（通过速度0.1m/s）。</w:t>
      </w:r>
    </w:p>
    <w:p w14:paraId="4B3B711A">
      <w:r>
        <w:rPr>
          <w:b/>
        </w:rPr>
        <w:t>制动系统</w:t>
      </w:r>
      <w:r>
        <w:t>采用行车制动与驻车制动分离设计，确保多重安全冗余。</w:t>
      </w:r>
      <w:r>
        <w:rPr>
          <w:b/>
        </w:rPr>
        <w:t>行车制动</w:t>
      </w:r>
      <w:r>
        <w:t>为电磁制动器，集成于驱动电机轴端，当接收到制动指令时，电磁铁断电，弹簧力推动刹车片夹紧制动盘，制动力矩≥20N·m，制动响应时间≤0.2s。制动性能需满足：以5km/h速度行驶时，制动距离≤1m（含0.1s响应时间），符合GB 10827.1-2014要求。</w:t>
      </w:r>
      <w:r>
        <w:rPr>
          <w:b/>
        </w:rPr>
        <w:t>驻车制动</w:t>
      </w:r>
      <w:r>
        <w:t>为机械拉索式，通过操作手柄拉动钢索，使制动蹄片与驱动轮制动鼓贴合，制动力需满足30%额定载荷下15°坡度驻车不溜车（如2.5吨载荷在15°坡上驻车力≥2500×9.8×sin15°≈6315N）。</w:t>
      </w:r>
    </w:p>
    <w:p w14:paraId="0523632F">
      <w:r>
        <w:rPr>
          <w:b/>
        </w:rPr>
        <w:t>安全防护设计</w:t>
      </w:r>
      <w:r>
        <w:t>针对干变车间风险点：转向系统配置</w:t>
      </w:r>
      <w:r>
        <w:rPr>
          <w:b/>
        </w:rPr>
        <w:t>角度传感器</w:t>
      </w:r>
      <w:r>
        <w:t>（分辨率0.1°），实时监测转向角，当检测到异常偏差（＞±2°）时触发报警；制动系统采用</w:t>
      </w:r>
      <w:r>
        <w:rPr>
          <w:b/>
        </w:rPr>
        <w:t>双回路设计</w:t>
      </w:r>
      <w:r>
        <w:t>，两个独立的制动回路分别控制两侧驱动轮，单个回路失效时，剩余制动力仍能满足制动距离要求（≤2m）；</w:t>
      </w:r>
      <w:r>
        <w:rPr>
          <w:b/>
        </w:rPr>
        <w:t>防尘措施</w:t>
      </w:r>
      <w:r>
        <w:t>包括转向拉杆球头采用双唇口密封（材料氟橡胶），防止粉尘进入球头座；制动盘表面喷涂陶瓷涂层（厚度50μm），减少粉尘附着导致的制动异响，连续制动10次后制动力衰减率≤15%。某案例显示，采用差速转向的AGV在干变车间运行时，通过“预减速+轨迹预判”算法（提前5m减速至1km/h），使转弯碰撞事故率从0.3次/千小时降至0.02次/千小时。</w:t>
      </w:r>
    </w:p>
    <w:p w14:paraId="1C3857A0">
      <w:pPr>
        <w:pStyle w:val="4"/>
      </w:pPr>
      <w:r>
        <w:t>3.3 升降系统传动机制</w:t>
      </w:r>
    </w:p>
    <w:p w14:paraId="287DFD23">
      <w:r>
        <w:t>叉车AGV的升降系统负责货叉的垂直运动，需实现</w:t>
      </w:r>
      <w:r>
        <w:rPr>
          <w:b/>
        </w:rPr>
        <w:t>精准定位</w:t>
      </w:r>
      <w:r>
        <w:t>（±1mm）、</w:t>
      </w:r>
      <w:r>
        <w:rPr>
          <w:b/>
        </w:rPr>
        <w:t>平稳运行</w:t>
      </w:r>
      <w:r>
        <w:t>（速度波动≤±5%）及</w:t>
      </w:r>
      <w:r>
        <w:rPr>
          <w:b/>
        </w:rPr>
        <w:t>安全负载</w:t>
      </w:r>
      <w:r>
        <w:t>（2.5吨额定载荷下无永久变形），技术路线分为</w:t>
      </w:r>
      <w:r>
        <w:rPr>
          <w:b/>
        </w:rPr>
        <w:t>液压驱动</w:t>
      </w:r>
      <w:r>
        <w:t>与</w:t>
      </w:r>
      <w:r>
        <w:rPr>
          <w:b/>
        </w:rPr>
        <w:t>电动驱动</w:t>
      </w:r>
      <w:r>
        <w:t>，其传动机制与特性各有侧重。液压升降系统是传统方案，由电动液压泵（齿轮泵，排量10mL/r）产生压力油，通过多路换向阀控制双作用油缸伸缩，推动门架实现货叉升降。油缸无杆腔直径50mm、活塞杆直径30mm，工作压力10-16MPa，单缸输出推力F=P×A=16×10⁶Pa×(π×0.025m²)=31415N，双缸总推力62830N，可驱动2.5吨载荷以50mm/s速度上升。</w:t>
      </w:r>
    </w:p>
    <w:p w14:paraId="01171BD1">
      <w:r>
        <w:rPr>
          <w:b/>
        </w:rPr>
        <w:t>液压传动路径</w:t>
      </w:r>
      <w:r>
        <w:t>为：液压泵→过滤器（精度10μm）→换向阀→油缸下腔（起升）/上腔（下降）→油箱。起升时，换向阀通电，压力油进入油缸下腔，推动活塞杆伸出，通过链条带动货叉上升；下降时，换向阀断电，油缸下腔油液经平衡阀（调定压力1.5MPa）回油箱，平衡阀通过调节节流口开度控制下降速度（空载80mm/s，满载50mm/s），防止超速下降导致的载荷冲击。液压系统效率η=容积效率（0.9-0.95）×机械效率（0.85-0.9）≈0.765-0.855，功率损失主要转化为热量，需通过油箱散热（油箱容积20L，散热面积0.5m²），油温控制在30-60℃。</w:t>
      </w:r>
    </w:p>
    <w:p w14:paraId="652E914B">
      <w:r>
        <w:rPr>
          <w:b/>
        </w:rPr>
        <w:t>电动升降系统</w:t>
      </w:r>
      <w:r>
        <w:t>以滚珠丝杠传动为代表，传动效率高达92%-98%，显著优于液压系统。其传动路径为：伺服电机→行星减速器→滚珠丝杠→螺母座→货叉。伺服电机功率2.2kW，额定转速1500rpm，通过行星减速器（减速比5:1）驱动滚珠丝杠旋转，丝杠导程10mm时，螺母座移动速度v=导程×转速/减速比=10mm×1500rpm/5=3000mm/min=50mm/s，与液压系统相当。滚珠丝杠选用C3级精度（定位误差≤0.02mm/300mm），丝杠轴采用40CrNiMoA合金钢，表面淬火HRC58-62，螺纹滚道磨削加工，粗糙度Ra≤0.4μm。</w:t>
      </w:r>
    </w:p>
    <w:p w14:paraId="0D4CB215">
      <w:r>
        <w:rPr>
          <w:b/>
        </w:rPr>
        <w:t>传动部件连接方式</w:t>
      </w:r>
      <w:r>
        <w:t>直接影响升降精度与可靠性：液压系统中，油缸活塞杆顶部通过</w:t>
      </w:r>
      <w:r>
        <w:rPr>
          <w:b/>
        </w:rPr>
        <w:t>马蹄形连接环</w:t>
      </w:r>
      <w:r>
        <w:t>与链条固定，链条为双排滚子链（节距25.4mm，破断拉力≥22kN），绕过门架顶部的链轮（齿数17，模数1.5），下端连接货叉架，链条张紧度通过调节螺杆控制，下垂量≤20mm（跨度1.5m时），防止链条抖动导致的货叉摆动（振幅≤±2mm）。电动系统中，滚珠丝杠螺母座与货叉架通过</w:t>
      </w:r>
      <w:r>
        <w:rPr>
          <w:b/>
        </w:rPr>
        <w:t>刚性连接</w:t>
      </w:r>
      <w:r>
        <w:t>（螺栓连接，扭矩30N·m），消除传动间隙，丝杠两端采用角接触球轴承（型号7205C，预紧力50N）支撑，径向跳动≤0.01mm，确保货叉升降时的直线度≤0.1mm/m。</w:t>
      </w:r>
    </w:p>
    <w:p w14:paraId="0165594C">
      <w:r>
        <w:rPr>
          <w:b/>
        </w:rPr>
        <w:t>安全装置</w:t>
      </w:r>
      <w:r>
        <w:t>是升降系统的关键：液压系统配置</w:t>
      </w:r>
      <w:r>
        <w:rPr>
          <w:b/>
        </w:rPr>
        <w:t>溢流阀</w:t>
      </w:r>
      <w:r>
        <w:t>（调定压力18MPa）防止过载，</w:t>
      </w:r>
      <w:r>
        <w:rPr>
          <w:b/>
        </w:rPr>
        <w:t>液压锁</w:t>
      </w:r>
      <w:r>
        <w:t>（双向液控单向阀）在系统失压时锁定油缸位置，货叉沉降量≤30mm/10min；电动系统依赖电机</w:t>
      </w:r>
      <w:r>
        <w:rPr>
          <w:b/>
        </w:rPr>
        <w:t>电磁制动器</w:t>
      </w:r>
      <w:r>
        <w:t>（制动力矩≥15N·m）实现悬停，断电时0.2秒内抱死丝杠，同时配置</w:t>
      </w:r>
      <w:r>
        <w:rPr>
          <w:b/>
        </w:rPr>
        <w:t>过载保护</w:t>
      </w:r>
      <w:r>
        <w:t>（通过电流传感器监测电机电流，超过150%额定电流时停机）。针对干变线圈的特殊负载，货叉根部安装</w:t>
      </w:r>
      <w:r>
        <w:rPr>
          <w:b/>
        </w:rPr>
        <w:t>应变片式称重传感器</w:t>
      </w:r>
      <w:r>
        <w:t>（量程0-3吨，精度±0.5%），当超载10%时禁止起升，并触发声光报警（蜂鸣器音量≥90dB，红色LED闪烁）。</w:t>
      </w:r>
    </w:p>
    <w:p w14:paraId="427C43DD">
      <w:r>
        <w:rPr>
          <w:b/>
        </w:rPr>
        <w:t>能耗对比</w:t>
      </w:r>
      <w:r>
        <w:t>显示电动系统优势：液压系统在2.5吨载荷下功耗P=P×Q/η=16MPa×(10mL/r×1500rpm)/0.8=16×10⁶Pa×0.025m³/s/0.8≈5000W=5kW；电动系统功耗P=扭矩×转速/效率=（F×导程/2π）×转速/效率=（25000N×0.01m/6.28）×25rpm/0.95≈25000×0.01×25/(6.28×0.95)≈1050W=1.05kW，能耗降低79%，且无液压油泄漏风险，更适合干变车间清洁生产需求。</w:t>
      </w:r>
    </w:p>
    <w:p w14:paraId="5D0E762F">
      <w:pPr>
        <w:pStyle w:val="3"/>
      </w:pPr>
      <w:r>
        <w:t>四、电气控制系统原理与控制逻辑</w:t>
      </w:r>
    </w:p>
    <w:p w14:paraId="7E1BB077">
      <w:pPr>
        <w:pStyle w:val="4"/>
      </w:pPr>
      <w:r>
        <w:t>4.1 控制系统架构与核心元件</w:t>
      </w:r>
    </w:p>
    <w:p w14:paraId="4EBFB9FF">
      <w:r>
        <w:t>叉车AGV的电气控制系统采用</w:t>
      </w:r>
      <w:r>
        <w:rPr>
          <w:b/>
        </w:rPr>
        <w:t>分层架构</w:t>
      </w:r>
      <w:r>
        <w:t>设计，实现感知、决策与执行的闭环控制，确保在干变绕线车间复杂环境下的</w:t>
      </w:r>
      <w:r>
        <w:rPr>
          <w:b/>
        </w:rPr>
        <w:t>实时性</w:t>
      </w:r>
      <w:r>
        <w:t>（控制周期≤1ms）与</w:t>
      </w:r>
      <w:r>
        <w:rPr>
          <w:b/>
        </w:rPr>
        <w:t>可靠性</w:t>
      </w:r>
      <w:r>
        <w:t>（MTBF≥5000小时）。</w:t>
      </w:r>
      <w:r>
        <w:rPr>
          <w:b/>
        </w:rPr>
        <w:t>感知层</w:t>
      </w:r>
      <w:r>
        <w:t>由各类传感器组成，负责环境与状态信息的采集：导航传感器包括16线激光雷达（SICK LMS511，扫描距离0.5-20m）、二维码相机（Datalogic Matrix 300，识别率99.7%）及惯性测量单元（IMU，加速度计量程±10g）；安全传感器包括激光扫描仪（Omron F3SG-SR31，检测距离0.5-3m）、急停按钮（施迈赛AZM161，双通道常闭）及碰撞传感器（安装于车体四周，触发力50N）；状态传感器包括绝对值编码器（货叉位置，17位分辨率）、压力传感器（液压系统压力，0-25MPa）及温度传感器（电机绕组温度，PT100，-50-150℃）。</w:t>
      </w:r>
    </w:p>
    <w:p w14:paraId="5C18C4E8">
      <w:r>
        <w:rPr>
          <w:b/>
        </w:rPr>
        <w:t>决策层</w:t>
      </w:r>
      <w:r>
        <w:t>以主控模块为核心，采用</w:t>
      </w:r>
      <w:r>
        <w:rPr>
          <w:b/>
        </w:rPr>
        <w:t>工业级PLC+嵌入式控制器</w:t>
      </w:r>
      <w:r>
        <w:t>的双核心架构：PLC（西门子S7-1214C DC/DC/DC）负责逻辑控制（如急停联锁、电机启停），集成14DI/10DO/4AI/2AO，通过PROFINET总线与各模块通信，传输速率100Mbps，周期1ms；嵌入式控制器（NVIDIA Jetson AGX Xavier）负责导航算法（SLAM建图、路径规划）、图像识别（线圈二维码读取）及集群调度，配置8核CPU、512核GPU，运算能力32TOPS，可实时处理激光点云（10万点/秒）与视觉图像（1920×1080像素）。两者通过EtherCAT总线实现数据同步（时钟偏差≤1μs），确保控制指令的一致性。</w:t>
      </w:r>
    </w:p>
    <w:p w14:paraId="31A61957">
      <w:r>
        <w:rPr>
          <w:b/>
        </w:rPr>
        <w:t>执行层</w:t>
      </w:r>
      <w:r>
        <w:t>将决策层指令转化为机械动作，包括</w:t>
      </w:r>
      <w:r>
        <w:rPr>
          <w:b/>
        </w:rPr>
        <w:t>驱动系统</w:t>
      </w:r>
      <w:r>
        <w:t>与</w:t>
      </w:r>
      <w:r>
        <w:rPr>
          <w:b/>
        </w:rPr>
        <w:t>执行机构</w:t>
      </w:r>
      <w:r>
        <w:t>：驱动系统采用伺服驱动器（松下MDDLN系列）控制驱动电机，支持位置/速度/扭矩模式切换，电流环响应时间≤1ms，速度环带宽＞500Hz；升降系统执行机构包括液压电磁换向阀（DC24V，响应时间≤10ms）或电动推杆（滚珠丝杠传动）；辅助执行机构包括货叉间距调节电机（步进电机，调节范围550-800mm，精度±2mm）、声光报警器（75dB定向扬声器+LED爆闪灯）。执行层元件防护等级IP54，适应粉尘环境，电磁兼容性满足EN 61000-6-2标准（工业环境抗扰度）。</w:t>
      </w:r>
    </w:p>
    <w:p w14:paraId="672A191A">
      <w:r>
        <w:rPr>
          <w:b/>
        </w:rPr>
        <w:t>通信网络</w:t>
      </w:r>
      <w:r>
        <w:t>采用</w:t>
      </w:r>
      <w:r>
        <w:rPr>
          <w:b/>
        </w:rPr>
        <w:t>双层架构</w:t>
      </w:r>
      <w:r>
        <w:t>：内部通信（控制器与传感器/执行器）采用EtherCAT总线（传输速率100Mbps，周期1ms），支持分布式时钟同步；外部通信（AGV与车间系统）采用5G/WiFi6双模传输，5G网络时延≤50ms，支持广域覆盖（车间外转运），WiFi6网络速率≥1.2Gbps，支持高密度连接（同时连接200台AGV）。通信协议采用Modbus TCP/IP（传感器数据）与MQTT（任务指令），数据帧添加CRC16校验，防止粉尘环境下的信号干扰导致的数据错误（误码率≤10⁻⁶）。</w:t>
      </w:r>
    </w:p>
    <w:p w14:paraId="44BB0641">
      <w:r>
        <w:rPr>
          <w:b/>
        </w:rPr>
        <w:t>抗干扰设计</w:t>
      </w:r>
      <w:r>
        <w:t>是电气系统在干变车间可靠运行的关键：硬件层面，控制器与驱动器外壳接地（接地电阻≤4Ω），信号电缆采用屏蔽双绞线（屏蔽层单端接地），模拟量信号线穿金属管（接地），与动力电缆间距≥300mm；软件层面，数字量输入滤波时间0.1-10ms可调，模拟量输入采用滑动平均滤波（采样次数10次），导航数据融合卡尔曼滤波（噪声方差0.01）。通过上述措施，系统在1000V/m电磁场强度下（绕线机工作时）的导航定位误差增量≤±2mm，满足作业要求。</w:t>
      </w:r>
    </w:p>
    <w:p w14:paraId="4DC35AE1">
      <w:pPr>
        <w:pStyle w:val="4"/>
      </w:pPr>
      <w:r>
        <w:t>4.2 导航与定位技术原理</w:t>
      </w:r>
    </w:p>
    <w:p w14:paraId="4826B3DF">
      <w:r>
        <w:t>叉车AGV的导航与定位技术决定其自主移动能力，需在干变绕线车间实现</w:t>
      </w:r>
      <w:r>
        <w:rPr>
          <w:b/>
        </w:rPr>
        <w:t>高精度</w:t>
      </w:r>
      <w:r>
        <w:t>（±5mm）、</w:t>
      </w:r>
      <w:r>
        <w:rPr>
          <w:b/>
        </w:rPr>
        <w:t>高鲁棒性</w:t>
      </w:r>
      <w:r>
        <w:t>（粉尘/电磁干扰下无故障）及</w:t>
      </w:r>
      <w:r>
        <w:rPr>
          <w:b/>
        </w:rPr>
        <w:t>高灵活性</w:t>
      </w:r>
      <w:r>
        <w:t>（路径动态调整），主流技术包括</w:t>
      </w:r>
      <w:r>
        <w:rPr>
          <w:b/>
        </w:rPr>
        <w:t>激光SLAM导航</w:t>
      </w:r>
      <w:r>
        <w:t>、</w:t>
      </w:r>
      <w:r>
        <w:rPr>
          <w:b/>
        </w:rPr>
        <w:t>二维码导航</w:t>
      </w:r>
      <w:r>
        <w:t>及</w:t>
      </w:r>
      <w:r>
        <w:rPr>
          <w:b/>
        </w:rPr>
        <w:t>磁导航</w:t>
      </w:r>
      <w:r>
        <w:t>，其原理与特性各异。激光SLAM导航（Simultaneous Localization and Mapping）通过激光雷达扫描环境特征，实时构建地图并实现定位，无需预设标志物，部署周期短（1-2天）。其工作原理分为两步：建图阶段，AGV在车间行驶，激光雷达扫描货架、设备等环境特征（如墙角、立柱），通过ICP（迭代最近点）算法匹配点云数据，构建二维栅格地图（分辨率0.05m）；定位阶段，AGV实时扫描环境，将当前点云与地图匹配，通过粒子滤波算法计算自身位置，定位精度±5mm。</w:t>
      </w:r>
    </w:p>
    <w:p w14:paraId="040412B2">
      <w:r>
        <w:rPr>
          <w:b/>
        </w:rPr>
        <w:t>激光SLAM导航</w:t>
      </w:r>
      <w:r>
        <w:t>的优势在于灵活性高，路径修改仅需软件设置，无需改造地面；适应动态环境，可实时避开临时障碍物（如车间临时堆放的工具）。但该技术对环境特征依赖性强，若车间环境单调（如大面积空白墙面），会出现定位漂移（误差＞20mm），需部署少量反光板（3-5个）作为特征增强。在干变车间粉尘环境下，激光雷达镜头需每班次用无尘布清洁，否则粉尘附着会导致扫描数据噪点增加（＞10%），可选用带自动清洁功能的雷达（如SICK TiM781，内置空气吹扫装置，流量5L/min）。</w:t>
      </w:r>
    </w:p>
    <w:p w14:paraId="5DBC1723">
      <w:r>
        <w:rPr>
          <w:b/>
        </w:rPr>
        <w:t>二维码导航</w:t>
      </w:r>
      <w:r>
        <w:t>通过识别地面铺设的二维码实现定位，二维码尺寸100mm×100mm，包含位置坐标（X/Y/θ）信息，安装间隔1-2m（直线段）或0.5m（弯道）。其工作原理为：AGV底部安装的相机（200万像素，帧率30fps）拍摄地面二维码图像，通过图像预处理（灰度化、二值化）、特征提取（角点检测）及解码算法获取位置信息，定位精度±3mm。二维码导航成本低（单个二维码成本＜1元），路径修改方便（增减二维码即可），但对地面清洁度要求高，粉尘覆盖（厚度＞0.1mm）或磨损会导致识别失败，需每3个月更换一次二维码（在干变车间环境下）。</w:t>
      </w:r>
    </w:p>
    <w:p w14:paraId="2F56805A">
      <w:r>
        <w:rPr>
          <w:b/>
        </w:rPr>
        <w:t>磁导航</w:t>
      </w:r>
      <w:r>
        <w:t>是传统技术，通过地面铺设的磁条（永磁材料，厚度1mm，宽度20mm）或磁钉（直径8mm，埋深5mm）产生磁场，AGV底部的磁传感器（霍尔效应传感器，灵敏度10mV/G）检测磁场强度变化，计算偏离路径的距离（±1mm），通过PID算法控制驱动轮转速差实现纠偏。磁导航抗干扰能力强（不受光线、粉尘影响），定位稳定（重复精度±5mm），但路径固定，修改需重新铺设磁条，且金属粉尘堆积（厚度＞1mm）会衰减磁场信号，导致导航偏差（＞15mm），需每周清理磁条表面。</w:t>
      </w:r>
    </w:p>
    <w:p w14:paraId="418827C7">
      <w:r>
        <w:rPr>
          <w:b/>
        </w:rPr>
        <w:t>导航技术选型</w:t>
      </w:r>
      <w:r>
        <w:t>需结合干变绕线车间的实际需求：多品种小批量生产（线圈规格频繁变化）适合</w:t>
      </w:r>
      <w:r>
        <w:rPr>
          <w:b/>
        </w:rPr>
        <w:t>激光SLAM导航</w:t>
      </w:r>
      <w:r>
        <w:t>，可快速调整路径（如从绕线区到A/B/C不同打磨房）；固定路线大批量生产适合</w:t>
      </w:r>
      <w:r>
        <w:rPr>
          <w:b/>
        </w:rPr>
        <w:t>二维码导航</w:t>
      </w:r>
      <w:r>
        <w:t>，成本低且维护简单；恶劣粉尘环境（如打磨房附近）可选用</w:t>
      </w:r>
      <w:r>
        <w:rPr>
          <w:b/>
        </w:rPr>
        <w:t>磁导航</w:t>
      </w:r>
      <w:r>
        <w:t>，抗污染能力强。某干变车间案例显示，采用“激光SLAM+二维码”融合导航后，AGV定位精度从±10mm提升至±3mm，任务完成率从92%提升至99.5%，因导航故障导致的停机时间减少85%。</w:t>
      </w:r>
    </w:p>
    <w:p w14:paraId="5839BB11">
      <w:pPr>
        <w:pStyle w:val="4"/>
      </w:pPr>
      <w:r>
        <w:t>4.3 电池管理与充电控制策略</w:t>
      </w:r>
    </w:p>
    <w:p w14:paraId="288C9D12">
      <w:r>
        <w:t>叉车AGV的电池系统是能源核心，需满足干变绕线车间</w:t>
      </w:r>
      <w:r>
        <w:rPr>
          <w:b/>
        </w:rPr>
        <w:t>连续作业</w:t>
      </w:r>
      <w:r>
        <w:t>（单班8小时）、</w:t>
      </w:r>
      <w:r>
        <w:rPr>
          <w:b/>
        </w:rPr>
        <w:t>快速充电</w:t>
      </w:r>
      <w:r>
        <w:t>（2小时充满）及</w:t>
      </w:r>
      <w:r>
        <w:rPr>
          <w:b/>
        </w:rPr>
        <w:t>安全可靠</w:t>
      </w:r>
      <w:r>
        <w:t>（无热失控风险）的需求，其性能由</w:t>
      </w:r>
      <w:r>
        <w:rPr>
          <w:b/>
        </w:rPr>
        <w:t>电池管理系统（BMS）</w:t>
      </w:r>
      <w:r>
        <w:t>与</w:t>
      </w:r>
      <w:r>
        <w:rPr>
          <w:b/>
        </w:rPr>
        <w:t>充电控制策略</w:t>
      </w:r>
      <w:r>
        <w:t>共同保障。BMS的核心功能包括</w:t>
      </w:r>
      <w:r>
        <w:rPr>
          <w:b/>
        </w:rPr>
        <w:t>状态监测</w:t>
      </w:r>
      <w:r>
        <w:t>、</w:t>
      </w:r>
      <w:r>
        <w:rPr>
          <w:b/>
        </w:rPr>
        <w:t>均衡控制</w:t>
      </w:r>
      <w:r>
        <w:t>、</w:t>
      </w:r>
      <w:r>
        <w:rPr>
          <w:b/>
        </w:rPr>
        <w:t>充放电保护</w:t>
      </w:r>
      <w:r>
        <w:t>及</w:t>
      </w:r>
      <w:r>
        <w:rPr>
          <w:b/>
        </w:rPr>
        <w:t>热管理</w:t>
      </w:r>
      <w:r>
        <w:t>，通过实时采集电池参数确保安全运行。状态监测模块采集16串单体电池电压（精度±5mV）、总电压（精度±0.5%）、充放电电流（精度±1%）及温度（8个温度传感器，精度±1℃），计算荷电状态（SOC）与健康状态（SOH），SOC估算采用安时积分法结合开路电压修正，误差≤5%；SOH通过容量衰减率（实际容量/标称容量）评估，当SOH＜80%时触发更换预警。</w:t>
      </w:r>
    </w:p>
    <w:p w14:paraId="5E390D80">
      <w:r>
        <w:rPr>
          <w:b/>
        </w:rPr>
        <w:t>均衡控制</w:t>
      </w:r>
      <w:r>
        <w:t>是BMS的关键功能，用于消除单体电池电压差异（避免木桶效应）。主动均衡电路（电感式均衡器）在单体电压差＞50mV时启动，将高电压单体的能量转移至低电压单体，均衡电流0.5A，均衡效率≥85%。以16串电池组为例，若某单体电压4.1V，其余15串4.0V，均衡时间t=(4.1V-4.0V)×200Ah/(0.5A)=40h，可将压差控制在≤20mV。均衡过程在充电后期（SOC＞80%）或静置时进行，不影响正常作业。</w:t>
      </w:r>
    </w:p>
    <w:p w14:paraId="1323B1C6">
      <w:r>
        <w:rPr>
          <w:b/>
        </w:rPr>
        <w:t>充放电保护</w:t>
      </w:r>
      <w:r>
        <w:t>机制包括：过充保护（单体电压＞3.65V时切断充电）、过放保护（单体电压＜2.5V时切断放电）、过流保护（充放电电流＞100A时限流）、过温保护（电池温度＞55℃时停机）。保护电路采用硬件+软件双重设计，硬件保护响应时间≤10ms，软件保护作为备份，确保无单点故障风险。在干变车间粉尘环境下，电池舱配置防爆阀（爆破压力0.15MPa）与温度传感器，当检测到热失控征兆（温度上升速率＞5℃/min）时，BMS触发声光报警并切断主回路。</w:t>
      </w:r>
    </w:p>
    <w:p w14:paraId="2C1A1984">
      <w:r>
        <w:rPr>
          <w:b/>
        </w:rPr>
        <w:t>充电控制策略</w:t>
      </w:r>
      <w:r>
        <w:t>采用</w:t>
      </w:r>
      <w:r>
        <w:rPr>
          <w:b/>
        </w:rPr>
        <w:t>恒流-恒压（CC-CV）</w:t>
      </w:r>
      <w:r>
        <w:t>两阶段充电模式，适配锂电池特性。充电初期（SOC＜80%），充电器以恒流模式工作，充电电流1C（200A），充电功率P=U×I=51.2V×200A=10.24kW；当单体电压达到3.65V（总电压58.4V）时，切换至恒压模式，充电电流逐渐减小，直至电流降至0.05C（10A）时终止充电，总充电时间约2.5小时（0-100%SOC）。为满足干变车间连续作业需求，采用</w:t>
      </w:r>
      <w:r>
        <w:rPr>
          <w:b/>
        </w:rPr>
        <w:t>双电池组轮换</w:t>
      </w:r>
      <w:r>
        <w:t>方案：AGV配备两组电池（A/B组），当A组电量＜20%时，AGV自动行驶至充电站，人工更换为B组满电电池（更换时间＜5分钟），A组电池接入充电桩充电，确保单班8小时不间断运行。</w:t>
      </w:r>
    </w:p>
    <w:p w14:paraId="4CF6C748">
      <w:r>
        <w:rPr>
          <w:b/>
        </w:rPr>
        <w:t>充电设施</w:t>
      </w:r>
      <w:r>
        <w:t>配置包括：60kW直流充电桩（输出电压40-60V，电流0-300A）2台，支持同时为2组电池充电；电池更换支架（承重500kg）1套，便于人工搬运电池（重量80kg）；电池存储柜（温度15-35℃，湿度40%-60%）1个，防止电池在极端环境下存放。充电桩通信协议支持CANopen，可与BMS交互获取电池状态（SOC、单体电压、温度），实现智能充电（如低温时预加热，高温时降电流）。通过上述策略，叉车AGV在干变车间的平均续航里程达60km（单组电池），满足单班转运50吨线圈的能源需求。</w:t>
      </w:r>
    </w:p>
    <w:p w14:paraId="258BF139">
      <w:pPr>
        <w:pStyle w:val="3"/>
      </w:pPr>
      <w:r>
        <w:t>五、常见故障类型、成因与处理对策</w:t>
      </w:r>
    </w:p>
    <w:p w14:paraId="68EC3D4C">
      <w:pPr>
        <w:pStyle w:val="4"/>
      </w:pPr>
      <w:r>
        <w:t>5.1 机械系统故障分析与处理</w:t>
      </w:r>
    </w:p>
    <w:p w14:paraId="59CBDE8F">
      <w:r>
        <w:t>叉车AGV的机械系统在长期运行中，受负载、振动、粉尘等因素影响，易出现</w:t>
      </w:r>
      <w:r>
        <w:rPr>
          <w:b/>
        </w:rPr>
        <w:t>驱动系统异响</w:t>
      </w:r>
      <w:r>
        <w:t>、</w:t>
      </w:r>
      <w:r>
        <w:rPr>
          <w:b/>
        </w:rPr>
        <w:t>升降系统卡滞</w:t>
      </w:r>
      <w:r>
        <w:t>、</w:t>
      </w:r>
      <w:r>
        <w:rPr>
          <w:b/>
        </w:rPr>
        <w:t>转向机构松动</w:t>
      </w:r>
      <w:r>
        <w:t>等故障，需结合现象特征与技术参数精准诊断。</w:t>
      </w:r>
      <w:r>
        <w:rPr>
          <w:b/>
        </w:rPr>
        <w:t>驱动系统异响</w:t>
      </w:r>
      <w:r>
        <w:t>表现为行驶时驱动轮发出周期性“咔咔”声或连续“嗡嗡”声，主要成因包括：行星减速器齿轮磨损（齿厚减薄＞0.2mm），导致啮合侧隙增大（正常侧隙0.1-0.2mm，磨损后＞0.3mm）；传动轴万向节十字轴磨损（轴颈间隙＞0.1mm），转动时产生冲击；驱动轮轮胎偏磨（胎面磨损不均匀，偏差＞2mm），行驶时产生振动噪声。</w:t>
      </w:r>
    </w:p>
    <w:p w14:paraId="68A1BE17">
      <w:r>
        <w:rPr>
          <w:b/>
        </w:rPr>
        <w:t>处理对策</w:t>
      </w:r>
      <w:r>
        <w:t>：①减速器异响：拆卸减速器，检查齿轮齿面，若发现点蚀或剥落，需更换齿轮副（20CrMnTi材质，渗碳淬火HRC58-62），装配时调整啮合侧隙至0.15mm，加注极压齿轮油（粘度等级150#）；②万向节异响：更换十字轴总成，装配时涂抹锂基润滑脂（型号ZL-3），确保轴承游隙≤0.05mm；③轮胎偏磨：检查驱动轮定位参数（外倾角±1°，前束±2mm），通过调整转向拉杆修正，更换偏磨轮胎（聚氨酯材质，硬度70 Shore A）。预防措施：每月检查减速器油位（油位应高于齿轮中心），每季度测量万向节间隙，每半年做一次四轮定位。</w:t>
      </w:r>
    </w:p>
    <w:p w14:paraId="22499094">
      <w:r>
        <w:rPr>
          <w:b/>
        </w:rPr>
        <w:t>升降系统卡滞</w:t>
      </w:r>
      <w:r>
        <w:t>表现为货叉升降时速度波动＞±10%或停滞，主要成因包括：液压系统滤油器堵塞（滤芯压差＞0.3MPa），吸油阻力增大；门架滚轮磨损（滚动体间隙＞0.2mm），滑动阻力增加；滚珠丝杠螺母副异物卡滞（粉尘进入丝杠，导致摩擦力矩＞5N·m）。以液压升降系统为例，故障诊断流程为：①测量系统压力，若空载起升压力＞8MPa（正常6-8MPa），说明滤油器堵塞，需更换滤芯（精度10μm）；②检查门架滚轮，手动推动门架，若阻力＞50N，需更换滚轮（轴承钢材质，硬度HRC60-62），并加注润滑脂（每个滚轮注脂2g）；③拆卸丝杠螺母，用酒精清洗丝杠，检查螺纹滚道，若有划痕需更换丝杠（C3级精度）。</w:t>
      </w:r>
    </w:p>
    <w:p w14:paraId="259B5BE2">
      <w:r>
        <w:rPr>
          <w:b/>
        </w:rPr>
        <w:t>转向机构松动</w:t>
      </w:r>
      <w:r>
        <w:t>导致转向精度下降（转向角偏差＞±2°），主要成因：转向拉杆球头磨损（球头与座间隙＞0.5mm）；舵轮转向电机与减速器连接松动（键连接间隙＞0.1mm）；麦克纳姆轮辊子轴承卡滞（因粉尘进入导致转动阻力＞10N）。处理对策：①更换球头总成，装配时预紧力矩25N·m，确保转动灵活无卡滞；②重新紧固电机与减速器连接键，采用防松胶（乐泰243）加固；③拆卸麦克纳姆轮，清洗辊子轴承（型号6201ZZ），加注特种润滑脂（耐粉尘型），装配后辊子应能自由转动（转动阻力＜5N）。预防措施：每周清理转向机构粉尘，每月检查紧固件扭矩，每季度更换辊子轴承润滑脂。</w:t>
      </w:r>
    </w:p>
    <w:p w14:paraId="46B63BF7">
      <w:pPr>
        <w:pStyle w:val="4"/>
      </w:pPr>
      <w:r>
        <w:t>5.2 电气系统故障诊断与排除</w:t>
      </w:r>
    </w:p>
    <w:p w14:paraId="650A38CA">
      <w:r>
        <w:t>叉车AGV的电气系统故障具有隐蔽性，需结合</w:t>
      </w:r>
      <w:r>
        <w:rPr>
          <w:b/>
        </w:rPr>
        <w:t>故障代码</w:t>
      </w:r>
      <w:r>
        <w:t>、</w:t>
      </w:r>
      <w:r>
        <w:rPr>
          <w:b/>
        </w:rPr>
        <w:t>参数测量</w:t>
      </w:r>
      <w:r>
        <w:t>及</w:t>
      </w:r>
      <w:r>
        <w:rPr>
          <w:b/>
        </w:rPr>
        <w:t>信号追踪</w:t>
      </w:r>
      <w:r>
        <w:t>定位问题，常见故障包括</w:t>
      </w:r>
      <w:r>
        <w:rPr>
          <w:b/>
        </w:rPr>
        <w:t>传感器故障</w:t>
      </w:r>
      <w:r>
        <w:t>、</w:t>
      </w:r>
      <w:r>
        <w:rPr>
          <w:b/>
        </w:rPr>
        <w:t>控制器故障</w:t>
      </w:r>
      <w:r>
        <w:t>及</w:t>
      </w:r>
      <w:r>
        <w:rPr>
          <w:b/>
        </w:rPr>
        <w:t>电池故障</w:t>
      </w:r>
      <w:r>
        <w:t>。</w:t>
      </w:r>
      <w:r>
        <w:rPr>
          <w:b/>
        </w:rPr>
        <w:t>传感器故障</w:t>
      </w:r>
      <w:r>
        <w:t>表现为导航偏差（＞20mm）或避障误报，激光雷达故障是典型案例，现象为点云数据缺失（扫描点数＜50%）或噪点过多（＞30%），成因包括：镜头污染（粉尘覆盖导致透光率＜80%）、安装角度偏移（俯仰角＞1°）、内部电路故障（激光发射器老化）。诊断方法：通过调试软件查看雷达扫描数据，若图像存在明显阴影或空洞，可判断为镜头污染；使用水平仪测量安装角度，偏差＞1°需校准。</w:t>
      </w:r>
    </w:p>
    <w:p w14:paraId="7E49B463">
      <w:r>
        <w:rPr>
          <w:b/>
        </w:rPr>
        <w:t>处理对策</w:t>
      </w:r>
      <w:r>
        <w:t>：①清洁镜头：用无尘布蘸无水酒精沿顺时针方向擦拭，禁用有机溶剂；②校准角度：松开雷达固定支架，调整俯仰角至0°±0.5°，紧固后复测；③更换硬件：若激光发射器功率＜50%额定值（通过专用仪器测量），需更换雷达总成（如SICK LMS511）。预防措施：每日班前检查镜头清洁度，每月校准安装角度，每2年更换雷达防尘罩。</w:t>
      </w:r>
    </w:p>
    <w:p w14:paraId="0F09EED3">
      <w:r>
        <w:rPr>
          <w:b/>
        </w:rPr>
        <w:t>控制器故障</w:t>
      </w:r>
      <w:r>
        <w:t>表现为通信中断或逻辑混乱，如PLC与嵌入式控制器无法同步（时钟偏差＞1ms），成因包括：总线接头松动（接触电阻＞0.1Ω）、程序错误（梯形图逻辑冲突）、电源波动（电压纹波＞±5%）。诊断方法：使用示波器测量PLC电源电压，若纹波超过标准，需检查电源模块；通过编程软件监控总线通信状态，若出现CRC错误（＞10次/分钟），需检查接头或线缆。处理对策：①重新插拔总线接头，涂抹导电膏（降低接触电阻）；②上传备份程序，覆盖错误逻辑；③加装电源滤波器（抑制纹波至±2%以内），更换老化的电源模块（输出电压48V±1%）。预防措施：每月检查总线接头紧固度，每季度备份程序，每年更换电源滤波器。</w:t>
      </w:r>
    </w:p>
    <w:p w14:paraId="087051C7">
      <w:r>
        <w:rPr>
          <w:b/>
        </w:rPr>
        <w:t>电池故障</w:t>
      </w:r>
      <w:r>
        <w:t>表现为续航缩短（＜4小时）或无法充电，单体电池损坏是主因（某串电压＜2.5V），成因包括：过充过放（未及时充电导致深度放电）、单体一致性差（压差＞100mV未均衡）、BMS均衡功能失效（均衡电阻烧毁）。诊断方法：用BMS诊断仪检测单体电压，找出电压异常的单体；测量均衡电路电阻（正常10Ω/2W），若为无穷大则均衡电阻烧毁。处理对策：①更换损坏单体（选用同批次、电压差＜20mV的电芯），更换后进行3次满充放循环激活；②修复均衡电路，更换均衡电阻（10Ω/2W金属膜电阻）；③升级BMS固件，优化均衡算法（缩短均衡启动阈值至压差＞50mV）。预防措施：避免SOC＜20%运行，每月进行1次均衡充电，每半年检测单体电压一致性。</w:t>
      </w:r>
    </w:p>
    <w:p w14:paraId="071E0F74">
      <w:r>
        <w:rPr>
          <w:b/>
        </w:rPr>
        <w:t>故障代码体系</w:t>
      </w:r>
      <w:r>
        <w:t>是快速诊断的关键，AGV控制系统内置故障代码库，如：“E003”代表激光雷达通信故障，“E105”代表电池单体电压低，“E201”代表驱动电机过流。每个代码对应详细的故障描述、可能成因及处理步骤，存储于触摸屏“故障帮助”页面，操作人员可按提示排查。例如，代码“E003”处理流程：①检查雷达电源（DC24V±5%）；②检查以太网电缆（接头是否松动）；③重启雷达与控制器；④更换雷达（若上述步骤无效）。通过标准化故障代码与排除流程，可将平均故障处理时间从2小时缩短至30分钟。</w:t>
      </w:r>
    </w:p>
    <w:p w14:paraId="1969D173">
      <w:pPr>
        <w:pStyle w:val="4"/>
      </w:pPr>
      <w:r>
        <w:t>5.3 导航系统故障处理与精度校准</w:t>
      </w:r>
    </w:p>
    <w:p w14:paraId="24166C09">
      <w:r>
        <w:t>导航系统故障直接影响AGV的自主移动能力，表现为</w:t>
      </w:r>
      <w:r>
        <w:rPr>
          <w:b/>
        </w:rPr>
        <w:t>定位偏差</w:t>
      </w:r>
      <w:r>
        <w:t>（＞10mm）、</w:t>
      </w:r>
      <w:r>
        <w:rPr>
          <w:b/>
        </w:rPr>
        <w:t>路径偏移</w:t>
      </w:r>
      <w:r>
        <w:t>（＞50mm）或</w:t>
      </w:r>
      <w:r>
        <w:rPr>
          <w:b/>
        </w:rPr>
        <w:t>无法建图</w:t>
      </w:r>
      <w:r>
        <w:t>，需针对不同导航技术制定处理方案。</w:t>
      </w:r>
      <w:r>
        <w:rPr>
          <w:b/>
        </w:rPr>
        <w:t>激光SLAM导航偏差</w:t>
      </w:r>
      <w:r>
        <w:t>常见于环境变化后（如车间新增设备），地图未及时更新导致定位漂移（误差＞20mm），成因包括：反光板移位（位置偏差＞5mm）、环境特征变化（如货架移动）、算法参数失配（粒子滤波权重设置不当）。处理对策：①重新标定反光板：使用激光干涉仪测量反光板坐标，修正地图数据；②更新环境地图：在AGV“建图模式”下重新扫描车间，覆盖旧地图；③优化算法参数：调整粒子滤波粒子数量（从500增至1000），提高匹配精度。</w:t>
      </w:r>
    </w:p>
    <w:p w14:paraId="47333434">
      <w:r>
        <w:rPr>
          <w:b/>
        </w:rPr>
        <w:t>精度校准方法</w:t>
      </w:r>
      <w:r>
        <w:t>：使用激光跟踪仪（精度±1μm）作为基准，在AGV行驶路径上设置5个校准点，记录AGV定位值与实际值的偏差，通过最小二乘法拟合误差模型，在控制器中输入补偿参数（如X方向补偿+0.005m，Y方向补偿-0.003m）。校准后定位精度应恢复至±5mm以内。</w:t>
      </w:r>
    </w:p>
    <w:p w14:paraId="3E48DABB">
      <w:r>
        <w:rPr>
          <w:b/>
        </w:rPr>
        <w:t>二维码导航故障</w:t>
      </w:r>
      <w:r>
        <w:t>表现为识别率下降（＜95%）或定位跳变（单次偏差＞10mm），成因包括：二维码污损（磨损面积＞10%）、光照变化（照度＜300Lux或＞10000Lux）、相机焦距偏移（因振动导致失焦）。处理对策：①更换二维码：用专用清洁剂清洁地面，重新粘贴新二维码（确保平整无气泡）；②调整光照：加装LED补光灯（色温5000K，照度500Lux±10%），避免强光直射；③校准相机：松开相机固定螺丝，调整焦距至图像清晰（二维码角点锐利），紧固后用标定板校准（棋盘格标定法）。预防措施：每周检查二维码状态，每月清洁相机镜头，每季度校准焦距。</w:t>
      </w:r>
    </w:p>
    <w:p w14:paraId="0DB99163">
      <w:r>
        <w:rPr>
          <w:b/>
        </w:rPr>
        <w:t>磁导航偏差</w:t>
      </w:r>
      <w:r>
        <w:t>表现为纠偏过度（蛇形运动）或无法纠偏（偏离路径＞15mm），成因包括：磁条磁性衰减（表面磁场强度＜100G）、传感器故障（灵敏度下降至＜5mV/G）、控制器PID参数不当（比例系数过大或过小）。诊断方法：使用高斯计测量磁条表面磁场强度，若＜80G需更换；用信号发生器输入标准磁场信号，若传感器输出电压偏差＞±10%，可判断为传感器故障。</w:t>
      </w:r>
    </w:p>
    <w:p w14:paraId="7779C95E">
      <w:r>
        <w:rPr>
          <w:b/>
        </w:rPr>
        <w:t>处理对策</w:t>
      </w:r>
      <w:r>
        <w:t>：①更换磁条：移除旧磁条，清理地面，新磁条对接处重叠50mm，用胶带固定；②更换传感器：选用同型号霍尔传感器（如Honeywell SS49E），校准输出电压（0-5V对应0-200G）；③优化PID参数：比例系数P从2.0调整为1.5，积分系数I从0.5调整为0.3，确保纠偏平滑无超调。校准后AGV应能在±10mm路径偏差内稳定运行，无持续振荡。</w:t>
      </w:r>
    </w:p>
    <w:p w14:paraId="6632356F">
      <w:r>
        <w:rPr>
          <w:b/>
        </w:rPr>
        <w:t>综合导航故障</w:t>
      </w:r>
      <w:r>
        <w:t>（多传感器融合失效）表现为定位结果跳变（＞50mm），成因是各传感器数据权重分配不当（如激光与惯性导航数据冲突）。处理对策：通过调试软件查看各传感器数据质量（激光点云匹配得分、IMU漂移率），降低低质量数据的权重（如激光得分＜60分时，权重从0.7降至0.3）；重启融合算法，重新初始化定位。预防措施：每季度对各传感器进行精度标定，确保数据一致性。</w:t>
      </w:r>
    </w:p>
    <w:p w14:paraId="3DB86AE4">
      <w:pPr>
        <w:pStyle w:val="3"/>
      </w:pPr>
      <w:r>
        <w:t>六、维护保养要点与操作规范</w:t>
      </w:r>
    </w:p>
    <w:p w14:paraId="09BDAEA3">
      <w:pPr>
        <w:pStyle w:val="4"/>
      </w:pPr>
      <w:r>
        <w:t>6.1 分级维护周期与核心保养内容</w:t>
      </w:r>
    </w:p>
    <w:p w14:paraId="3908364D">
      <w:r>
        <w:t>叉车AGV的维护保养需遵循</w:t>
      </w:r>
      <w:r>
        <w:rPr>
          <w:b/>
        </w:rPr>
        <w:t>预防性维护</w:t>
      </w:r>
      <w:r>
        <w:t>原则，通过“日-周-月-年”分级维护体系，确保设备性能持续达标（MTBF≥5000小时）。</w:t>
      </w:r>
      <w:r>
        <w:rPr>
          <w:b/>
        </w:rPr>
        <w:t>日常点检</w:t>
      </w:r>
      <w:r>
        <w:t>（每班作业前30分钟，操作工执行）重点检查安全与关键性能参数，内容包括：①轮胎：气压（驱动轮800kPa，转向轮600kPa），胎面磨损深度≥2mm，有无裂纹；②制动：行车制动（以5km/h速度行驶，制动距离≤1m），驻车制动（30%载荷15°坡不溜车）；③电池：SOC≥80%，单体电压差≤50mV，舱内无粉尘堆积；④导航：激光雷达镜头清洁，二维码无污损；⑤安全装置：急停按钮功能正常（按下后所有电机断电），激光扫描仪无遮挡。点检结果记录于《日常点检表》，异常项立即停机报修。</w:t>
      </w:r>
    </w:p>
    <w:p w14:paraId="2FEB3A36">
      <w:r>
        <w:rPr>
          <w:b/>
        </w:rPr>
        <w:t>周保养</w:t>
      </w:r>
      <w:r>
        <w:t>（每周五班后1小时，维修工执行）侧重清洁与润滑，内容包括：①清洁：用压缩空气（压力0.3MPa）吹扫车体表面粉尘，重点清理激光雷达镜头（无尘布）、电池舱（吸尘器）及散热孔（毛刷）；②润滑：门架滚轮（每个注油嘴加注锂基润滑脂2-3g）、转向拉杆球头（注入润滑脂至溢出新油）、驱动轮轴承（通过油嘴注脂，每轮5g）；③紧固：车架连接螺栓（M16，扭矩120N·m）、电机固定螺栓（扭矩40N·m）、传感器支架螺丝（扭矩10N·m），松动时复紧并标记。保养后进行空载试运行（各动作循环3次），确认无异响与泄漏。</w:t>
      </w:r>
    </w:p>
    <w:p w14:paraId="221CA314">
      <w:r>
        <w:rPr>
          <w:b/>
        </w:rPr>
        <w:t>月检修</w:t>
      </w:r>
      <w:r>
        <w:t>（每月最后一周六，维修班执行）进行精度校准与性能检测，内容包括：①货叉水平度校准：将框式水平仪（精度0.02mm/m）置于货叉上表面，调节车架底部旋钮，使水平度≤0.3mm/m；②导航精度校准：使用激光干涉仪测量AGV直线行驶10m的定位偏差，＞±5mm时通过控制器补偿；③液压系统：测量工作压力（空载10MPa，满载16MPa），偏差＞±1MPa时调整溢流阀；④电气绝缘：用兆欧表测量电机绕组对地绝缘电阻≥1MΩ，电缆屏蔽层接地电阻≤4Ω；⑤传感器标定：激光雷达扫描精度（距离误差≤±10mm），二维码相机识别率（≥99.5%）。检修数据记录于《月度检修报告》，超差项24小时内整改。</w:t>
      </w:r>
    </w:p>
    <w:p w14:paraId="44AA72D4">
      <w:r>
        <w:rPr>
          <w:b/>
        </w:rPr>
        <w:t>年度大修</w:t>
      </w:r>
      <w:r>
        <w:t>（每年12月，停产3天，技术部门组织）进行深度维护与部件更换，内容包括：①机械系统：更换驱动轮轮胎（聚氨酯材质）、门架链条（双排滚子链）、液压油（L-HM46，用量20L）及密封件（油缸、换向阀）；②电气系统：驱动电机轴承（型号6205ZZ）、传感器滤芯（激光雷达预过滤器）、电池均衡电阻（10Ω/2W）；③结构件：车架应力测试（关键部位应变≤200MPa），货叉无损检测（磁粉探伤无裂纹）；④控制系统：PLC程序备份与优化，嵌入式控制器算法升级，触摸屏校准。大修后进行全性能测试（连续作业8小时，考核负载能力、定位精度、续航里程），验收合格后方可投入使用。</w:t>
      </w:r>
    </w:p>
    <w:p w14:paraId="75484A1C">
      <w:r>
        <w:rPr>
          <w:b/>
        </w:rPr>
        <w:t>备品备件管理</w:t>
      </w:r>
      <w:r>
        <w:t>需确保关键部件库存充足，最低库存包括：驱动轮轮胎2套、激光雷达镜头1个、电池单体5节、液压滤芯3个、急停按钮5个。备件存储环境需干燥（湿度40%-60%）、无尘，定期检查（每季度），防止老化。</w:t>
      </w:r>
    </w:p>
    <w:p w14:paraId="4CC48AC9">
      <w:pPr>
        <w:pStyle w:val="4"/>
      </w:pPr>
      <w:r>
        <w:t>6.2 标准化操作流程与安全规范</w:t>
      </w:r>
    </w:p>
    <w:p w14:paraId="4B73CAC2">
      <w:r>
        <w:t>标准化操作是确保叉车AGV</w:t>
      </w:r>
      <w:r>
        <w:rPr>
          <w:b/>
        </w:rPr>
        <w:t>安全高效</w:t>
      </w:r>
      <w:r>
        <w:t>作业的基础，需覆盖作业全周期，包括</w:t>
      </w:r>
      <w:r>
        <w:rPr>
          <w:b/>
        </w:rPr>
        <w:t>开机准备</w:t>
      </w:r>
      <w:r>
        <w:t>、</w:t>
      </w:r>
      <w:r>
        <w:rPr>
          <w:b/>
        </w:rPr>
        <w:t>作业执行</w:t>
      </w:r>
      <w:r>
        <w:t>及</w:t>
      </w:r>
      <w:r>
        <w:rPr>
          <w:b/>
        </w:rPr>
        <w:t>停机交接</w:t>
      </w:r>
      <w:r>
        <w:t>。</w:t>
      </w:r>
      <w:r>
        <w:rPr>
          <w:b/>
        </w:rPr>
        <w:t>开机准备</w:t>
      </w:r>
      <w:r>
        <w:t>（操作工执行）流程：①环境检查：清理作业通道内杂物（工具、托盘），确认地面无油污、积水，照明亮度≥500Lux；②设备检查：按《日常点检表》逐项确认，特别检查货叉缓冲垫完好（无裂纹）、防护栏固定牢固；③参数确认：登录AGV控制系统，选择任务类型（线圈转运/模具转运），系统自动匹配参数（载荷中心距、行驶速度），操作工复核无误后提交；④启动系统：依次打开电池总开关、控制电源开关，触摸屏显示“系统就绪”（绿色指示灯亮）。</w:t>
      </w:r>
    </w:p>
    <w:p w14:paraId="7A37904A">
      <w:r>
        <w:rPr>
          <w:b/>
        </w:rPr>
        <w:t>作业执行</w:t>
      </w:r>
      <w:r>
        <w:t>分自动与手动模式，自动模式流程：①接收任务：AGV通过5G网络从MES系统接收任务单（包含起点、终点、优先级）；②路径规划：控制器自动规划最优路径，避开已占用通道；③自动行驶：AGV按“S型速度曲线”行驶（加加速度≤0.5m/s³），通过激光导航实时修正位置；④精准停靠：到达目标工位，通过RFID地标（定位精度±10mm）实现精准停靠，停靠误差≤±5mm；⑤装卸作业：货叉升降至目标高度（±1mm），完成线圈装卸后，返回待命区。手动模式仅用于调试或异常处理，需双人操作（一人操作手柄，一人监护），行驶速度≤1km/h。</w:t>
      </w:r>
    </w:p>
    <w:p w14:paraId="2C013657">
      <w:r>
        <w:rPr>
          <w:b/>
        </w:rPr>
        <w:t>停机与交接</w:t>
      </w:r>
      <w:r>
        <w:t>（班后30分钟，操作工执行）流程：①任务完成：将AGV行驶至指定停放区，货叉降至最低位置（离地50mm），拉起驻车制动；②系统关闭：依次关闭控制电源、电池总开关，悬挂“已停机”警示牌；③设备清理：用抹布擦拭触摸屏、操作手柄，清理货叉上的粉尘与金属碎屑；④数据记录：在《设备运行记录表》填写当班数据（转运次数50次、运行时间8小时、故障0次），与下一班操作员交接，双方签字确认。若发生故障，需详细记录现象（如“14:30激光雷达故障，代码E003”），提交维修部门。</w:t>
      </w:r>
    </w:p>
    <w:p w14:paraId="26C81A62">
      <w:r>
        <w:rPr>
          <w:b/>
        </w:rPr>
        <w:t>安全操作规范</w:t>
      </w:r>
      <w:r>
        <w:t>是预防事故的核心，需严格执行：①个人防护：操作工必须佩戴安全帽（防冲击）、护目镜（防金属粉尘）、防滑工作鞋（鞋底花纹深度≥3mm），禁止佩戴围巾、手链等易卷入物品；②载荷限制：严禁超载（额定载荷2.5吨，禁止超过3吨），禁止偏载（载荷中心距超过500mm），货叉插入托盘深度≥货叉长度的2/3；③行驶安全：AGV行驶时，人员需保持安全距离（≥1m），通道拐角处设置声光警示（75dB定向扬声器），优先避让行人；④紧急处理：发生碰撞时立即按下急停按钮，发生火灾时使用车载灭火器（4kg ABC干粉）扑救，同时拨打车间消防电话。违反安全规范者按《安全生产奖惩制度》处理，造成事故的追究管理责任。</w:t>
      </w:r>
    </w:p>
    <w:p w14:paraId="52E1E610">
      <w:pPr>
        <w:pStyle w:val="4"/>
      </w:pPr>
      <w:r>
        <w:t>6.3 维护质量验证与记录管理</w:t>
      </w:r>
    </w:p>
    <w:p w14:paraId="1DFE83F4">
      <w:r>
        <w:t>维护质量验证是确保保养效果的关键环节，通过</w:t>
      </w:r>
      <w:r>
        <w:rPr>
          <w:b/>
        </w:rPr>
        <w:t>量化检测</w:t>
      </w:r>
      <w:r>
        <w:t>与</w:t>
      </w:r>
      <w:r>
        <w:rPr>
          <w:b/>
        </w:rPr>
        <w:t>功能测试</w:t>
      </w:r>
      <w:r>
        <w:t>，确认设备性能达标，同时建立</w:t>
      </w:r>
      <w:r>
        <w:rPr>
          <w:b/>
        </w:rPr>
        <w:t>可追溯</w:t>
      </w:r>
      <w:r>
        <w:t>的记录管理体系。</w:t>
      </w:r>
      <w:r>
        <w:rPr>
          <w:b/>
        </w:rPr>
        <w:t>机械性能验证</w:t>
      </w:r>
      <w:r>
        <w:t>包括：①空载运行测试：各动作（行驶、升降、转向）循环10次，记录运行参数：行驶速度波动≤±5%（5km/h时±0.25km/h），升降速度波动≤±5%（50mm/s时±2.5mm/s），转向角偏差≤±0.5°；②负载测试：加载1.1倍额定载荷（2.75吨），测试货叉沉降量（10分钟≤30mm），门架垂直度偏差≤0.5mm/m；③结构强度测试：加载1.5倍额定载荷，持荷10分钟，车架最大变形量≤1mm，无永久变形。验证数据填入《维护质量验证表》，未达标项需重新维护。</w:t>
      </w:r>
    </w:p>
    <w:p w14:paraId="79A38788">
      <w:r>
        <w:rPr>
          <w:b/>
        </w:rPr>
        <w:t>电气性能验证</w:t>
      </w:r>
      <w:r>
        <w:t>包括：①控制精度测试：自动模式下连续5次停靠同一工位，重复定位精度≤±3mm；②安全功能测试：模拟急停触发（急停按钮按下），系统应在0.2秒内切断所有电机动力，制动距离≤0.5m（速度1km/h时）；③电磁兼容性测试：在绕线机工作状态下（电磁场强度1000V/m），AGV通信误码率≤10⁻⁶，导航定位误差增量≤±2mm。验证合格后，在设备名牌上粘贴“验证合格”标签（注明日期、验证人）。</w:t>
      </w:r>
    </w:p>
    <w:p w14:paraId="102F9070">
      <w:r>
        <w:rPr>
          <w:b/>
        </w:rPr>
        <w:t>记录管理体系</w:t>
      </w:r>
      <w:r>
        <w:t>遵循“全过程、可追溯”原则，建立</w:t>
      </w:r>
      <w:r>
        <w:rPr>
          <w:b/>
        </w:rPr>
        <w:t>纸质+电子</w:t>
      </w:r>
      <w:r>
        <w:t>档案。基础档案包括：①《设备台账》：记录设备型号、出厂编号、购置日期、历次大修记录；②《技术资料》：机械装配图、电气原理图、操作手册、校准证书（激光雷达、编码器）；③《备件清单》：关键备件型号、供应商、更换记录（如2023年10月更换驱动轮轮胎，序列号XXX）。运行记录包括：①《日常点检表》（每班）：记录点检结果、异常项及处理；②《运行日志》（每日）：记录作业量、运行时间、能耗数据；③《故障处理单》（每次故障）：详细记录现象、诊断过程、处理措施、责任人。</w:t>
      </w:r>
    </w:p>
    <w:p w14:paraId="183FD235">
      <w:r>
        <w:rPr>
          <w:b/>
        </w:rPr>
        <w:t>记录管理要求</w:t>
      </w:r>
      <w:r>
        <w:t>：①填写规范：内容真实完整，字迹清晰，错误处划改并签字；②存档期限：日常记录保存1年，维护记录保存3年，大修记录与技术资料永久保存；③电子备份：每月将纸质记录扫描为PDF文件，备份至服务器与云端（采用AES256加密）；④分析应用：每月统计故障类型（如传感器故障占比30%）、维护成本（如年度维护费用5万元），识别薄弱环节（如激光雷达镜头易污染），优化维护计划（增加每日清洁频次）。</w:t>
      </w:r>
    </w:p>
    <w:p w14:paraId="378041A6">
      <w:r>
        <w:rPr>
          <w:b/>
        </w:rPr>
        <w:t>持续改进机制</w:t>
      </w:r>
      <w:r>
        <w:t>通过维护记录分析实现，每季度召开设备管理会议，评审：①维护效果：MTBF是否达标（目标5000小时，实际4800小时需分析原因）；②成本控制：单位维护成本（元/小时）是否低于预算；③改进措施：针对重复故障（如电池单体损坏），制定纠正措施（更换更高品质电芯）。改进效果验证后，更新维护规程与操作规范，形成PDCA循环。通过系统化维护与记录管理，叉车AGV在干变绕线车间的综合利用率可提升至95%以上，满足连续生产需求。</w:t>
      </w:r>
    </w:p>
    <w:p w14:paraId="7EEB5F7C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25F847F"/>
    <w:rsid w:val="74A83031"/>
    <w:rsid w:val="76962A74"/>
    <w:rsid w:val="7B77B008"/>
    <w:rsid w:val="7FF6C12C"/>
    <w:rsid w:val="BCB98261"/>
    <w:rsid w:val="DCE4A21B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2025-10-01T20:05:54Z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B1A3C7A2FDD4482F2219DD68B0A07FF4_43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