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E2BCA">
      <w:pPr>
        <w:pStyle w:val="2"/>
      </w:pPr>
    </w:p>
    <w:p w14:paraId="14F53E96">
      <w:pPr>
        <w:pStyle w:val="2"/>
      </w:pPr>
      <w:r>
        <w:t>干式变压器绕线车间底盘换装线翻转台技术手册</w:t>
      </w:r>
    </w:p>
    <w:p w14:paraId="2E5B48B0">
      <w:pPr>
        <w:pStyle w:val="3"/>
      </w:pPr>
      <w:r>
        <w:t>一、设备概述</w:t>
      </w:r>
    </w:p>
    <w:p w14:paraId="472EE86A">
      <w:pPr>
        <w:pStyle w:val="4"/>
      </w:pPr>
      <w:r>
        <w:t>1.1 设备用途与工作环境</w:t>
      </w:r>
    </w:p>
    <w:p w14:paraId="0B88637F">
      <w:r>
        <w:t>干式变压器绕线车间底盘换装线翻转台是铁芯/底盘加工过程中的关键工艺设备，主要用于实现铁芯在水平与垂直状态间的姿态转换，以满足底角调整、加固焊接、绝缘处理等工序的加工需求。在干式变压器制造流程中，铁芯作为核心部件，其加工精度直接影响产品性能，翻转台通过机械化翻转替代传统行车吊装翻转方式，有效解决了人工操作导致的铁芯歪斜、绝缘损伤等问题，显著提升了工序转换效率与加工安全性。</w:t>
      </w:r>
    </w:p>
    <w:p w14:paraId="513C2610">
      <w:r>
        <w:t>该设备适用于加工不同规格的干式变压器铁芯，涵盖中小型配电变压器（容量50kVA-2500kVA）及大型电力变压器（容量3150kVA及以上）的铁芯翻转作业，适用工件重量范围通常为0.5吨至10吨，最大铁芯尺寸需匹配平台设计规格。设备工作环境需满足工业车间标准条件：环境温度-5℃~40℃，相对湿度≤85%（无凝结），粉尘浓度≤10mg/m³，且远离强电磁干扰源。车间地面需平整硬化，承载力≥20kN/m²，以确保设备安装稳定性和运行安全性。</w:t>
      </w:r>
    </w:p>
    <w:p w14:paraId="45AFB3FB">
      <w:r>
        <w:t>在实际应用场景中，翻转台主要与铁芯叠装工序、线圈绕制工序衔接。例如，铁芯叠装完成后，通过翻转台将水平状态的铁芯翻转至垂直状态，以便进行底角焊接加固；线圈绕制过程中，当一段绕制完成后，需通过翻转台将绕线模翻转180度，实现另一端绕制操作。设备运行时需与车间吊装设备、输送辊道协同作业，形成连续化生产流程，因此其工作环境需预留足够的操作空间，翻转区域半径1.5米内禁止堆放杂物，且需设置安全警示标识。</w:t>
      </w:r>
    </w:p>
    <w:p w14:paraId="7D8AD8AB">
      <w:pPr>
        <w:pStyle w:val="4"/>
      </w:pPr>
      <w:r>
        <w:t>1.2 主要技术参数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 w14:paraId="7A3728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B4429F6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5F4FF320">
            <w:pPr>
              <w:jc w:val="center"/>
              <w:rPr>
                <w:b/>
              </w:rPr>
            </w:pPr>
            <w:r>
              <w:rPr>
                <w:b/>
              </w:rPr>
              <w:t>技术指标描述</w:t>
            </w:r>
          </w:p>
        </w:tc>
      </w:tr>
      <w:tr w14:paraId="7B5B9D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B76E391">
            <w:r>
              <w:t>平台规格</w:t>
            </w:r>
          </w:p>
        </w:tc>
        <w:tc>
          <w:tcPr>
            <w:tcW w:w="0" w:type="auto"/>
            <w:vAlign w:val="center"/>
          </w:tcPr>
          <w:p w14:paraId="46D8E3CE">
            <w:r>
              <w:t>矩形平台长度×宽度根据最大铁芯尺寸设计，通常大于最大铁芯长、宽各200mm以上</w:t>
            </w:r>
          </w:p>
        </w:tc>
      </w:tr>
      <w:tr w14:paraId="1BDFBC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557F3B5">
            <w:r>
              <w:t>额定负载</w:t>
            </w:r>
          </w:p>
        </w:tc>
        <w:tc>
          <w:tcPr>
            <w:tcW w:w="0" w:type="auto"/>
            <w:vAlign w:val="center"/>
          </w:tcPr>
          <w:p w14:paraId="2597EE5D">
            <w:r>
              <w:t>平台设计吨位大于生产的最大规格铁芯重量，典型值为3吨、5吨、10吨三个等级</w:t>
            </w:r>
          </w:p>
        </w:tc>
      </w:tr>
      <w:tr w14:paraId="4A2E49C8">
        <w:tc>
          <w:tcPr>
            <w:tcW w:w="0" w:type="auto"/>
            <w:vAlign w:val="center"/>
          </w:tcPr>
          <w:p w14:paraId="7750FAE4">
            <w:r>
              <w:t>翻转角度范围</w:t>
            </w:r>
          </w:p>
        </w:tc>
        <w:tc>
          <w:tcPr>
            <w:tcW w:w="0" w:type="auto"/>
            <w:vAlign w:val="center"/>
          </w:tcPr>
          <w:p w14:paraId="4B42EE3F">
            <w:r>
              <w:t>0°（水平）~90°（垂直），支持任意角度停留，定位精度±0.5°</w:t>
            </w:r>
          </w:p>
        </w:tc>
      </w:tr>
      <w:tr w14:paraId="610FA7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937F5E1">
            <w:r>
              <w:t>翻转时间</w:t>
            </w:r>
          </w:p>
        </w:tc>
        <w:tc>
          <w:tcPr>
            <w:tcW w:w="0" w:type="auto"/>
            <w:vAlign w:val="center"/>
          </w:tcPr>
          <w:p w14:paraId="67DD2A3F">
            <w:r>
              <w:t>0°~90°全程翻转时间≥40秒（可通过液压系统调节，避免翻转过快导致工件惯性位移）</w:t>
            </w:r>
          </w:p>
        </w:tc>
      </w:tr>
      <w:tr w14:paraId="052016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ABC2D3">
            <w:r>
              <w:t>液压系统参数</w:t>
            </w:r>
          </w:p>
        </w:tc>
        <w:tc>
          <w:tcPr>
            <w:tcW w:w="0" w:type="auto"/>
            <w:vAlign w:val="center"/>
          </w:tcPr>
          <w:p w14:paraId="572888FD">
            <w:r>
              <w:t>工作压力10~15MPa，系统流量20~30L/min，油箱容积100~200L</w:t>
            </w:r>
          </w:p>
        </w:tc>
      </w:tr>
      <w:tr w14:paraId="09E0A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E6D34B">
            <w:r>
              <w:t>电源规格</w:t>
            </w:r>
          </w:p>
        </w:tc>
        <w:tc>
          <w:tcPr>
            <w:tcW w:w="0" w:type="auto"/>
            <w:vAlign w:val="center"/>
          </w:tcPr>
          <w:p w14:paraId="54D4F8B0">
            <w:r>
              <w:t>380V AC三相五线制，额定功率5.5~11kW（含液压泵电机、控制回路电源）</w:t>
            </w:r>
          </w:p>
        </w:tc>
      </w:tr>
      <w:tr w14:paraId="0CE01636">
        <w:tc>
          <w:tcPr>
            <w:tcW w:w="0" w:type="auto"/>
            <w:vAlign w:val="center"/>
          </w:tcPr>
          <w:p w14:paraId="7409B613">
            <w:r>
              <w:t>夹紧机构参数</w:t>
            </w:r>
          </w:p>
        </w:tc>
        <w:tc>
          <w:tcPr>
            <w:tcW w:w="0" w:type="auto"/>
            <w:vAlign w:val="center"/>
          </w:tcPr>
          <w:p w14:paraId="79B3F0C4">
            <w:r>
              <w:t>对称液压油缸行程150~300mm，夹紧力调节范围5~20kN，同步精度≤2mm</w:t>
            </w:r>
          </w:p>
        </w:tc>
      </w:tr>
      <w:tr w14:paraId="66B3DB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AADF4B6">
            <w:r>
              <w:t>安全防护等级</w:t>
            </w:r>
          </w:p>
        </w:tc>
        <w:tc>
          <w:tcPr>
            <w:tcW w:w="0" w:type="auto"/>
            <w:vAlign w:val="center"/>
          </w:tcPr>
          <w:p w14:paraId="21DA4F75">
            <w:r>
              <w:t>电气系统IP54，机械结构防护等级≥IP44，急停响应时间≤0.5秒</w:t>
            </w:r>
          </w:p>
        </w:tc>
      </w:tr>
    </w:tbl>
    <w:p w14:paraId="24019351">
      <w:pPr>
        <w:pStyle w:val="4"/>
      </w:pPr>
      <w:r>
        <w:t>1.3 设备整体结构示意图</w:t>
      </w:r>
    </w:p>
    <w:p w14:paraId="12D849AB">
      <w:r>
        <w:t>翻转台整体采用模块化设计，主要由承载系统、夹紧系统、驱动系统和控制系统四部分组成。设备结构布局呈左右对称分布，核心部件包括：顶部矩形承载平台（材质为Q345B高强度钢板，厚度16~20mm），平台两侧腰部对称布置两组双作用液压油缸（油缸a 3-1、油缸b 3-2），油缸顶端连接可旋转拉紧铁芯（4），其端部配备机械扣锁装置；平台底面为L型结构（2），水平段与垂直段夹角90°，垂直段高度300~500mm，用于托举铁芯底部；平台下端两侧开有贯通式矩形压脚孔槽（a 1-1、b 1-2），孔槽长度500~800mm、宽度100~150mm，间距根据常用铁芯底角分布设计；底部翻转驱动机构由两组液压杆（a 6-1、b 6-2）驱动，通过铰链与平台底部连接，液压杆固定端安装于设备底座钢结构框架上；底座采用型钢焊接而成，底部配备可调地脚螺栓和防震垫铁，确保设备水平度误差≤0.2mm/m。</w:t>
      </w:r>
    </w:p>
    <w:p w14:paraId="3745F065">
      <w:pPr>
        <w:pStyle w:val="3"/>
      </w:pPr>
      <w:r>
        <w:t>二、结构组成与功能描述</w:t>
      </w:r>
    </w:p>
    <w:p w14:paraId="561E9517">
      <w:pPr>
        <w:pStyle w:val="4"/>
      </w:pPr>
      <w:r>
        <w:t>2.1 承载平台结构</w:t>
      </w:r>
    </w:p>
    <w:p w14:paraId="36CC64FD">
      <w:r>
        <w:t>承载平台是翻转台的核心受力部件，采用整体焊接结构，主要由水平台面、L型底面和加强筋板组成。水平台面尺寸根据车间最大铁芯规格确定，例如针对2500kVA干式变压器铁芯（长2500mm×宽1200mm），台面设计为长2800mm×宽1500mm，台面边缘设置50mm高防护挡板，防止工件滑落。台面下方焊接纵横交错的加强筋（规格100×80mm角钢），形成网格状支撑结构，筋板间距≤300mm，确保台面在额定负载下挠度≤1.5mm/m。</w:t>
      </w:r>
    </w:p>
    <w:p w14:paraId="683D3C76">
      <w:r>
        <w:t>L型底面垂直段与水平台面焊接为一体，内侧焊接耐磨衬板（材质45号钢，表面淬火处理，硬度HRC45~50），衬板与铁芯接触面加工有防滑纹路（纹路深度1~2mm）。压脚孔槽开设于水平台面两侧，孔槽内侧安装可更换耐磨套（材质ZCuSn10Pb5青铜），套壁厚10mm，磨损后可单独更换，降低维护成本。孔槽间距根据铁芯底角标准尺寸设计，通常为300mm、400mm、500mm三档可调，通过更换不同厚度的定位插板实现多规格适配。</w:t>
      </w:r>
    </w:p>
    <w:p w14:paraId="3DB8B723">
      <w:pPr>
        <w:pStyle w:val="4"/>
      </w:pPr>
      <w:r>
        <w:t>2.2 夹紧机构</w:t>
      </w:r>
    </w:p>
    <w:p w14:paraId="776C4C62">
      <w:r>
        <w:t>夹紧机构采用“对称双油缸+机械扣锁”复合式设计，两组液压油缸（型号根据负载选型，通常为HSG系列工程油缸）分别安装于平台两侧腰部，活塞杆顶端通过关节轴承与拉紧铁芯连接，确保夹紧过程中自适应工件表面弧度。油缸缸体固定于平台侧面的加强支座上，支座与平台主体采用8.8级高强度螺栓连接（规格M20×80mm，扭矩350~400N·m）。</w:t>
      </w:r>
    </w:p>
    <w:p w14:paraId="6F3993FC">
      <w:r>
        <w:t>拉紧铁芯为槽型钢结构，内侧安装绝缘缓冲垫（厚度10mm氯丁橡胶板），避免夹紧时损伤铁芯绝缘层。扣锁机构集成于拉紧铁芯端部，采用偏心轮式机械锁止结构，当油缸活塞杆伸出至设定行程（通过位移传感器检测）后，扣锁气缸动作，驱动偏心轮旋转90°实现机械锁死，此时即使液压系统失压，夹紧状态仍可保持，防止工件坠落。夹紧力通过液压系统溢流阀调节，不同重量铁芯对应不同夹紧力参数（如5吨铁芯对应夹紧力12~15kN），调节时需通过压力传感器实时监测并记录。</w:t>
      </w:r>
    </w:p>
    <w:p w14:paraId="22FC0CB2">
      <w:pPr>
        <w:pStyle w:val="4"/>
      </w:pPr>
      <w:r>
        <w:t>2.3 翻转驱动机构</w:t>
      </w:r>
    </w:p>
    <w:p w14:paraId="0A08CD50">
      <w:r>
        <w:t>翻转驱动机构采用双液压杆同步驱动方式，两组液压杆（型号为DG系列重型拉杆油缸）对称布置于平台底部两侧，缸体底端通过销轴与底座铰链连接，活塞杆顶端通过法兰与平台底部的翻转耳板刚性连接。翻转耳板与平台主体为一体焊接结构，耳板厚度25~30mm，销轴材质为40CrNiMoA合金结构钢，表面经调质处理（硬度HB280~320），配合自润滑轴承（型号GE系列向心关节轴承），确保翻转过程中转动灵活无卡顿。</w:t>
      </w:r>
    </w:p>
    <w:p w14:paraId="7514A874">
      <w:r>
        <w:t>为保证翻转平稳性，驱动系统配备同步控制装置，通过安装在两油缸活塞杆上的磁致伸缩位移传感器（精度±0.1mm）实时采集行程数据，PLC控制器根据偏差值调节比例换向阀开口度，实现两油缸伸出速度差≤5mm/s。翻转角度限位采用“电气+机械”双重保护：电气限位通过安装在旋转轴上的绝对值编码器（分辨率13位）设定0°和90°位置，触发时切断驱动信号；机械限位为安装在底座上的聚氨酯缓冲块（硬度邵氏A90），与平台底部的限位挡板配合，吸收翻转到位时的冲击能量（冲击速度≤0.1m/s）。</w:t>
      </w:r>
    </w:p>
    <w:p w14:paraId="5346EA5F">
      <w:pPr>
        <w:pStyle w:val="4"/>
      </w:pPr>
      <w:r>
        <w:t>2.4 辅助支撑系统</w:t>
      </w:r>
    </w:p>
    <w:p w14:paraId="7DE8AEDE">
      <w:r>
        <w:t>辅助支撑系统包括设备底座、防震装置和导向机构。底座采用型钢焊接框架结构（主梁为250×125mmH型钢，横梁为160×80mm槽钢），框架底部四角安装可调地脚螺栓（M30×150mm，调节范围±50mm），用于设备安装时调平（水平度误差≤0.2mm/m）。地脚螺栓下方配备减震垫铁（三层结构：上下面为钢板，中间为丁腈橡胶垫，厚度20mm），可降低设备运行时的振动传递（振动加速度≤0.5g）。</w:t>
      </w:r>
    </w:p>
    <w:p w14:paraId="0A197C30">
      <w:r>
        <w:t>导向机构由安装在底座两侧的弧形导轨和平台底部的导向轮组成，导轨曲率半径与翻转轨迹一致，导向轮采用双列角接触球轴承（型号7206AC），外圈包裹耐磨尼龙（材质MC尼龙），与导轨接触压力≤0.5MPa。导向机构可承受翻转过程中产生的径向力（约为工件重量的15%~20%），防止平台侧倾，确保翻转轴心稳定（轴心偏移量≤1mm）。</w:t>
      </w:r>
    </w:p>
    <w:p w14:paraId="3E3DBB02">
      <w:pPr>
        <w:pStyle w:val="3"/>
      </w:pPr>
      <w:r>
        <w:t>三、机械传动原理与工作流程</w:t>
      </w:r>
    </w:p>
    <w:p w14:paraId="680EA396">
      <w:pPr>
        <w:pStyle w:val="4"/>
      </w:pPr>
      <w:r>
        <w:t>3.1 液压传动系统原理</w:t>
      </w:r>
    </w:p>
    <w:p w14:paraId="208F6C52">
      <w:r>
        <w:t>液压传动系统采用“单泵双回路”设计，动力源为定量叶片泵（型号YB1-25或YB1-40，额定压力16MPa，流量25~40L/min），由11kW三相异步电机驱动（转速1450r/min）。系统主回路分为夹紧回路和翻转回路，通过电磁换向阀（型号4WE10系列）实现方向控制，比例调速阀（型号2FRE系列）调节流量，溢流阀（型号YF-L10系列）设定系统最高压力。</w:t>
      </w:r>
    </w:p>
    <w:p w14:paraId="7295CB18">
      <w:r>
        <w:t>夹紧回路工作原理：电机启动后，液压泵输出压力油经单向阀进入夹紧回路，电磁换向阀得电切换至左位，压力油进入夹紧油缸无杆腔，活塞杆伸出推动拉紧铁芯夹紧工件；当压力达到设定值（压力传感器检测）后，换向阀失电中位，系统保压，同时扣锁机构动作实现机械锁止。松开时，扣锁机构先复位，换向阀得电切换至右位，压力油进入油缸有杆腔，活塞杆缩回。</w:t>
      </w:r>
    </w:p>
    <w:p w14:paraId="41FC2E58">
      <w:r>
        <w:t>翻转回路工作原理：翻转开始前，系统先检测夹紧到位信号，确认后翻转换向阀得电，压力油进入翻转油缸无杆腔，活塞杆伸出推动平台翻转；翻转过程中，位移传感器实时反馈两油缸行程，PLC通过比例调速阀动态调节两回路流量，确保同步；当编码器检测到角度达到90°时，换向阀失电，液压锁（型号SL系列双向液压锁）动作锁死油缸，防止平台回落。下降过程反向动作，回油经单向节流阀限速，确保平稳。</w:t>
      </w:r>
    </w:p>
    <w:p w14:paraId="10E7956F">
      <w:pPr>
        <w:pStyle w:val="4"/>
      </w:pPr>
      <w:r>
        <w:t>3.2 传动部件工作机制</w:t>
      </w:r>
    </w:p>
    <w:p w14:paraId="324E9BF2">
      <w:r>
        <w:t>翻转台传动系统核心部件包括液压动力元件、执行元件和控制元件，各部件协同工作实现动力传递与运动控制。液压泵将电机输出的机械能转化为液压油的压力能，通过高压油管（型号钢丝编织胶管，耐压32MPa）输送至各油缸，其容积效率≥90%，总效率≥85%（额定工况下）。</w:t>
      </w:r>
    </w:p>
    <w:p w14:paraId="1ABCB179">
      <w:r>
        <w:t>减速机在电动驱动辅助机构中应用（如部分设备配备的手动微调装置），采用蜗轮蜗杆减速箱（型号RV系列），传动比20~40，输入轴连接手摇轮，输出轴通过齿轮与翻转轴上的齿圈啮合，用于断电或检修时手动调整平台角度，其自锁功能可确保手摇轮松开后平台位置不变。</w:t>
      </w:r>
    </w:p>
    <w:p w14:paraId="718861DE">
      <w:r>
        <w:t>轴承座作为翻转轴的支撑部件，采用剖分式结构（材质HT300灰铸铁），内部安装双列圆锥滚子轴承（型号3520系列），可同时承受径向载荷和轴向载荷。轴承座与底座采用定位销（型号GB/T119.1-2000）精确定位，轴承间隙通过调整垫片控制（出厂时调整至0.05~0.1mm），运行中需定期检查，当间隙超过0.3mm时需更换轴承。</w:t>
      </w:r>
    </w:p>
    <w:p w14:paraId="6188F6A8">
      <w:pPr>
        <w:pStyle w:val="4"/>
      </w:pPr>
      <w:r>
        <w:t>3.3 典型工作流程</w:t>
      </w:r>
    </w:p>
    <w:p w14:paraId="52C6BC5B">
      <w:pPr>
        <w:pStyle w:val="5"/>
      </w:pPr>
      <w:r>
        <w:t>3.3.1 工件上料与固定阶段</w:t>
      </w:r>
    </w:p>
    <w:p w14:paraId="27D0A992">
      <w:r>
        <w:t>操作人员使用行车将铁芯吊至翻转台水平台面，通过台面边缘的定位挡块初步对中（铁芯中心线与台面中心线偏差≤10mm）；启动“自动对中”按钮，台面底部的侧向推紧油缸动作，推动铁芯横向移动，直至激光对中传感器（安装于平台两侧）检测到铁芯边缘与基准线对齐，推紧油缸保压；将铁芯底角插入压脚孔槽，根据底角厚度选择合适的定位插板并固定，确保底角与孔槽间隙≤2mm。</w:t>
      </w:r>
    </w:p>
    <w:p w14:paraId="0069B293">
      <w:pPr>
        <w:pStyle w:val="5"/>
      </w:pPr>
      <w:r>
        <w:t>3.3.2 夹紧与翻转阶段</w:t>
      </w:r>
    </w:p>
    <w:p w14:paraId="0CED49D5">
      <w:r>
        <w:t>按下“夹紧启动”按钮，夹紧油缸伸出，拉紧铁芯缓慢接触铁芯侧面，当压力达到预设值（如12kN）时，系统发出“夹紧到位”声光提示；操作人员确认无误后，按下“翻转启动”双按钮（双手同时触发，防止误操作），翻转油缸开始动作，平台以约2°/秒的角速度缓慢翻转；翻转至45°时，系统自动降低翻转速度（角速度降至1°/秒），减少工件重心偏移产生的冲击；接近90°时（约85°），系统开始减速，直至编码器检测到90°信号，翻转停止，液压锁锁死油缸。</w:t>
      </w:r>
    </w:p>
    <w:p w14:paraId="25AD51EF">
      <w:pPr>
        <w:pStyle w:val="5"/>
      </w:pPr>
      <w:r>
        <w:t>3.3.3 工序转换与复位阶段</w:t>
      </w:r>
    </w:p>
    <w:p w14:paraId="79E60106">
      <w:r>
        <w:t>工件翻转至垂直状态后，操作工进行底角焊接、绝缘包扎等工序，此时翻转台处于机械锁止状态，平台底部的支撑腿自动伸出（由气动缸驱动）与地面接触，进一步提升稳定性；工序完成后，按下“复位启动”按钮，支撑腿收回，翻转油缸反向动作，平台缓慢回落至水平状态；到位后夹紧油缸松开，侧向推紧油缸复位，行车将工件吊离，完成一个工作循环。</w:t>
      </w:r>
    </w:p>
    <w:p w14:paraId="051105F3">
      <w:pPr>
        <w:pStyle w:val="4"/>
      </w:pPr>
      <w:r>
        <w:t>3.4 不同工件适配调整</w:t>
      </w:r>
    </w:p>
    <w:p w14:paraId="121FB94B">
      <w:r>
        <w:t>针对不同规格铁芯（如宽度800~1500mm，高度600~2000mm），翻转台需进行以下适配调整：压脚孔槽间距调整通过更换定位插板实现，插板厚度有10mm、20mm、30mm三档，调整时需先松开插板固定螺栓（规格M12×30mm），更换后按对角线顺序紧固（扭矩60~80N·m）；夹紧机构行程调整通过修改PLC内部参数实现，在HMI界面“参数设置”菜单中输入新的铁芯宽度值，系统自动计算油缸行程上限（公式：行程=（铁芯宽度+100mm）/2），调整后需进行空行程测试验证。</w:t>
      </w:r>
    </w:p>
    <w:p w14:paraId="278F6137">
      <w:r>
        <w:t>对于异形铁芯（如非矩形截面），需加装专用工装夹具，夹具通过T型槽螺栓（型号M16×50mm）固定于台面，夹具与铁芯接触部位粘贴绝缘纸板（厚度0.5mm环氧酚醛层压纸板）；翻转角度特殊要求（如非90°）时，可在HMI“手动模式”下通过点动按钮精确调整，到位后按下“角度记忆”键保存，下次可直接调用该角度参数。负载变化时需重新校准夹紧力，校准方法为：在台面上放置标准重量块（如2吨、5吨、8吨），通过压力传感器实测不同压力下的夹紧效果，记录最优压力值并录入系统。</w:t>
      </w:r>
    </w:p>
    <w:p w14:paraId="26A6D0F8">
      <w:pPr>
        <w:pStyle w:val="3"/>
      </w:pPr>
      <w:r>
        <w:t>四、电气控制系统原理与操作说明</w:t>
      </w:r>
    </w:p>
    <w:p w14:paraId="5908D584">
      <w:pPr>
        <w:pStyle w:val="4"/>
      </w:pPr>
      <w:r>
        <w:t>4.1 控制系统组成</w:t>
      </w:r>
    </w:p>
    <w:p w14:paraId="7DAD4652">
      <w:r>
        <w:t>翻转台电气控制系统采用“PLC+触摸屏+HMI”架构，核心控制器选用西门子S7-1214C DC/DC/DC型PLC（CPU 1214C，集成14DI/10DO，支持PROFINET通信），扩展模块包括SM 1223数字量扩展模块（8DI/8DO）、SM 1231模拟量输入模块（4AI，13位分辨率）和SM 1232模拟量输出模块（2AO）。人机交互界面采用昆仑通态TPC1061Ti型触摸屏（10.1英寸，分辨率1024×600，RS485通信接口），安装于设备操作立柱上，高度1.5m，便于操作人员观察与操作。</w:t>
      </w:r>
    </w:p>
    <w:p w14:paraId="334B11A5">
      <w:r>
        <w:t>传感器系统包括：绝对值编码器（型号倍加福RVI58N，分辨率13位）安装于翻转旋转轴端部，用于角度检测；磁致伸缩位移传感器（型号MTS R系列）安装于夹紧油缸和翻转油缸活塞杆上，检测行程；压力传感器（型号西门子QBE2003-P16）安装于液压系统主油路，监测工作压力；接近开关（型号欧姆龙E2E系列）用于检测工件到位、夹紧扣锁等状态信号；激光对中传感器（型号基恩士LV-N系列）用于铁芯自动对中定位。</w:t>
      </w:r>
    </w:p>
    <w:p w14:paraId="57B15E50">
      <w:r>
        <w:t>执行元件包括：液压系统电机（型号Y系列三相异步电机，5.5kW/11kW，带热过载保护）；电磁换向阀线圈（DC24V，功率2.5W）；比例阀控制器（型号VT-VRPA系列，输入信号4~20mA）；报警灯（三色LED，红/黄/绿）；急停按钮（型号施耐德XAL系列，常闭触点，IP65防护）。</w:t>
      </w:r>
    </w:p>
    <w:p w14:paraId="28A2793B">
      <w:pPr>
        <w:pStyle w:val="4"/>
      </w:pPr>
      <w:r>
        <w:t>4.2 控制逻辑设计</w:t>
      </w:r>
    </w:p>
    <w:p w14:paraId="3AAE4C3B">
      <w:r>
        <w:t>控制系统采用模块化编程思想，主程序包括初始化模块、手动/自动模式切换模块、安全联锁模块和故障诊断模块。核心控制逻辑如下：</w:t>
      </w:r>
    </w:p>
    <w:p w14:paraId="7F1601DD">
      <w:r>
        <w:rPr>
          <w:b/>
        </w:rPr>
        <w:t>双按钮启动联锁逻辑</w:t>
      </w:r>
      <w:r>
        <w:t>：翻转启动需同时按下操作面板上的“翻转启动”按钮和“确认”按钮，两按钮信号通过PLC输入模块采集，经“与”逻辑判断后输出启动指令；任一按钮松开，启动指令立即切断，防止单按钮误操作。</w:t>
      </w:r>
    </w:p>
    <w:p w14:paraId="1B4585FB">
      <w:r>
        <w:rPr>
          <w:b/>
        </w:rPr>
        <w:t>角度闭环控制逻辑</w:t>
      </w:r>
      <w:r>
        <w:t>：目标角度由HMI设定后存入PLC数据寄存器，编码器实时采集当前角度值，PLC通过PID算法计算角度偏差（偏差=目标角度-当前角度），输出4~20mA控制信号至比例调速阀；当偏差绝对值≤0.5°时，PID输出保持，系统进入微调阶段；偏差≤0.1°时，输出停止信号，液压锁动作。</w:t>
      </w:r>
    </w:p>
    <w:p w14:paraId="0B673F01">
      <w:r>
        <w:rPr>
          <w:b/>
        </w:rPr>
        <w:t>安全联锁控制逻辑</w:t>
      </w:r>
      <w:r>
        <w:t>：系统设置三级安全联锁：一级联锁为急停信号（所有急停按钮常闭触点串联，断开时切断所有输出）；二级联锁为状态信号（工件到位、夹紧到位、门限关闭等信号“与”逻辑，任一信号缺失禁止启动）；三级联锁为过程监控（翻转速度超限、压力异常、温度过高等实时监测，超标时立即停机）。联锁逻辑通过PLC梯形图实现，关键信号强制写入输出映像区，确保响应优先。</w:t>
      </w:r>
    </w:p>
    <w:p w14:paraId="18A3E9AC">
      <w:r>
        <w:rPr>
          <w:b/>
        </w:rPr>
        <w:t>故障诊断逻辑</w:t>
      </w:r>
      <w:r>
        <w:t>：系统实时监测各传感器信号，当检测到异常（如传感器断线、信号超出量程）时，立即触发故障中断程序，记录故障代码（如E01：角度编码器故障，E02：夹紧压力不足）、发生时间和故障时的关键参数（压力、角度、行程），并在HMI上显示故障描述及处理建议。故障代码存储容量为100条，采用循环覆盖方式更新。</w:t>
      </w:r>
    </w:p>
    <w:p w14:paraId="64F42A6D">
      <w:pPr>
        <w:pStyle w:val="4"/>
      </w:pPr>
      <w:r>
        <w:t>4.3 人机交互界面操作</w:t>
      </w:r>
    </w:p>
    <w:p w14:paraId="3E482752">
      <w:r>
        <w:t>HMI界面采用分层设计，包括主控界面、参数设置界面、手动操作界面、故障记录界面和帮助界面五大模块，各界面通过顶部导航栏切换，响应时间≤1秒。</w:t>
      </w:r>
    </w:p>
    <w:p w14:paraId="6CEE73AA">
      <w:r>
        <w:rPr>
          <w:b/>
        </w:rPr>
        <w:t>主控界面</w:t>
      </w:r>
      <w:r>
        <w:t>：显示设备当前运行状态（待机/运行/故障）、实时角度（数字+模拟表盘显示）、夹紧压力（柱状图显示）、翻转速度（单位°/s）及主要工序进度条；界面左侧为快捷操作按钮（自动启动、急停复位、故障确认），右侧为关键状态指示灯（电源、夹紧、翻转、联锁）；底部显示当前登录用户权限（操作员/技术员/管理员）和系统时间。</w:t>
      </w:r>
    </w:p>
    <w:p w14:paraId="1ABBB1EB">
      <w:r>
        <w:rPr>
          <w:b/>
        </w:rPr>
        <w:t>参数设置界面</w:t>
      </w:r>
      <w:r>
        <w:t>：分为“工艺参数”和“系统参数”两类。工艺参数包括目标翻转角度、翻转时间、夹紧力设定值、保压时间等，可直接通过数字键盘输入；系统参数包括传感器校准系数、PID调节参数、联锁使能设置等，需管理员权限（密码登录）方可修改。参数修改后需点击“保存”按钮，系统自动生成参数修改记录（包含修改人、时间、原值、新值）。</w:t>
      </w:r>
    </w:p>
    <w:p w14:paraId="30EC03CA">
      <w:r>
        <w:rPr>
          <w:b/>
        </w:rPr>
        <w:t>手动操作界面</w:t>
      </w:r>
      <w:r>
        <w:t>：用于设备调试和故障处理，界面布局模拟操作台按钮布局，包括夹紧/松开、翻转上升/下降、点动微调（步长0.5°）、辅助支撑腿伸缩等按钮；操作时需先将“手动/自动”切换开关置于“手动”位，按钮采用“点动+保持”复合控制（按下动作，松开停止），防止误操作。界面底部实时显示各油缸行程值和压力值，便于调试观察。</w:t>
      </w:r>
    </w:p>
    <w:p w14:paraId="294F5128">
      <w:r>
        <w:rPr>
          <w:b/>
        </w:rPr>
        <w:t>故障记录界面</w:t>
      </w:r>
      <w:r>
        <w:t>：以表格形式显示历史故障记录，包括序号、故障代码、故障描述、发生时间、处理状态（未处理/已处理）和处理人；支持按故障代码、时间范围筛选查询，已处理故障可标记并添加处理备注（字数≤100字）；界面提供“导出”功能，可通过U盘将故障记录导出为CSV格式文件，用于设备管理分析。</w:t>
      </w:r>
    </w:p>
    <w:p w14:paraId="7FC1C783">
      <w:pPr>
        <w:pStyle w:val="4"/>
      </w:pPr>
      <w:r>
        <w:t>4.4 传感器与安全保护装置</w:t>
      </w:r>
    </w:p>
    <w:p w14:paraId="6A07B56F">
      <w:r>
        <w:t>角度检测采用绝对值编码器，通过PROFINET总线与PLC通信，通信速率100Mbps，数据更新周期≤10ms；编码器安装时需确保与旋转轴同轴度≤0.1mm，径向跳动≤0.05mm，否则会导致角度检测误差增大。日常维护需定期检查编码器电缆屏蔽层接地（接地电阻≤4Ω），防止电磁干扰。</w:t>
      </w:r>
    </w:p>
    <w:p w14:paraId="49FE5B14">
      <w:r>
        <w:t>压力传感器安装于液压系统主油路，采用螺纹连接（M14×1.5），密封方式为V型圈密封，安装时需在螺纹处缠绕生料带（PTFE密封带），避免漏油；传感器输出4~20mA标准信号，对应压力范围0~30MPa，系统通过模拟量输入模块采集后转换为实际压力值（转换公式：压力=（电流-4mA）×30MPa/16mA）。校准周期为半年，校准时需使用标准压力表（精度0.2级）对比，偏差超过±0.2MPa时需通过HMI参数修正。</w:t>
      </w:r>
    </w:p>
    <w:p w14:paraId="287D0494">
      <w:r>
        <w:t>安全保护装置包括：急停按钮（设备操作立柱、控制台各1个，红色蘑菇头，旋转复位），按下后切断所有电机和电磁阀电源，仅保留控制回路电源；安全光幕（型号SICK C4000系列）安装于翻转区域两侧，光幕高度1.2m，分辨率30mm，当光束被遮挡时立即触发停机；温度传感器（型号PT100铂电阻）安装于液压油箱和电机绕组，监测温度（油箱温度≤60℃，电机温度≤125℃），超温时声光报警并停机；门限开关（型号施耐德XC系列）安装于电气控制柜柜门，柜门打开时切断控制电源，防止触电。</w:t>
      </w:r>
    </w:p>
    <w:p w14:paraId="76455787">
      <w:pPr>
        <w:pStyle w:val="3"/>
      </w:pPr>
      <w:r>
        <w:t>五、常见故障类型及诊断方法</w:t>
      </w:r>
    </w:p>
    <w:p w14:paraId="77580BC9">
      <w:pPr>
        <w:pStyle w:val="4"/>
      </w:pPr>
      <w:r>
        <w:t>5.1 机械故障</w:t>
      </w:r>
    </w:p>
    <w:p w14:paraId="654E8E9A">
      <w:pPr>
        <w:pStyle w:val="5"/>
      </w:pPr>
      <w:r>
        <w:t>5.1.1 翻转卡顿</w:t>
      </w:r>
    </w:p>
    <w:p w14:paraId="28639ADC">
      <w:r>
        <w:t>故障现象：翻转过程中平台运行不连续，出现明显停顿或抖动，伴随异常机械噪音（频率与翻转速度相关）。</w:t>
      </w:r>
    </w:p>
    <w:p w14:paraId="342521F5">
      <w:r>
        <w:t>诊断方法：首先通过听觉判断噪音来源，若噪音来自翻转轴轴承座，用红外测温仪检测轴承温度（正常≤60℃，超过70℃可能为轴承损坏）；其次检查翻转油缸活塞杆是否弯曲（用百分表测量活塞杆直线度，全长偏差应≤0.5mm/m）；最后检查导向轮与弧形导轨间隙（正常间隙0.5~1mm，用塞尺测量，间隙过大或过小均会导致卡顿）。</w:t>
      </w:r>
    </w:p>
    <w:p w14:paraId="0467899B">
      <w:pPr>
        <w:pStyle w:val="5"/>
      </w:pPr>
      <w:r>
        <w:t>5.1.2 夹紧机构无法锁紧</w:t>
      </w:r>
    </w:p>
    <w:p w14:paraId="5BB88D11">
      <w:r>
        <w:t>故障现象：夹紧油缸伸出后扣锁机构不动作，或机械锁止后仍有松动。</w:t>
      </w:r>
    </w:p>
    <w:p w14:paraId="094E7152">
      <w:r>
        <w:t>诊断方法：先检查扣锁气缸气源压力（正常0.4~0.6MPa，用压力表测量气源处理单元）；拆卸扣锁机构防护罩，手动推动偏心轮，检查是否卡滞（若卡滞，清理异物并涂抹润滑脂）；用位移传感器检测油缸行程，确认是否达到扣锁触发位置（正常触发点为行程的90%~95%）；检查扣锁位置接近开关（调整感应距离1~3mm，用金属片触发测试信号是否正常）。</w:t>
      </w:r>
    </w:p>
    <w:p w14:paraId="08AA3D03">
      <w:pPr>
        <w:pStyle w:val="5"/>
      </w:pPr>
      <w:r>
        <w:t>5.1.3 平台水平度超差</w:t>
      </w:r>
    </w:p>
    <w:p w14:paraId="3CBF615A">
      <w:r>
        <w:t>故障现象：空载时平台水平度偏差超过0.2mm/m，导致工件放置后倾斜。</w:t>
      </w:r>
    </w:p>
    <w:p w14:paraId="5BB4CCB7">
      <w:r>
        <w:t>诊断方法：使用精密水平仪（精度0.02mm/m）在台面纵横方向多点测量；检查底座地脚螺栓是否松动（用扭矩扳手复紧，按对角线顺序）；测量防震垫铁压缩量（各垫铁压缩量差应≤2mm，否则需更换不同厚度垫铁）；检查平台主体是否变形（用拉钢丝法测量台面对角线长度差，应≤3mm）。</w:t>
      </w:r>
    </w:p>
    <w:p w14:paraId="62B20A43">
      <w:pPr>
        <w:pStyle w:val="4"/>
      </w:pPr>
      <w:r>
        <w:t>5.2 液压系统故障</w:t>
      </w:r>
    </w:p>
    <w:p w14:paraId="6B619FC2">
      <w:pPr>
        <w:pStyle w:val="5"/>
      </w:pPr>
      <w:r>
        <w:t>5.2.1 系统压力不足</w:t>
      </w:r>
    </w:p>
    <w:p w14:paraId="5AF699A7">
      <w:r>
        <w:t>故障现象：液压泵启动后压力表显示压力低于设定值（如设定12MPa，实际仅8MPa），无法驱动负载。</w:t>
      </w:r>
    </w:p>
    <w:p w14:paraId="47A44069">
      <w:r>
        <w:t>诊断方法：先检查油箱油位（应在油位计1/2~2/3处，不足时补充同型号液压油）；拆卸进油滤芯（型号根据泵选型，通常为WU系列网式过滤器），检查是否堵塞（用压缩空气反吹，若滤芯破损需更换）；测量泵出口压力（拆除主油路，接临时压力表，若压力正常则为下游回路泄漏）；检查溢流阀设定值（松开锁紧螺母，顺时针调节压力增大，每次调节后需锁紧测试）。</w:t>
      </w:r>
    </w:p>
    <w:p w14:paraId="25D96771">
      <w:pPr>
        <w:pStyle w:val="5"/>
      </w:pPr>
      <w:r>
        <w:t>5.2.2 油缸动作不同步</w:t>
      </w:r>
    </w:p>
    <w:p w14:paraId="36CE4C5B">
      <w:r>
        <w:t>故障现象：两翻转油缸伸出速度差异超过5mm/s，导致平台倾斜。</w:t>
      </w:r>
    </w:p>
    <w:p w14:paraId="456772E2">
      <w:r>
        <w:t>诊断方法：用秒表测量两油缸单独动作时间（空载状态下，从全缩到全伸），计算速度差；检查两油缸进油管路长度是否一致（长度差应≤1m，否则需调整管路布局）；拆卸比例调速阀，检查阀芯是否磨损（用放大镜观察阀口，若有划痕需研磨或更换）；通过HMI监控两位移传感器实时数据，对比行程曲线（调整PID参数中积分时间，增大同步调节作用）。</w:t>
      </w:r>
    </w:p>
    <w:p w14:paraId="5CFE42B7">
      <w:pPr>
        <w:pStyle w:val="5"/>
      </w:pPr>
      <w:r>
        <w:t>5.2.3 液压油泄漏</w:t>
      </w:r>
    </w:p>
    <w:p w14:paraId="030C688B">
      <w:r>
        <w:t>故障现象：油缸活塞杆伸出时有油膜，或管路接头处有滴油。</w:t>
      </w:r>
    </w:p>
    <w:p w14:paraId="306A67B6">
      <w:r>
        <w:t>诊断方法：目视检查各管路接头（卡套式接头需检查卡套是否咬入管子，喇叭口接头需检查密封面是否平整）；拆卸油缸端盖，检查活塞杆密封件（型号根据油缸选型，通常为Y型圈+防尘圈组合，若老化或划伤需更换）；检查高压油管是否老化（表面出现裂纹、鼓包需立即更换，更换时注意型号匹配，耐压等级不低于系统压力1.5倍）。</w:t>
      </w:r>
    </w:p>
    <w:p w14:paraId="7CB037A8">
      <w:pPr>
        <w:pStyle w:val="4"/>
      </w:pPr>
      <w:r>
        <w:t>5.3 电气控制系统故障</w:t>
      </w:r>
    </w:p>
    <w:p w14:paraId="57D3C209">
      <w:pPr>
        <w:pStyle w:val="5"/>
      </w:pPr>
      <w:r>
        <w:t>5.3.1 PLC无响应</w:t>
      </w:r>
    </w:p>
    <w:p w14:paraId="60644097">
      <w:r>
        <w:t>故障现象：通电后PLC电源指示灯不亮，或运行指示灯不闪烁（正常为绿色闪烁）。</w:t>
      </w:r>
    </w:p>
    <w:p w14:paraId="7E82AAB9">
      <w:r>
        <w:t>诊断方法：检查PLC供电电源（测量L1/L2/L3对N电压，应为220V±10%）；检查电源模块保险管（型号F1A/250V，用万用表通断档测量）；用编程电缆连接PLC与电脑，通过编程软件读取故障代码（如CPU故障、存储卡错误）；检查PLC外部接线，是否有强电串入（测量输入端子对地电压，应≤5V）。</w:t>
      </w:r>
    </w:p>
    <w:p w14:paraId="47BE3697">
      <w:pPr>
        <w:pStyle w:val="5"/>
      </w:pPr>
      <w:r>
        <w:t>5.3.2 传感器信号异常</w:t>
      </w:r>
    </w:p>
    <w:p w14:paraId="07171626">
      <w:r>
        <w:t>故障现象：角度编码器显示值跳变，或位移传感器无信号。</w:t>
      </w:r>
    </w:p>
    <w:p w14:paraId="15BCFADA">
      <w:r>
        <w:t>诊断方法：检查传感器电缆屏蔽层接地（单端接地，接地点与设备保护地分开）；用示波器测量传感器信号（编码器A/B相应为方波，幅值5V±0.5V；位移传感器输出4~20mA，用万用表测量电流值是否随行程线性变化）；更换同型号传感器测试（排除传感器本体故障）；检查信号电缆是否与动力电缆并行敷设（间距应≥300mm，避免电磁干扰）。</w:t>
      </w:r>
    </w:p>
    <w:p w14:paraId="216657E6">
      <w:pPr>
        <w:pStyle w:val="5"/>
      </w:pPr>
      <w:r>
        <w:t>5.3.3 电磁阀不动作</w:t>
      </w:r>
    </w:p>
    <w:p w14:paraId="3BEDA8D4">
      <w:r>
        <w:t>故障现象：PLC输出信号正常（输出指示灯亮），但电磁阀线圈无动作。</w:t>
      </w:r>
    </w:p>
    <w:p w14:paraId="6316DFA7">
      <w:r>
        <w:t>诊断方法：测量电磁阀线圈电阻（正常15~30Ω，若无穷大则线圈断路，需更换）；检查电磁阀插头接线（针脚是否松动，用压线钳重新压接）；测量线圈两端电压（DC24V，若电压为0，检查PLC输出模块端子电压，排除模块故障）；拆卸电磁阀阀芯，检查是否卡滞（用煤油清洗，装配时注意阀芯安装方向）。</w:t>
      </w:r>
    </w:p>
    <w:p w14:paraId="4A286F89">
      <w:pPr>
        <w:pStyle w:val="4"/>
      </w:pPr>
      <w:r>
        <w:t>5.4 综合故障诊断流程</w:t>
      </w:r>
    </w:p>
    <w:p w14:paraId="36478B8D">
      <w:r>
        <w:t>综合故障诊断遵循“先电气后机械，先静态后动态，先简单后复杂”原则，具体流程如下：</w:t>
      </w:r>
    </w:p>
    <w:p w14:paraId="52643907">
      <w:r>
        <w:t>第一步：故障现象确认（记录故障发生时的操作步骤、报警信息、声音、气味等）；</w:t>
      </w:r>
    </w:p>
    <w:p w14:paraId="49C48504">
      <w:r>
        <w:t>第二步：安全确认（切断主电源，悬挂“正在检修”标识，确保安全后开始检查）；</w:t>
      </w:r>
    </w:p>
    <w:p w14:paraId="5D50DD83">
      <w:r>
        <w:t>第三步：初步诊断（根据故障类型，检查对应系统的关键参数，如电气故障查电压信号，机械故障查紧固状态）；</w:t>
      </w:r>
    </w:p>
    <w:p w14:paraId="0216851A">
      <w:r>
        <w:t>第四步：深入检测（使用专业工具，如万用表、压力表、水平仪等，定量测量参数）；</w:t>
      </w:r>
    </w:p>
    <w:p w14:paraId="5F3437FC">
      <w:r>
        <w:t>第五步：故障定位（通过排除法缩小范围，确定具体故障部件）；</w:t>
      </w:r>
    </w:p>
    <w:p w14:paraId="1B4BCC91">
      <w:r>
        <w:t>第六步：修复验证（更换或修复故障部件后，进行空载试运行，观察是否恢复正常）；</w:t>
      </w:r>
    </w:p>
    <w:p w14:paraId="7E804249">
      <w:r>
        <w:t>第七步：预防措施（分析故障根本原因，制定改进措施，如定期维护周期调整、备件更换等）。</w:t>
      </w:r>
    </w:p>
    <w:p w14:paraId="4FC00F6D">
      <w:r>
        <w:t>例如“翻转角度不到位”故障诊断：先查看HMI报警记录（若显示E05：限位开关触发，则检查限位位置）；若无报警，测量角度编码器信号（用示波器观察A/B相波形是否正常）；检查翻转油缸行程（是否达到设定值，若未达到，检查液压系统压力）；最后检查机械挡块位置（是否因碰撞移位，重新调整并紧固）。</w:t>
      </w:r>
    </w:p>
    <w:p w14:paraId="746435BF">
      <w:pPr>
        <w:pStyle w:val="3"/>
      </w:pPr>
      <w:r>
        <w:t>六、故障成因分析与处理对策</w:t>
      </w:r>
    </w:p>
    <w:p w14:paraId="37965048">
      <w:pPr>
        <w:pStyle w:val="4"/>
      </w:pPr>
      <w:r>
        <w:t>6.1 机械故障成因与处理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275CD1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33C66C">
            <w:pPr>
              <w:jc w:val="center"/>
              <w:rPr>
                <w:b/>
              </w:rPr>
            </w:pPr>
            <w:r>
              <w:rPr>
                <w:b/>
              </w:rPr>
              <w:t>故障类型</w:t>
            </w:r>
          </w:p>
        </w:tc>
        <w:tc>
          <w:tcPr>
            <w:tcW w:w="0" w:type="auto"/>
            <w:vAlign w:val="center"/>
          </w:tcPr>
          <w:p w14:paraId="1CC83B78">
            <w:pPr>
              <w:jc w:val="center"/>
              <w:rPr>
                <w:b/>
              </w:rPr>
            </w:pPr>
            <w:r>
              <w:rPr>
                <w:b/>
              </w:rPr>
              <w:t>常见成因</w:t>
            </w:r>
          </w:p>
        </w:tc>
        <w:tc>
          <w:tcPr>
            <w:tcW w:w="0" w:type="auto"/>
            <w:vAlign w:val="center"/>
          </w:tcPr>
          <w:p w14:paraId="53028652">
            <w:pPr>
              <w:jc w:val="center"/>
              <w:rPr>
                <w:b/>
              </w:rPr>
            </w:pPr>
            <w:r>
              <w:rPr>
                <w:b/>
              </w:rPr>
              <w:t>处理对策</w:t>
            </w:r>
          </w:p>
        </w:tc>
      </w:tr>
      <w:tr w14:paraId="72EDB7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FA136C">
            <w:r>
              <w:t>翻转轴轴承异响</w:t>
            </w:r>
          </w:p>
        </w:tc>
        <w:tc>
          <w:tcPr>
            <w:tcW w:w="0" w:type="auto"/>
            <w:vAlign w:val="center"/>
          </w:tcPr>
          <w:p w14:paraId="61F4558A">
            <w:r>
              <w:t>1. 润滑脂不足或老化（润滑周期超过6个月）</w:t>
            </w:r>
            <w:r>
              <w:br w:type="textWrapping"/>
            </w:r>
            <w:r>
              <w:t>2. 轴承游隙过大（超过0.3mm）</w:t>
            </w:r>
            <w:r>
              <w:br w:type="textWrapping"/>
            </w:r>
            <w:r>
              <w:t>3. 轴颈磨损（配合间隙＞0.1mm）</w:t>
            </w:r>
          </w:p>
        </w:tc>
        <w:tc>
          <w:tcPr>
            <w:tcW w:w="0" w:type="auto"/>
            <w:vAlign w:val="center"/>
          </w:tcPr>
          <w:p w14:paraId="30BF7E59">
            <w:r>
              <w:t>1. 拆卸轴承座，清理旧脂，加注2号锂基润滑脂（填充量为轴承腔1/2~2/3）</w:t>
            </w:r>
            <w:r>
              <w:br w:type="textWrapping"/>
            </w:r>
            <w:r>
              <w:t>2. 更换同型号轴承，测量游隙（新轴承游隙0.05~0.15mm）</w:t>
            </w:r>
            <w:r>
              <w:br w:type="textWrapping"/>
            </w:r>
            <w:r>
              <w:t>3. 轴颈镀铬修复（镀层厚度0.05~0.1mm），研磨至配合公差H7/js6</w:t>
            </w:r>
          </w:p>
        </w:tc>
      </w:tr>
      <w:tr w14:paraId="368F6C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748719D">
            <w:r>
              <w:t>夹紧油缸活塞杆弯曲</w:t>
            </w:r>
          </w:p>
        </w:tc>
        <w:tc>
          <w:tcPr>
            <w:tcW w:w="0" w:type="auto"/>
            <w:vAlign w:val="center"/>
          </w:tcPr>
          <w:p w14:paraId="34E981F1">
            <w:r>
              <w:t>1. 工件重心偏移，单侧受力过大</w:t>
            </w:r>
            <w:r>
              <w:br w:type="textWrapping"/>
            </w:r>
            <w:r>
              <w:t>2. 活塞杆伸出时受到侧向力（如工件碰撞）</w:t>
            </w:r>
            <w:r>
              <w:br w:type="textWrapping"/>
            </w:r>
            <w:r>
              <w:t>3. 油缸安装同轴度超差（＞0.5mm/m）</w:t>
            </w:r>
          </w:p>
        </w:tc>
        <w:tc>
          <w:tcPr>
            <w:tcW w:w="0" w:type="auto"/>
            <w:vAlign w:val="center"/>
          </w:tcPr>
          <w:p w14:paraId="5C561FD3">
            <w:r>
              <w:t>1. 调整工件定位，确保重心与平台中心重合</w:t>
            </w:r>
            <w:r>
              <w:br w:type="textWrapping"/>
            </w:r>
            <w:r>
              <w:t>2. 拆卸活塞杆，用压力机校直（直线度误差≤0.1mm/m），必要时更换</w:t>
            </w:r>
            <w:r>
              <w:br w:type="textWrapping"/>
            </w:r>
            <w:r>
              <w:t>3. 重新调整油缸安装位置，用百分表找正（同轴度≤0.2mm/m）</w:t>
            </w:r>
          </w:p>
        </w:tc>
      </w:tr>
      <w:tr w14:paraId="4D946BF7">
        <w:tc>
          <w:tcPr>
            <w:tcW w:w="0" w:type="auto"/>
            <w:vAlign w:val="center"/>
          </w:tcPr>
          <w:p w14:paraId="4B1D140F">
            <w:r>
              <w:t>压脚孔槽定位失效</w:t>
            </w:r>
          </w:p>
        </w:tc>
        <w:tc>
          <w:tcPr>
            <w:tcW w:w="0" w:type="auto"/>
            <w:vAlign w:val="center"/>
          </w:tcPr>
          <w:p w14:paraId="61806FFC">
            <w:r>
              <w:t>1. 定位插板磨损（厚度减少＞2mm）</w:t>
            </w:r>
            <w:r>
              <w:br w:type="textWrapping"/>
            </w:r>
            <w:r>
              <w:t>2. 插板固定螺栓松动（扭矩不足）</w:t>
            </w:r>
            <w:r>
              <w:br w:type="textWrapping"/>
            </w:r>
            <w:r>
              <w:t>3. 孔槽耐磨套划伤（深度＞1mm）</w:t>
            </w:r>
          </w:p>
        </w:tc>
        <w:tc>
          <w:tcPr>
            <w:tcW w:w="0" w:type="auto"/>
            <w:vAlign w:val="center"/>
          </w:tcPr>
          <w:p w14:paraId="39A6B1A8">
            <w:r>
              <w:t>1. 更换新插板（按图纸加工精度IT8级），测量厚度偏差≤0.1mm</w:t>
            </w:r>
            <w:r>
              <w:br w:type="textWrapping"/>
            </w:r>
            <w:r>
              <w:t>2. 按对角顺序紧固螺栓，扭矩80~100N·m，加装防松垫圈</w:t>
            </w:r>
            <w:r>
              <w:br w:type="textWrapping"/>
            </w:r>
            <w:r>
              <w:t>3. 更换耐磨套（材质ZCuSn10Pb5），过盈配合安装（过盈量0.02~0.03mm）</w:t>
            </w:r>
          </w:p>
        </w:tc>
      </w:tr>
      <w:tr w14:paraId="7C7EDD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A5E2A76">
            <w:r>
              <w:t>平台结构变形</w:t>
            </w:r>
          </w:p>
        </w:tc>
        <w:tc>
          <w:tcPr>
            <w:tcW w:w="0" w:type="auto"/>
            <w:vAlign w:val="center"/>
          </w:tcPr>
          <w:p w14:paraId="7D33E42F">
            <w:r>
              <w:t>1. 长期超载使用（超过额定负载120%）</w:t>
            </w:r>
            <w:r>
              <w:br w:type="textWrapping"/>
            </w:r>
            <w:r>
              <w:t>2. 焊接接头疲劳开裂（应力集中部位）</w:t>
            </w:r>
            <w:r>
              <w:br w:type="textWrapping"/>
            </w:r>
            <w:r>
              <w:t>3. 材质屈服（局部塑性变形）</w:t>
            </w:r>
          </w:p>
        </w:tc>
        <w:tc>
          <w:tcPr>
            <w:tcW w:w="0" w:type="auto"/>
            <w:vAlign w:val="center"/>
          </w:tcPr>
          <w:p w14:paraId="3B35A446">
            <w:r>
              <w:t>1. 严格控制工件重量，设置负载报警（超过额定值10%时预警）</w:t>
            </w:r>
            <w:r>
              <w:br w:type="textWrapping"/>
            </w:r>
            <w:r>
              <w:t>2. 对裂纹部位开坡口焊接，焊后热处理消除应力</w:t>
            </w:r>
            <w:r>
              <w:br w:type="textWrapping"/>
            </w:r>
            <w:r>
              <w:t>3. 变形严重时更换平台主体（采用Q345B钢板，焊接后时效处理）</w:t>
            </w:r>
          </w:p>
        </w:tc>
      </w:tr>
    </w:tbl>
    <w:p w14:paraId="55ED0E18">
      <w:pPr>
        <w:pStyle w:val="4"/>
      </w:pPr>
      <w:r>
        <w:t>6.2 液压系统故障成因与处理</w:t>
      </w:r>
    </w:p>
    <w:p w14:paraId="35D24C3D">
      <w:pPr>
        <w:pStyle w:val="5"/>
      </w:pPr>
      <w:r>
        <w:t>6.2.1 液压泵故障</w:t>
      </w:r>
    </w:p>
    <w:p w14:paraId="336B6986">
      <w:r>
        <w:t>成因分析：液压泵异常磨损主要源于油液污染（固体颗粒度超过NAS 8级），污染物进入泵内导致齿轮端面或叶片磨损；长期空载运行（如启动后未加载）会导致泵内零件干摩擦，加剧磨损；油温过高（超过60℃）使液压油黏度降低，润滑性能下降，导致轴承和轴套磨损。</w:t>
      </w:r>
    </w:p>
    <w:p w14:paraId="226E9200">
      <w:r>
        <w:t>处理对策：拆解液压泵，用煤油清洗所有零件，检查齿轮啮合面（若有划痕，用油石研磨修复）；更换磨损严重的零件（如齿轮、叶片、配油盘），装配时测量齿轮侧隙（标准0.05~0.1mm）；清洗油箱，更换滤芯（建议使用过滤精度10μm的吸油滤芯），补充新油并检测油液清洁度（NAS 7级以下）；安装油温冷却器（当油温超过55℃时自动启动），确保油温控制在30~55℃。</w:t>
      </w:r>
    </w:p>
    <w:p w14:paraId="03423CBA">
      <w:pPr>
        <w:pStyle w:val="5"/>
      </w:pPr>
      <w:r>
        <w:t>6.2.2 比例换向阀故障</w:t>
      </w:r>
    </w:p>
    <w:p w14:paraId="2E1BD1EE">
      <w:r>
        <w:t>成因分析：阀芯卡滞多因油液中水分超标（含水量＞0.1%）导致阀芯锈蚀，或污染物（如橡胶颗粒）卡在阀口；比例电磁铁故障多为线圈过热烧毁（环境温度超过40℃或电压波动过大），或推杆卡滞（电磁铁内部有异物）。</w:t>
      </w:r>
    </w:p>
    <w:p w14:paraId="58D331E7">
      <w:r>
        <w:t>处理对策：拆卸比例阀，分解阀芯组件，用细砂纸（800#）打磨锈蚀部位，用超声波清洗机清洗（清洗剂为煤油，清洗时间15分钟）；更换老化的密封件（型号根据阀规格，如Vickers阀用氟橡胶O型圈）；用万用表测量电磁铁线圈电阻（正常15~30Ω，若无穷大则更换线圈）；调整控制信号，确保输入电流在4~20mA范围内（用信号发生器校准）。</w:t>
      </w:r>
    </w:p>
    <w:p w14:paraId="1BFBFA96">
      <w:pPr>
        <w:pStyle w:val="5"/>
      </w:pPr>
      <w:r>
        <w:t>6.2.3 液压管路破裂</w:t>
      </w:r>
    </w:p>
    <w:p w14:paraId="33E01102">
      <w:r>
        <w:t>成因分析：管路老化（使用超过5年）导致橡胶层龟裂；安装时管路弯曲半径过小（小于管径的10倍），导致局部应力集中；管接头松动（扭矩不足）导致高压油泄漏冲刷管壁，形成疲劳裂纹。</w:t>
      </w:r>
    </w:p>
    <w:p w14:paraId="6C4A982A">
      <w:r>
        <w:t>处理对策：更换破裂管路，选用同规格高压胶管（钢丝编织层≥2层，耐压等级≥32MPa），安装时弯曲半径≥10倍管径，避免扭曲；用扭矩扳手按规定扭矩紧固接头（M22接头扭矩150~180N·m）；在管路易磨损部位加装防护套（如尼龙波纹管），避免与其他部件摩擦；定期检查管路外观（每月一次），发现鼓包、裂纹立即更换。</w:t>
      </w:r>
    </w:p>
    <w:p w14:paraId="61EDF859">
      <w:pPr>
        <w:pStyle w:val="4"/>
      </w:pPr>
      <w:r>
        <w:t>6.3 电气故障成因与处理</w:t>
      </w:r>
    </w:p>
    <w:p w14:paraId="7951D5E3">
      <w:pPr>
        <w:pStyle w:val="5"/>
      </w:pPr>
      <w:r>
        <w:t>6.3.1 PLC程序丢失</w:t>
      </w:r>
    </w:p>
    <w:p w14:paraId="167DFCCA">
      <w:r>
        <w:t>成因分析：锂电池电量耗尽（通常寿命5年）导致RAM数据丢失；强电磁干扰（如车间电焊机、行车变频器）引发程序紊乱；编程软件版本不兼容（如用V16软件编写的程序下载到V14版本CPU）。</w:t>
      </w:r>
    </w:p>
    <w:p w14:paraId="65E7FC6A">
      <w:r>
        <w:t>处理对策：更换PLC锂电池（型号为CR1025，断电后更换时间≤30秒，防止数据丢失）；在PLC电源输入端加装浪涌保护器（型号T2级，Imax 40kA），信号电缆采用屏蔽双绞线（屏蔽层单端接地）；使用与CPU版本匹配的编程软件（如V15.1版本），下载程序前先清空CPU内存，下载后执行“程序校验”；定期备份程序（每周一次），保存至U盘或服务器。</w:t>
      </w:r>
    </w:p>
    <w:p w14:paraId="66A35D96">
      <w:pPr>
        <w:pStyle w:val="5"/>
      </w:pPr>
      <w:r>
        <w:t>6.3.2 触摸屏无显示</w:t>
      </w:r>
    </w:p>
    <w:p w14:paraId="49F60C8A">
      <w:r>
        <w:t>成因分析：电源模块故障（输入220V AC无输出24V DC）；触摸屏背光灯损坏（使用时间超过3万小时）；通信电缆接触不良（RS485接头松动或引脚氧化）。</w:t>
      </w:r>
    </w:p>
    <w:p w14:paraId="0B9D6F6C">
      <w:r>
        <w:t>处理对策：测量电源模块输出电压（正常24V±0.5V，若异常更换电源模块）；更换触摸屏背光灯组件（需专业人员操作，注意防静电）；用酒精清洁RS485接头引脚，重新插拔并紧固（建议使用带锁紧的接头）；检查触摸屏设置（在“控制面板-显示”中调整亮度和对比度，恢复出厂设置）。</w:t>
      </w:r>
    </w:p>
    <w:p w14:paraId="0BFBB9B9">
      <w:pPr>
        <w:pStyle w:val="5"/>
      </w:pPr>
      <w:r>
        <w:t>6.3.3 急停回路故障</w:t>
      </w:r>
    </w:p>
    <w:p w14:paraId="4703C7D3">
      <w:r>
        <w:t>成因分析：急停按钮触点氧化（长期未操作导致接触不良）；安全继电器故障（内部触点烧蚀）；线路断线（电缆被碾压或鼠咬）。</w:t>
      </w:r>
    </w:p>
    <w:p w14:paraId="2B8CFCE0">
      <w:r>
        <w:t>处理对策：拆卸急停按钮，用细砂纸打磨触点，涂抹导电膏（如704硅脂）；更换安全继电器（型号根据回路电流选型，如施耐德RXM系列），测试继电器输出触点（用万用表通断档测量）；用电缆测试仪逐段检查急停回路通断（从第一个急停按钮到PLC输入端子，确保回路电阻＜1Ω）；在急停按钮旁张贴“每月操作一次”标识，定期动作以保持触点良好。</w:t>
      </w:r>
    </w:p>
    <w:p w14:paraId="694E4BF4">
      <w:pPr>
        <w:pStyle w:val="4"/>
      </w:pPr>
      <w:r>
        <w:t>6.4 典型故障案例分析</w:t>
      </w:r>
    </w:p>
    <w:p w14:paraId="2B1AD620">
      <w:pPr>
        <w:pStyle w:val="5"/>
      </w:pPr>
      <w:r>
        <w:t>案例一：翻转过程中平台突然停止并报警“E12：夹紧力不足”</w:t>
      </w:r>
    </w:p>
    <w:p w14:paraId="0A5A663C">
      <w:r>
        <w:rPr>
          <w:b/>
        </w:rPr>
        <w:t>故障现象</w:t>
      </w:r>
      <w:r>
        <w:t>：某5吨铁芯翻转至60°时，设备突然停机，HMI显示“E12：夹紧力不足”，夹紧机构未松开但压力值显示从15kN降至8kN。</w:t>
      </w:r>
    </w:p>
    <w:p w14:paraId="3138078A">
      <w:r>
        <w:rPr>
          <w:b/>
        </w:rPr>
        <w:t>诊断过程</w:t>
      </w:r>
      <w:r>
        <w:t>：测量夹紧油缸无杆腔压力（实际压力8kN，设定值15kN）；检查液压系统溢流阀，发现阀芯卡滞导致压力无法建立；拆卸溢流阀，发现阀芯上有金属颗粒（来源于液压泵磨损）；检查油液清洁度，NAS等级9级（超标）。</w:t>
      </w:r>
    </w:p>
    <w:p w14:paraId="53E0AC70">
      <w:r>
        <w:rPr>
          <w:b/>
        </w:rPr>
        <w:t>根本原因</w:t>
      </w:r>
      <w:r>
        <w:t>：液压泵长期未维护，磨损产生的金属颗粒污染油液，导致溢流阀卡滞，系统压力下降，触发夹紧力不足报警。</w:t>
      </w:r>
    </w:p>
    <w:p w14:paraId="1F99DD2C">
      <w:r>
        <w:rPr>
          <w:b/>
        </w:rPr>
        <w:t>处理措施</w:t>
      </w:r>
      <w:r>
        <w:t>：更换液压泵和溢流阀，清洗油箱并更换液压油（加注46号抗磨液压油），安装高精度回油滤芯（过滤精度3μm）；调整维护周期，将液压系统油液检测从半年一次改为季度一次，油液清洁度需达到NAS 7级。</w:t>
      </w:r>
    </w:p>
    <w:p w14:paraId="76C8EE0C">
      <w:pPr>
        <w:pStyle w:val="5"/>
      </w:pPr>
      <w:r>
        <w:t>案例二：夹紧机构无法松开，工件无法吊离</w:t>
      </w:r>
    </w:p>
    <w:p w14:paraId="74CBDAF5">
      <w:r>
        <w:rPr>
          <w:b/>
        </w:rPr>
        <w:t>故障现象</w:t>
      </w:r>
      <w:r>
        <w:t>：铁芯加工完成后，按下“松开”按钮，夹紧油缸无动作，扣锁机构已复位，HMI无报警。</w:t>
      </w:r>
    </w:p>
    <w:p w14:paraId="614633D6">
      <w:r>
        <w:rPr>
          <w:b/>
        </w:rPr>
        <w:t>诊断过程</w:t>
      </w:r>
      <w:r>
        <w:t>：检查夹紧油缸有杆腔压力（应为10MPa，实测0MPa）；检查夹紧换向阀线圈电压（24V正常）；拆卸换向阀，发现阀芯卡在中位（因油液中橡胶密封件老化脱落，卡住阀芯）；检查油缸活塞杆密封件，发现U型圈已龟裂（使用时间超过2年）。</w:t>
      </w:r>
    </w:p>
    <w:p w14:paraId="612DEE7A">
      <w:r>
        <w:rPr>
          <w:b/>
        </w:rPr>
        <w:t>根本原因</w:t>
      </w:r>
      <w:r>
        <w:t>：密封件老化产生的橡胶颗粒进入换向阀，导致阀芯卡滞，无法切换至松开工位。</w:t>
      </w:r>
    </w:p>
    <w:p w14:paraId="75C77D50">
      <w:r>
        <w:rPr>
          <w:b/>
        </w:rPr>
        <w:t>处理措施</w:t>
      </w:r>
      <w:r>
        <w:t>：更换所有夹紧油缸密封件（采用氟橡胶材质，耐温-20~120℃），清洗换向阀并更换滤芯；建立密封件更换周期（氟橡胶密封件每18个月更换一次），库存备用密封件套件；在夹紧回路回油路上增加磁性过滤器，吸附油液中的金属和橡胶颗粒。</w:t>
      </w:r>
    </w:p>
    <w:p w14:paraId="1BDC4CB4">
      <w:pPr>
        <w:pStyle w:val="5"/>
      </w:pPr>
      <w:r>
        <w:t>案例三：自动模式下无法启动翻转，手动模式正常</w:t>
      </w:r>
    </w:p>
    <w:p w14:paraId="40881C7A">
      <w:r>
        <w:rPr>
          <w:b/>
        </w:rPr>
        <w:t>故障现象</w:t>
      </w:r>
      <w:r>
        <w:t>：设备在自动模式下按下“翻转启动”按钮无反应，手动模式下各动作正常，HMI显示“等待联锁信号”。</w:t>
      </w:r>
    </w:p>
    <w:p w14:paraId="3042060B">
      <w:r>
        <w:rPr>
          <w:b/>
        </w:rPr>
        <w:t>诊断过程</w:t>
      </w:r>
      <w:r>
        <w:t>：检查自动模式联锁条件（工件到位信号、门限信号、夹紧到位信号）；发现门限开关信号未触发（安全门已关闭，但开关未动作）；调整门限开关位置（感应距离从5mm调整至2mm），信号恢复正常；测试自动模式，设备启动翻转。</w:t>
      </w:r>
    </w:p>
    <w:p w14:paraId="73D519CA">
      <w:r>
        <w:rPr>
          <w:b/>
        </w:rPr>
        <w:t>根本原因</w:t>
      </w:r>
      <w:r>
        <w:t>：安全门长期开关导致门限开关安装支架松动，感应距离增大，信号未被检测到，自动模式联锁条件不满足。</w:t>
      </w:r>
    </w:p>
    <w:p w14:paraId="2B92B46F">
      <w:r>
        <w:rPr>
          <w:b/>
        </w:rPr>
        <w:t>处理措施</w:t>
      </w:r>
      <w:r>
        <w:t>：重新紧固门限开关支架（使用M8螺栓并加装防松螺母），调整感应距离至1~3mm；在支架上加装限位块，防止开关过度移位；将门限开关纳入每日点检项目，检查信号状态并记录。</w:t>
      </w:r>
    </w:p>
    <w:p w14:paraId="5472E250">
      <w:pPr>
        <w:pStyle w:val="3"/>
      </w:pPr>
      <w:r>
        <w:t>七、设备维护保养规范</w:t>
      </w:r>
    </w:p>
    <w:p w14:paraId="4AFF751B">
      <w:pPr>
        <w:pStyle w:val="4"/>
      </w:pPr>
      <w:r>
        <w:t>7.1 日常点检项目与标准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33793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710E3BF">
            <w:pPr>
              <w:jc w:val="center"/>
              <w:rPr>
                <w:b/>
              </w:rPr>
            </w:pPr>
            <w:r>
              <w:rPr>
                <w:b/>
              </w:rPr>
              <w:t>点检时段</w:t>
            </w:r>
          </w:p>
        </w:tc>
        <w:tc>
          <w:tcPr>
            <w:tcW w:w="0" w:type="auto"/>
            <w:vAlign w:val="center"/>
          </w:tcPr>
          <w:p w14:paraId="78E2D3CC">
            <w:pPr>
              <w:jc w:val="center"/>
              <w:rPr>
                <w:b/>
              </w:rPr>
            </w:pPr>
            <w:r>
              <w:rPr>
                <w:b/>
              </w:rPr>
              <w:t>点检项目</w:t>
            </w:r>
          </w:p>
        </w:tc>
        <w:tc>
          <w:tcPr>
            <w:tcW w:w="0" w:type="auto"/>
            <w:vAlign w:val="center"/>
          </w:tcPr>
          <w:p w14:paraId="477EECAC">
            <w:pPr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0" w:type="auto"/>
            <w:vAlign w:val="center"/>
          </w:tcPr>
          <w:p w14:paraId="6131369E">
            <w:pPr>
              <w:jc w:val="center"/>
              <w:rPr>
                <w:b/>
              </w:rPr>
            </w:pPr>
            <w:r>
              <w:rPr>
                <w:b/>
              </w:rPr>
              <w:t>标准值</w:t>
            </w:r>
          </w:p>
        </w:tc>
        <w:tc>
          <w:tcPr>
            <w:tcW w:w="0" w:type="auto"/>
            <w:vAlign w:val="center"/>
          </w:tcPr>
          <w:p w14:paraId="499F4BAE">
            <w:pPr>
              <w:jc w:val="center"/>
              <w:rPr>
                <w:b/>
              </w:rPr>
            </w:pPr>
            <w:r>
              <w:rPr>
                <w:b/>
              </w:rPr>
              <w:t>检查方法</w:t>
            </w:r>
          </w:p>
        </w:tc>
        <w:tc>
          <w:tcPr>
            <w:tcW w:w="0" w:type="auto"/>
            <w:vAlign w:val="center"/>
          </w:tcPr>
          <w:p w14:paraId="7A53CA41">
            <w:pPr>
              <w:jc w:val="center"/>
              <w:rPr>
                <w:b/>
              </w:rPr>
            </w:pPr>
            <w:r>
              <w:rPr>
                <w:b/>
              </w:rPr>
              <w:t>记录要求</w:t>
            </w:r>
          </w:p>
        </w:tc>
      </w:tr>
      <w:tr w14:paraId="2C580D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A8D3E98">
            <w:r>
              <w:t>班前</w:t>
            </w:r>
          </w:p>
        </w:tc>
        <w:tc>
          <w:tcPr>
            <w:tcW w:w="0" w:type="auto"/>
            <w:vAlign w:val="center"/>
          </w:tcPr>
          <w:p w14:paraId="6D9EB3CD">
            <w:r>
              <w:t>电源系统</w:t>
            </w:r>
          </w:p>
        </w:tc>
        <w:tc>
          <w:tcPr>
            <w:tcW w:w="0" w:type="auto"/>
            <w:vAlign w:val="center"/>
          </w:tcPr>
          <w:p w14:paraId="74D4E26E">
            <w:r>
              <w:t>主电源电压、控制回路电压、接地电阻</w:t>
            </w:r>
          </w:p>
        </w:tc>
        <w:tc>
          <w:tcPr>
            <w:tcW w:w="0" w:type="auto"/>
            <w:vAlign w:val="center"/>
          </w:tcPr>
          <w:p w14:paraId="0D66EAEE">
            <w:r>
              <w:t>380V±10%、24V±5%、≤4Ω</w:t>
            </w:r>
          </w:p>
        </w:tc>
        <w:tc>
          <w:tcPr>
            <w:tcW w:w="0" w:type="auto"/>
            <w:vAlign w:val="center"/>
          </w:tcPr>
          <w:p w14:paraId="331B6610">
            <w:r>
              <w:t>万用表测量、接地电阻测试仪</w:t>
            </w:r>
          </w:p>
        </w:tc>
        <w:tc>
          <w:tcPr>
            <w:tcW w:w="0" w:type="auto"/>
            <w:vAlign w:val="center"/>
          </w:tcPr>
          <w:p w14:paraId="7141A4EE">
            <w:r>
              <w:t>填写《电源点检记录表》</w:t>
            </w:r>
          </w:p>
        </w:tc>
      </w:tr>
      <w:tr w14:paraId="34BEBB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ACA484F">
            <w:r>
              <w:t>班前</w:t>
            </w:r>
          </w:p>
        </w:tc>
        <w:tc>
          <w:tcPr>
            <w:tcW w:w="0" w:type="auto"/>
            <w:vAlign w:val="center"/>
          </w:tcPr>
          <w:p w14:paraId="3202E3CD">
            <w:r>
              <w:t>安全装置</w:t>
            </w:r>
          </w:p>
        </w:tc>
        <w:tc>
          <w:tcPr>
            <w:tcW w:w="0" w:type="auto"/>
            <w:vAlign w:val="center"/>
          </w:tcPr>
          <w:p w14:paraId="0CDA6DA9">
            <w:r>
              <w:t>急停按钮、安全光幕、门限开关、报警灯</w:t>
            </w:r>
          </w:p>
        </w:tc>
        <w:tc>
          <w:tcPr>
            <w:tcW w:w="0" w:type="auto"/>
            <w:vAlign w:val="center"/>
          </w:tcPr>
          <w:p w14:paraId="7D735706">
            <w:r>
              <w:t>按钮复位灵活、光幕无遮挡、灯色正常</w:t>
            </w:r>
          </w:p>
        </w:tc>
        <w:tc>
          <w:tcPr>
            <w:tcW w:w="0" w:type="auto"/>
            <w:vAlign w:val="center"/>
          </w:tcPr>
          <w:p w14:paraId="0FBEED4B">
            <w:r>
              <w:t>手动触发测试、目视检查</w:t>
            </w:r>
          </w:p>
        </w:tc>
        <w:tc>
          <w:tcPr>
            <w:tcW w:w="0" w:type="auto"/>
            <w:vAlign w:val="center"/>
          </w:tcPr>
          <w:p w14:paraId="07B626D0">
            <w:r>
              <w:t>拍照记录异常状态</w:t>
            </w:r>
          </w:p>
        </w:tc>
      </w:tr>
      <w:tr w14:paraId="42F79BAF">
        <w:tc>
          <w:tcPr>
            <w:tcW w:w="0" w:type="auto"/>
            <w:vAlign w:val="center"/>
          </w:tcPr>
          <w:p w14:paraId="20E42F05">
            <w:r>
              <w:t>班中</w:t>
            </w:r>
          </w:p>
        </w:tc>
        <w:tc>
          <w:tcPr>
            <w:tcW w:w="0" w:type="auto"/>
            <w:vAlign w:val="center"/>
          </w:tcPr>
          <w:p w14:paraId="163A4037">
            <w:r>
              <w:t>运行状态</w:t>
            </w:r>
          </w:p>
        </w:tc>
        <w:tc>
          <w:tcPr>
            <w:tcW w:w="0" w:type="auto"/>
            <w:vAlign w:val="center"/>
          </w:tcPr>
          <w:p w14:paraId="771D4AB2">
            <w:r>
              <w:t>翻转速度、夹紧压力、油温、噪音</w:t>
            </w:r>
          </w:p>
        </w:tc>
        <w:tc>
          <w:tcPr>
            <w:tcW w:w="0" w:type="auto"/>
            <w:vAlign w:val="center"/>
          </w:tcPr>
          <w:p w14:paraId="757243B1">
            <w:r>
              <w:t>2°~3°/s、12~15kN、30~55℃、≤75dB</w:t>
            </w:r>
          </w:p>
        </w:tc>
        <w:tc>
          <w:tcPr>
            <w:tcW w:w="0" w:type="auto"/>
            <w:vAlign w:val="center"/>
          </w:tcPr>
          <w:p w14:paraId="30302003">
            <w:r>
              <w:t>秒表计时、HMI监控、红外测温仪、声级计</w:t>
            </w:r>
          </w:p>
        </w:tc>
        <w:tc>
          <w:tcPr>
            <w:tcW w:w="0" w:type="auto"/>
            <w:vAlign w:val="center"/>
          </w:tcPr>
          <w:p w14:paraId="04FE711B">
            <w:r>
              <w:t>每小时记录一次关键参数</w:t>
            </w:r>
          </w:p>
        </w:tc>
      </w:tr>
      <w:tr w14:paraId="1C4C7B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2C0BBFD">
            <w:r>
              <w:t>班中</w:t>
            </w:r>
          </w:p>
        </w:tc>
        <w:tc>
          <w:tcPr>
            <w:tcW w:w="0" w:type="auto"/>
            <w:vAlign w:val="center"/>
          </w:tcPr>
          <w:p w14:paraId="389D4C7A">
            <w:r>
              <w:t>液压系统</w:t>
            </w:r>
          </w:p>
        </w:tc>
        <w:tc>
          <w:tcPr>
            <w:tcW w:w="0" w:type="auto"/>
            <w:vAlign w:val="center"/>
          </w:tcPr>
          <w:p w14:paraId="22FE6CF3">
            <w:r>
              <w:t>管路有无泄漏、油缸活塞杆有无划伤、油箱油位</w:t>
            </w:r>
          </w:p>
        </w:tc>
        <w:tc>
          <w:tcPr>
            <w:tcW w:w="0" w:type="auto"/>
            <w:vAlign w:val="center"/>
          </w:tcPr>
          <w:p w14:paraId="782B7A5F">
            <w:r>
              <w:t>无滴漏、无划痕、油位1/2~2/3</w:t>
            </w:r>
          </w:p>
        </w:tc>
        <w:tc>
          <w:tcPr>
            <w:tcW w:w="0" w:type="auto"/>
            <w:vAlign w:val="center"/>
          </w:tcPr>
          <w:p w14:paraId="51E6DF42">
            <w:r>
              <w:t>目视检查、油位计观察</w:t>
            </w:r>
          </w:p>
        </w:tc>
        <w:tc>
          <w:tcPr>
            <w:tcW w:w="0" w:type="auto"/>
            <w:vAlign w:val="center"/>
          </w:tcPr>
          <w:p w14:paraId="43122758">
            <w:r>
              <w:t>发现泄漏立即标记并处理</w:t>
            </w:r>
          </w:p>
        </w:tc>
      </w:tr>
      <w:tr w14:paraId="6BDDF0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10ADA2">
            <w:r>
              <w:t>班后</w:t>
            </w:r>
          </w:p>
        </w:tc>
        <w:tc>
          <w:tcPr>
            <w:tcW w:w="0" w:type="auto"/>
            <w:vAlign w:val="center"/>
          </w:tcPr>
          <w:p w14:paraId="6E298056">
            <w:r>
              <w:t>设备清洁</w:t>
            </w:r>
          </w:p>
        </w:tc>
        <w:tc>
          <w:tcPr>
            <w:tcW w:w="0" w:type="auto"/>
            <w:vAlign w:val="center"/>
          </w:tcPr>
          <w:p w14:paraId="509DE59C">
            <w:r>
              <w:t>台面铁屑、油污，导轨异物，控制柜积尘</w:t>
            </w:r>
          </w:p>
        </w:tc>
        <w:tc>
          <w:tcPr>
            <w:tcW w:w="0" w:type="auto"/>
            <w:vAlign w:val="center"/>
          </w:tcPr>
          <w:p w14:paraId="7276AC94">
            <w:r>
              <w:t>无可见铁屑油污、导轨通畅、柜内无尘</w:t>
            </w:r>
          </w:p>
        </w:tc>
        <w:tc>
          <w:tcPr>
            <w:tcW w:w="0" w:type="auto"/>
            <w:vAlign w:val="center"/>
          </w:tcPr>
          <w:p w14:paraId="53F67447">
            <w:r>
              <w:t>吸尘器清洁、抹布擦拭</w:t>
            </w:r>
          </w:p>
        </w:tc>
        <w:tc>
          <w:tcPr>
            <w:tcW w:w="0" w:type="auto"/>
            <w:vAlign w:val="center"/>
          </w:tcPr>
          <w:p w14:paraId="41BBEC3B">
            <w:r>
              <w:t>清洁后签字确认</w:t>
            </w:r>
          </w:p>
        </w:tc>
      </w:tr>
      <w:tr w14:paraId="1AEC5F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11B2643">
            <w:r>
              <w:t>班后</w:t>
            </w:r>
          </w:p>
        </w:tc>
        <w:tc>
          <w:tcPr>
            <w:tcW w:w="0" w:type="auto"/>
            <w:vAlign w:val="center"/>
          </w:tcPr>
          <w:p w14:paraId="41073050">
            <w:r>
              <w:t>机构复位</w:t>
            </w:r>
          </w:p>
        </w:tc>
        <w:tc>
          <w:tcPr>
            <w:tcW w:w="0" w:type="auto"/>
            <w:vAlign w:val="center"/>
          </w:tcPr>
          <w:p w14:paraId="46F4DA54">
            <w:r>
              <w:t>平台水平、夹紧机构松开、操作面板按钮复位</w:t>
            </w:r>
          </w:p>
        </w:tc>
        <w:tc>
          <w:tcPr>
            <w:tcW w:w="0" w:type="auto"/>
            <w:vAlign w:val="center"/>
          </w:tcPr>
          <w:p w14:paraId="1C404CE3">
            <w:r>
              <w:t>0°、油缸全缩、按钮弹起</w:t>
            </w:r>
          </w:p>
        </w:tc>
        <w:tc>
          <w:tcPr>
            <w:tcW w:w="0" w:type="auto"/>
            <w:vAlign w:val="center"/>
          </w:tcPr>
          <w:p w14:paraId="4080CE6A">
            <w:r>
              <w:t>目视检查、HMI状态显示</w:t>
            </w:r>
          </w:p>
        </w:tc>
        <w:tc>
          <w:tcPr>
            <w:tcW w:w="0" w:type="auto"/>
            <w:vAlign w:val="center"/>
          </w:tcPr>
          <w:p w14:paraId="7A2A8021">
            <w:r>
              <w:t>确认复位后关闭控制电源</w:t>
            </w:r>
          </w:p>
        </w:tc>
      </w:tr>
    </w:tbl>
    <w:p w14:paraId="53833563">
      <w:pPr>
        <w:pStyle w:val="4"/>
      </w:pPr>
      <w:r>
        <w:t>7.2 定期维护计划</w:t>
      </w:r>
    </w:p>
    <w:p w14:paraId="57CB55DB">
      <w:pPr>
        <w:pStyle w:val="5"/>
      </w:pPr>
      <w:r>
        <w:t>周维护（每周五白班执行）</w:t>
      </w:r>
    </w:p>
    <w:p w14:paraId="52ED868F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液压系统检查</w:t>
      </w:r>
      <w:r>
        <w:t>：测量液压系统工作压力（空载和满载状态下各测一次），记录压力曲线；检查蓄能器压力（氮气压力应为系统工作压力的0.6~0.7倍，不足时补充氮气）；紧固所有液压管路接头（按扭矩要求复紧）。</w:t>
      </w:r>
    </w:p>
    <w:p w14:paraId="663A619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机械结构检查</w:t>
      </w:r>
      <w:r>
        <w:t>：检查平台所有连接螺栓（重点是翻转耳板、夹紧油缸支座螺栓），扭矩复紧（M20螺栓350N·m）；清理压脚孔槽内铁屑，涂抹防锈油（型号WD-40）；检查导向轮与导轨间隙，调整至0.5~1mm。</w:t>
      </w:r>
    </w:p>
    <w:p w14:paraId="31846631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电气系统检查</w:t>
      </w:r>
      <w:r>
        <w:t>：用压缩空气清洁控制柜（压力0.3~0.4MPa，距离控制柜200mm以上）；检查接线端子有无松动（用螺丝刀轻触，无晃动）；测试所有传感器信号（用信号模拟器输入标准信号，观察HMI显示是否正常）。</w:t>
      </w:r>
    </w:p>
    <w:p w14:paraId="0F207F04">
      <w:pPr>
        <w:pStyle w:val="5"/>
      </w:pPr>
      <w:r>
        <w:t>月维护（每月最后一个工作日执行）</w:t>
      </w:r>
    </w:p>
    <w:p w14:paraId="49219A5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润滑保养</w:t>
      </w:r>
      <w:r>
        <w:t>：对翻转轴轴承、导向轮轴承加注2号锂基润滑脂（每个润滑点加注量50~100g）；对夹紧机构扣锁偏心轮涂抹二硫化钼润滑脂；对液压油缸活塞杆表面涂抹液压油（防止锈蚀）。</w:t>
      </w:r>
    </w:p>
    <w:p w14:paraId="215247E6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传感器校准</w:t>
      </w:r>
      <w:r>
        <w:t>：校准角度编码器（将平台手动翻转至0°和90°，记录实际角度与显示角度偏差，通过HMI参数修正）；校准压力传感器（用标准压力源施加5kN、10kN、15kN压力，修正传感器线性误差）；校准位移传感器（用标准尺测量活塞杆行程，与显示值对比，误差≤0.5mm）。</w:t>
      </w:r>
    </w:p>
    <w:p w14:paraId="1D9055D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功能测试</w:t>
      </w:r>
      <w:r>
        <w:t>：进行空载全程翻转测试3次，记录翻转时间、同步精度；测试手动/自动模式切换功能，确保无卡顿；模拟故障（如断开编码器信号），检查系统报警是否准确及时。</w:t>
      </w:r>
    </w:p>
    <w:p w14:paraId="23C49AE5">
      <w:pPr>
        <w:pStyle w:val="5"/>
      </w:pPr>
      <w:r>
        <w:t>季度维护（每季度末执行）</w:t>
      </w:r>
    </w:p>
    <w:p w14:paraId="6314BF5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液压系统深度维护</w:t>
      </w:r>
      <w:r>
        <w:t>：检测油液污染度（使用油液颗粒计数器，NAS等级应≤8级）；清洗液压油箱（排空旧油，用面团粘除油箱底部杂质）；更换吸油滤芯和回油滤芯（记录滤芯更换日期和压差）；检查液压泵噪音和振动（用振动分析仪测量，振动速度≤4.5mm/s）。</w:t>
      </w:r>
    </w:p>
    <w:p w14:paraId="494467A2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机械部件检测</w:t>
      </w:r>
      <w:r>
        <w:t>：测量翻转轴轴承游隙（用塞尺测量，应≤0.2mm）；检查夹紧机构密封件（有无老化、裂纹，必要时更换）；检测平台水平度（用精密水平仪，偏差应≤0.2mm/m）；对所有钢结构连接部位进行磁粉探伤（重点检查焊缝和应力集中部位）。</w:t>
      </w:r>
    </w:p>
    <w:p w14:paraId="124F331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电气系统维护</w:t>
      </w:r>
      <w:r>
        <w:t>：紧固电气柜内所有接线端子（按不同规格螺栓扭矩要求复紧）；检查PLC程序备份（验证备份文件完整性和可恢复性）；测试UPS电源（断电后应能维持控制系统工作≥30分钟）；检查电缆绝缘电阻（用兆欧表测量，相间和对地绝缘≥1MΩ）。</w:t>
      </w:r>
    </w:p>
    <w:p w14:paraId="0A55A96C">
      <w:pPr>
        <w:pStyle w:val="4"/>
      </w:pPr>
      <w:r>
        <w:t>7.3 润滑管理规范</w:t>
      </w:r>
    </w:p>
    <w:p w14:paraId="7525CC9E">
      <w:pPr>
        <w:pStyle w:val="5"/>
      </w:pPr>
      <w:r>
        <w:t>润滑点分布与要求</w:t>
      </w:r>
    </w:p>
    <w:p w14:paraId="1C1DB86A">
      <w:r>
        <w:t>翻转台共有16个润滑点，分为油浴润滑、脂润滑和油雾润滑三类：</w:t>
      </w:r>
    </w:p>
    <w:p w14:paraId="7C2E2754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油浴润滑</w:t>
      </w:r>
      <w:r>
        <w:t>：翻转减速机（型号根据传动比选型）采用320号工业齿轮油润滑，油位应在油标1/2~2/3处，首次运行200小时后更换新油，之后每2000小时更换一次；齿轮箱温度超过50℃时，需缩短换油周期至1500小时。</w:t>
      </w:r>
    </w:p>
    <w:p w14:paraId="25CFF8D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脂润滑</w:t>
      </w:r>
      <w:r>
        <w:t>：翻转轴轴承、导向轮轴承、夹紧油缸关节轴承等部位采用2号锂基润滑脂，润滑周期：班前点检时加注（每次挤压润滑脂枪2~3下），每月拆开清洗后重新填充（填充量为轴承腔的1/2）；恶劣环境（粉尘大、湿度高）下缩短至每半月清洗一次。</w:t>
      </w:r>
    </w:p>
    <w:p w14:paraId="0826E7D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油雾润滑</w:t>
      </w:r>
      <w:r>
        <w:t>：液压泵轴封、比例阀阀芯等精密部位采用油雾润滑，使用ISO VG32液压油，通过油雾发生器将油液雾化后输送至润滑点，油雾浓度控制在0.5~1mg/m³，每日检查油雾发生器油位，不足时补充。</w:t>
      </w:r>
    </w:p>
    <w:p w14:paraId="41FDAA69">
      <w:pPr>
        <w:pStyle w:val="5"/>
      </w:pPr>
      <w:r>
        <w:t>润滑剂选用标准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F8918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B58E015">
            <w:pPr>
              <w:jc w:val="center"/>
              <w:rPr>
                <w:b/>
              </w:rPr>
            </w:pPr>
            <w:r>
              <w:rPr>
                <w:b/>
              </w:rPr>
              <w:t>润滑部位</w:t>
            </w:r>
          </w:p>
        </w:tc>
        <w:tc>
          <w:tcPr>
            <w:tcW w:w="0" w:type="auto"/>
            <w:vAlign w:val="center"/>
          </w:tcPr>
          <w:p w14:paraId="7FB66AB7">
            <w:pPr>
              <w:jc w:val="center"/>
              <w:rPr>
                <w:b/>
              </w:rPr>
            </w:pPr>
            <w:r>
              <w:rPr>
                <w:b/>
              </w:rPr>
              <w:t>润滑剂型号</w:t>
            </w:r>
          </w:p>
        </w:tc>
        <w:tc>
          <w:tcPr>
            <w:tcW w:w="0" w:type="auto"/>
            <w:vAlign w:val="center"/>
          </w:tcPr>
          <w:p w14:paraId="3F281273">
            <w:pPr>
              <w:jc w:val="center"/>
              <w:rPr>
                <w:b/>
              </w:rPr>
            </w:pPr>
            <w:r>
              <w:rPr>
                <w:b/>
              </w:rPr>
              <w:t>性能要求</w:t>
            </w:r>
          </w:p>
        </w:tc>
        <w:tc>
          <w:tcPr>
            <w:tcW w:w="0" w:type="auto"/>
            <w:vAlign w:val="center"/>
          </w:tcPr>
          <w:p w14:paraId="2D7DB9FC">
            <w:pPr>
              <w:jc w:val="center"/>
              <w:rPr>
                <w:b/>
              </w:rPr>
            </w:pPr>
            <w:r>
              <w:rPr>
                <w:b/>
              </w:rPr>
              <w:t>供应商建议</w:t>
            </w:r>
          </w:p>
        </w:tc>
        <w:tc>
          <w:tcPr>
            <w:tcW w:w="0" w:type="auto"/>
            <w:vAlign w:val="center"/>
          </w:tcPr>
          <w:p w14:paraId="66345E1C">
            <w:pPr>
              <w:jc w:val="center"/>
              <w:rPr>
                <w:b/>
              </w:rPr>
            </w:pPr>
            <w:r>
              <w:rPr>
                <w:b/>
              </w:rPr>
              <w:t>注意事项</w:t>
            </w:r>
          </w:p>
        </w:tc>
      </w:tr>
      <w:tr w14:paraId="508779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DB42B7E">
            <w:r>
              <w:t>齿轮箱</w:t>
            </w:r>
          </w:p>
        </w:tc>
        <w:tc>
          <w:tcPr>
            <w:tcW w:w="0" w:type="auto"/>
            <w:vAlign w:val="center"/>
          </w:tcPr>
          <w:p w14:paraId="64041AE6">
            <w:r>
              <w:t>320号工业齿轮油</w:t>
            </w:r>
          </w:p>
        </w:tc>
        <w:tc>
          <w:tcPr>
            <w:tcW w:w="0" w:type="auto"/>
            <w:vAlign w:val="center"/>
          </w:tcPr>
          <w:p w14:paraId="6DF2B412">
            <w:r>
              <w:t>黏度指数≥90，闪点≥200℃，倾点≤-15℃，承载能力（FZG齿轮试验机）≥10级</w:t>
            </w:r>
          </w:p>
        </w:tc>
        <w:tc>
          <w:tcPr>
            <w:tcW w:w="0" w:type="auto"/>
            <w:vAlign w:val="center"/>
          </w:tcPr>
          <w:p w14:paraId="50749D53">
            <w:r>
              <w:t>长城、昆仑</w:t>
            </w:r>
          </w:p>
        </w:tc>
        <w:tc>
          <w:tcPr>
            <w:tcW w:w="0" w:type="auto"/>
            <w:vAlign w:val="center"/>
          </w:tcPr>
          <w:p w14:paraId="258A5AA3">
            <w:r>
              <w:t>不同品牌齿轮油不可混用，换油前需用相同型号油冲洗齿轮箱</w:t>
            </w:r>
          </w:p>
        </w:tc>
      </w:tr>
      <w:tr w14:paraId="1878C3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6896C1">
            <w:r>
              <w:t>滚动轴承</w:t>
            </w:r>
          </w:p>
        </w:tc>
        <w:tc>
          <w:tcPr>
            <w:tcW w:w="0" w:type="auto"/>
            <w:vAlign w:val="center"/>
          </w:tcPr>
          <w:p w14:paraId="05581E27">
            <w:r>
              <w:t>2号锂基润滑脂</w:t>
            </w:r>
          </w:p>
        </w:tc>
        <w:tc>
          <w:tcPr>
            <w:tcW w:w="0" w:type="auto"/>
            <w:vAlign w:val="center"/>
          </w:tcPr>
          <w:p w14:paraId="7ABE9147">
            <w:r>
              <w:t>滴点≥180℃，锥入度265~295（0.1mm），铜片腐蚀（100℃，3h）≤1级</w:t>
            </w:r>
          </w:p>
        </w:tc>
        <w:tc>
          <w:tcPr>
            <w:tcW w:w="0" w:type="auto"/>
            <w:vAlign w:val="center"/>
          </w:tcPr>
          <w:p w14:paraId="42479EB6">
            <w:r>
              <w:t>壳牌爱万利EP2、美孚力士EP2</w:t>
            </w:r>
          </w:p>
        </w:tc>
        <w:tc>
          <w:tcPr>
            <w:tcW w:w="0" w:type="auto"/>
            <w:vAlign w:val="center"/>
          </w:tcPr>
          <w:p w14:paraId="16B4A96A">
            <w:r>
              <w:t>避免与水接触，储存时密封防止灰尘进入</w:t>
            </w:r>
          </w:p>
        </w:tc>
      </w:tr>
      <w:tr w14:paraId="30D32A3F">
        <w:tc>
          <w:tcPr>
            <w:tcW w:w="0" w:type="auto"/>
            <w:vAlign w:val="center"/>
          </w:tcPr>
          <w:p w14:paraId="18A9AD44">
            <w:r>
              <w:t>滑动轴承</w:t>
            </w:r>
          </w:p>
        </w:tc>
        <w:tc>
          <w:tcPr>
            <w:tcW w:w="0" w:type="auto"/>
            <w:vAlign w:val="center"/>
          </w:tcPr>
          <w:p w14:paraId="1985390F">
            <w:r>
              <w:t>二硫化钼锂基润滑脂</w:t>
            </w:r>
          </w:p>
        </w:tc>
        <w:tc>
          <w:tcPr>
            <w:tcW w:w="0" w:type="auto"/>
            <w:vAlign w:val="center"/>
          </w:tcPr>
          <w:p w14:paraId="34C6B97E">
            <w:r>
              <w:t>含钼量≥3%，摩擦系数≤0.08，耐温范围-30~180℃</w:t>
            </w:r>
          </w:p>
        </w:tc>
        <w:tc>
          <w:tcPr>
            <w:tcW w:w="0" w:type="auto"/>
            <w:vAlign w:val="center"/>
          </w:tcPr>
          <w:p w14:paraId="46A10882">
            <w:r>
              <w:t>道达尔Multis EP2</w:t>
            </w:r>
          </w:p>
        </w:tc>
        <w:tc>
          <w:tcPr>
            <w:tcW w:w="0" w:type="auto"/>
            <w:vAlign w:val="center"/>
          </w:tcPr>
          <w:p w14:paraId="054CFC31">
            <w:r>
              <w:t>涂抹前清理轴承座内旧脂，确保润滑脂均匀覆盖摩擦面</w:t>
            </w:r>
          </w:p>
        </w:tc>
      </w:tr>
      <w:tr w14:paraId="158394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887DA2">
            <w:r>
              <w:t>液压系统</w:t>
            </w:r>
          </w:p>
        </w:tc>
        <w:tc>
          <w:tcPr>
            <w:tcW w:w="0" w:type="auto"/>
            <w:vAlign w:val="center"/>
          </w:tcPr>
          <w:p w14:paraId="786366B2">
            <w:r>
              <w:t>46号抗磨液压油</w:t>
            </w:r>
          </w:p>
        </w:tc>
        <w:tc>
          <w:tcPr>
            <w:tcW w:w="0" w:type="auto"/>
            <w:vAlign w:val="center"/>
          </w:tcPr>
          <w:p w14:paraId="48A5D211">
            <w:r>
              <w:t>黏度指数≥140，抗乳化性（40-37-3ml）≤15min，清洁度NAS 7级以下</w:t>
            </w:r>
          </w:p>
        </w:tc>
        <w:tc>
          <w:tcPr>
            <w:tcW w:w="0" w:type="auto"/>
            <w:vAlign w:val="center"/>
          </w:tcPr>
          <w:p w14:paraId="356C541B">
            <w:r>
              <w:t>长城卓力、 Mobil DTE 25</w:t>
            </w:r>
          </w:p>
        </w:tc>
        <w:tc>
          <w:tcPr>
            <w:tcW w:w="0" w:type="auto"/>
            <w:vAlign w:val="center"/>
          </w:tcPr>
          <w:p w14:paraId="6E2EA734">
            <w:r>
              <w:t>定期检测油液水分（≤0.1%），超过时需用真空脱水机处理</w:t>
            </w:r>
          </w:p>
        </w:tc>
      </w:tr>
    </w:tbl>
    <w:p w14:paraId="46C75D1F">
      <w:pPr>
        <w:pStyle w:val="5"/>
      </w:pPr>
      <w:r>
        <w:t>润滑作业规范</w:t>
      </w:r>
    </w:p>
    <w:p w14:paraId="034B015B">
      <w:r>
        <w:t>润滑作业需遵循“五定”原则（定点、定质、定量、定期、定人）：</w:t>
      </w:r>
    </w:p>
    <w:p w14:paraId="32812316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定点</w:t>
      </w:r>
      <w:r>
        <w:t>：编制《润滑点分布图》，在设备上标注各润滑点编号和位置，操作人员需熟悉每个润滑点的位置和类型。</w:t>
      </w:r>
    </w:p>
    <w:p w14:paraId="60EFDB6D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定质</w:t>
      </w:r>
      <w:r>
        <w:t>：润滑剂必须符合设计要求，入库前需核对型号、规格和质量证明文件（如油液分析报告），不合格品禁止使用。</w:t>
      </w:r>
    </w:p>
    <w:p w14:paraId="3AD67D5B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定量</w:t>
      </w:r>
      <w:r>
        <w:t>：根据润滑点容积和工况确定加注量，如轴承润滑脂填充量为轴承腔的1/2~2/3（过量会导致发热），齿轮油按油标刻度加注。</w:t>
      </w:r>
    </w:p>
    <w:p w14:paraId="5ED7C63E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定期</w:t>
      </w:r>
      <w:r>
        <w:t>：严格按维护计划执行润滑作业，建立《润滑记录表》，记录加注时间、润滑剂型号、加注量和操作人员。</w:t>
      </w:r>
    </w:p>
    <w:p w14:paraId="0B6D372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定人</w:t>
      </w:r>
      <w:r>
        <w:t>：润滑作业由专人负责（通常为设备维护班组），操作人员需经过润滑培训，熟悉润滑工具使用方法（如黄油枪、油壶、加油泵）。</w:t>
      </w:r>
    </w:p>
    <w:p w14:paraId="2BEF5138">
      <w:r>
        <w:t>润滑工具管理：黄油枪使用前需清洗干净，避免混入杂质；油壶需专用（不同型号油液使用不同油壶，贴标签区分）；加油泵定期校验（如齿轮油加油泵，确保排量准确）。</w:t>
      </w:r>
    </w:p>
    <w:p w14:paraId="5887F507">
      <w:pPr>
        <w:pStyle w:val="4"/>
      </w:pPr>
      <w:r>
        <w:t>7.4 备件管理与更换标准</w:t>
      </w:r>
    </w:p>
    <w:p w14:paraId="39E763A9">
      <w:pPr>
        <w:pStyle w:val="5"/>
      </w:pPr>
      <w:r>
        <w:t>易损件清单与更换周期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80243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7BF6BF1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49A5E387">
            <w:pPr>
              <w:jc w:val="center"/>
              <w:rPr>
                <w:b/>
              </w:rPr>
            </w:pPr>
            <w:r>
              <w:rPr>
                <w:b/>
              </w:rPr>
              <w:t>型号规格（示例）</w:t>
            </w:r>
          </w:p>
        </w:tc>
        <w:tc>
          <w:tcPr>
            <w:tcW w:w="0" w:type="auto"/>
            <w:vAlign w:val="center"/>
          </w:tcPr>
          <w:p w14:paraId="5AEA0419">
            <w:pPr>
              <w:jc w:val="center"/>
              <w:rPr>
                <w:b/>
              </w:rPr>
            </w:pPr>
            <w:r>
              <w:rPr>
                <w:b/>
              </w:rPr>
              <w:t>功能作用</w:t>
            </w:r>
          </w:p>
        </w:tc>
        <w:tc>
          <w:tcPr>
            <w:tcW w:w="0" w:type="auto"/>
            <w:vAlign w:val="center"/>
          </w:tcPr>
          <w:p w14:paraId="7C55D19D">
            <w:pPr>
              <w:jc w:val="center"/>
              <w:rPr>
                <w:b/>
              </w:rPr>
            </w:pPr>
            <w:r>
              <w:rPr>
                <w:b/>
              </w:rPr>
              <w:t>更换周期（或判断标准）</w:t>
            </w:r>
          </w:p>
        </w:tc>
        <w:tc>
          <w:tcPr>
            <w:tcW w:w="0" w:type="auto"/>
            <w:vAlign w:val="center"/>
          </w:tcPr>
          <w:p w14:paraId="718D489A">
            <w:pPr>
              <w:jc w:val="center"/>
              <w:rPr>
                <w:b/>
              </w:rPr>
            </w:pPr>
            <w:r>
              <w:rPr>
                <w:b/>
              </w:rPr>
              <w:t>最低库存量</w:t>
            </w:r>
          </w:p>
        </w:tc>
        <w:tc>
          <w:tcPr>
            <w:tcW w:w="0" w:type="auto"/>
            <w:vAlign w:val="center"/>
          </w:tcPr>
          <w:p w14:paraId="4EE45B03">
            <w:pPr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</w:tr>
      <w:tr w14:paraId="098970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D1A565">
            <w:r>
              <w:t>液压油缸密封件</w:t>
            </w:r>
          </w:p>
        </w:tc>
        <w:tc>
          <w:tcPr>
            <w:tcW w:w="0" w:type="auto"/>
            <w:vAlign w:val="center"/>
          </w:tcPr>
          <w:p w14:paraId="168D843D">
            <w:r>
              <w:t>适配HSG125/70-300油缸</w:t>
            </w:r>
          </w:p>
        </w:tc>
        <w:tc>
          <w:tcPr>
            <w:tcW w:w="0" w:type="auto"/>
            <w:vAlign w:val="center"/>
          </w:tcPr>
          <w:p w14:paraId="32F98AB6">
            <w:r>
              <w:t>防止液压油泄漏</w:t>
            </w:r>
          </w:p>
        </w:tc>
        <w:tc>
          <w:tcPr>
            <w:tcW w:w="0" w:type="auto"/>
            <w:vAlign w:val="center"/>
          </w:tcPr>
          <w:p w14:paraId="32472810">
            <w:r>
              <w:t>18个月或出现渗漏时</w:t>
            </w:r>
          </w:p>
        </w:tc>
        <w:tc>
          <w:tcPr>
            <w:tcW w:w="0" w:type="auto"/>
            <w:vAlign w:val="center"/>
          </w:tcPr>
          <w:p w14:paraId="04CAD6BB">
            <w:r>
              <w:t>2套</w:t>
            </w:r>
          </w:p>
        </w:tc>
        <w:tc>
          <w:tcPr>
            <w:tcW w:w="0" w:type="auto"/>
            <w:vAlign w:val="center"/>
          </w:tcPr>
          <w:p w14:paraId="56C3266F">
            <w:r>
              <w:t>密封件无裂纹、弹性良好，压缩永久变形≤25%（按GB/T 7759标准测试）</w:t>
            </w:r>
          </w:p>
        </w:tc>
      </w:tr>
      <w:tr w14:paraId="7DFA47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B865D91">
            <w:r>
              <w:t>翻转轴轴承</w:t>
            </w:r>
          </w:p>
        </w:tc>
        <w:tc>
          <w:tcPr>
            <w:tcW w:w="0" w:type="auto"/>
            <w:vAlign w:val="center"/>
          </w:tcPr>
          <w:p w14:paraId="76F761E5">
            <w:r>
              <w:t>352020圆锥滚子轴承</w:t>
            </w:r>
          </w:p>
        </w:tc>
        <w:tc>
          <w:tcPr>
            <w:tcW w:w="0" w:type="auto"/>
            <w:vAlign w:val="center"/>
          </w:tcPr>
          <w:p w14:paraId="1C0F3D05">
            <w:r>
              <w:t>支撑翻转轴，承受径向和轴向载荷</w:t>
            </w:r>
          </w:p>
        </w:tc>
        <w:tc>
          <w:tcPr>
            <w:tcW w:w="0" w:type="auto"/>
            <w:vAlign w:val="center"/>
          </w:tcPr>
          <w:p w14:paraId="5427B49A">
            <w:r>
              <w:t>3000小时或游隙＞0.3mm</w:t>
            </w:r>
          </w:p>
        </w:tc>
        <w:tc>
          <w:tcPr>
            <w:tcW w:w="0" w:type="auto"/>
            <w:vAlign w:val="center"/>
          </w:tcPr>
          <w:p w14:paraId="5186CA7E">
            <w:r>
              <w:t>1套</w:t>
            </w:r>
          </w:p>
        </w:tc>
        <w:tc>
          <w:tcPr>
            <w:tcW w:w="0" w:type="auto"/>
            <w:vAlign w:val="center"/>
          </w:tcPr>
          <w:p w14:paraId="0D2B12F2">
            <w:r>
              <w:t>转动灵活无卡滞，径向游隙0.05~0.15mm，滚子表面无麻点</w:t>
            </w:r>
          </w:p>
        </w:tc>
      </w:tr>
      <w:tr w14:paraId="33B89659">
        <w:tc>
          <w:tcPr>
            <w:tcW w:w="0" w:type="auto"/>
            <w:vAlign w:val="center"/>
          </w:tcPr>
          <w:p w14:paraId="4286659E">
            <w:r>
              <w:t>液压滤芯</w:t>
            </w:r>
          </w:p>
        </w:tc>
        <w:tc>
          <w:tcPr>
            <w:tcW w:w="0" w:type="auto"/>
            <w:vAlign w:val="center"/>
          </w:tcPr>
          <w:p w14:paraId="436FFB35">
            <w:r>
              <w:t>WU-100×100-J吸油滤芯</w:t>
            </w:r>
          </w:p>
        </w:tc>
        <w:tc>
          <w:tcPr>
            <w:tcW w:w="0" w:type="auto"/>
            <w:vAlign w:val="center"/>
          </w:tcPr>
          <w:p w14:paraId="3D4B5FC7">
            <w:r>
              <w:t>过滤油液中污染物</w:t>
            </w:r>
          </w:p>
        </w:tc>
        <w:tc>
          <w:tcPr>
            <w:tcW w:w="0" w:type="auto"/>
            <w:vAlign w:val="center"/>
          </w:tcPr>
          <w:p w14:paraId="2CD3F550">
            <w:r>
              <w:t>2000小时或压差＞0.3MPa</w:t>
            </w:r>
          </w:p>
        </w:tc>
        <w:tc>
          <w:tcPr>
            <w:tcW w:w="0" w:type="auto"/>
            <w:vAlign w:val="center"/>
          </w:tcPr>
          <w:p w14:paraId="7756A6A8">
            <w:r>
              <w:t>3个</w:t>
            </w:r>
          </w:p>
        </w:tc>
        <w:tc>
          <w:tcPr>
            <w:tcW w:w="0" w:type="auto"/>
            <w:vAlign w:val="center"/>
          </w:tcPr>
          <w:p w14:paraId="5E4D37E1">
            <w:r>
              <w:t>过滤精度10μm，初始压差≤0.02MPa，流量满足系统需求</w:t>
            </w:r>
          </w:p>
        </w:tc>
      </w:tr>
      <w:tr w14:paraId="545F1F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4F50EE">
            <w:r>
              <w:t>限位开关</w:t>
            </w:r>
          </w:p>
        </w:tc>
        <w:tc>
          <w:tcPr>
            <w:tcW w:w="0" w:type="auto"/>
            <w:vAlign w:val="center"/>
          </w:tcPr>
          <w:p w14:paraId="017CF0FD">
            <w:r>
              <w:t>欧姆龙E2E-X10ME1接近开关</w:t>
            </w:r>
          </w:p>
        </w:tc>
        <w:tc>
          <w:tcPr>
            <w:tcW w:w="0" w:type="auto"/>
            <w:vAlign w:val="center"/>
          </w:tcPr>
          <w:p w14:paraId="575E8B94">
            <w:r>
              <w:t>检测翻转角度极限位置</w:t>
            </w:r>
          </w:p>
        </w:tc>
        <w:tc>
          <w:tcPr>
            <w:tcW w:w="0" w:type="auto"/>
            <w:vAlign w:val="center"/>
          </w:tcPr>
          <w:p w14:paraId="73D3590A">
            <w:r>
              <w:t>2年或信号无输出时</w:t>
            </w:r>
          </w:p>
        </w:tc>
        <w:tc>
          <w:tcPr>
            <w:tcW w:w="0" w:type="auto"/>
            <w:vAlign w:val="center"/>
          </w:tcPr>
          <w:p w14:paraId="36FC490C">
            <w:r>
              <w:t>2个</w:t>
            </w:r>
          </w:p>
        </w:tc>
        <w:tc>
          <w:tcPr>
            <w:tcW w:w="0" w:type="auto"/>
            <w:vAlign w:val="center"/>
          </w:tcPr>
          <w:p w14:paraId="2C2BE014">
            <w:r>
              <w:t>感应距离10mm±10%，重复定位精度≤0.1mm，IP67防护</w:t>
            </w:r>
          </w:p>
        </w:tc>
      </w:tr>
      <w:tr w14:paraId="6C9081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E4BC11">
            <w:r>
              <w:t>比例阀线圈</w:t>
            </w:r>
          </w:p>
        </w:tc>
        <w:tc>
          <w:tcPr>
            <w:tcW w:w="0" w:type="auto"/>
            <w:vAlign w:val="center"/>
          </w:tcPr>
          <w:p w14:paraId="77FECA0A">
            <w:r>
              <w:t>VT-VRPA1-1-10/V0/0比例电磁铁</w:t>
            </w:r>
          </w:p>
        </w:tc>
        <w:tc>
          <w:tcPr>
            <w:tcW w:w="0" w:type="auto"/>
            <w:vAlign w:val="center"/>
          </w:tcPr>
          <w:p w14:paraId="52D2A85B">
            <w:r>
              <w:t>驱动比例阀阀芯动作</w:t>
            </w:r>
          </w:p>
        </w:tc>
        <w:tc>
          <w:tcPr>
            <w:tcW w:w="0" w:type="auto"/>
            <w:vAlign w:val="center"/>
          </w:tcPr>
          <w:p w14:paraId="53523888">
            <w:r>
              <w:t>100万次循环或线圈烧毁时</w:t>
            </w:r>
          </w:p>
        </w:tc>
        <w:tc>
          <w:tcPr>
            <w:tcW w:w="0" w:type="auto"/>
            <w:vAlign w:val="center"/>
          </w:tcPr>
          <w:p w14:paraId="56F055A3">
            <w:r>
              <w:t>1个</w:t>
            </w:r>
          </w:p>
        </w:tc>
        <w:tc>
          <w:tcPr>
            <w:tcW w:w="0" w:type="auto"/>
            <w:vAlign w:val="center"/>
          </w:tcPr>
          <w:p w14:paraId="1468BD6C">
            <w:r>
              <w:t>电阻值15~20Ω，行程0~5mm，线性度误差≤±1%</w:t>
            </w:r>
          </w:p>
        </w:tc>
      </w:tr>
      <w:tr w14:paraId="691C83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35CA324">
            <w:r>
              <w:t>夹紧机构扣锁气缸</w:t>
            </w:r>
          </w:p>
        </w:tc>
        <w:tc>
          <w:tcPr>
            <w:tcW w:w="0" w:type="auto"/>
            <w:vAlign w:val="center"/>
          </w:tcPr>
          <w:p w14:paraId="17999CA0">
            <w:r>
              <w:t>SMC CDQ2B32-50DZ气缸</w:t>
            </w:r>
          </w:p>
        </w:tc>
        <w:tc>
          <w:tcPr>
            <w:tcW w:w="0" w:type="auto"/>
            <w:vAlign w:val="center"/>
          </w:tcPr>
          <w:p w14:paraId="65D94160">
            <w:r>
              <w:t>驱动机械扣锁动作</w:t>
            </w:r>
          </w:p>
        </w:tc>
        <w:tc>
          <w:tcPr>
            <w:tcW w:w="0" w:type="auto"/>
            <w:vAlign w:val="center"/>
          </w:tcPr>
          <w:p w14:paraId="4D0D3FDD">
            <w:r>
              <w:t>2年或活塞杆漏气时</w:t>
            </w:r>
          </w:p>
        </w:tc>
        <w:tc>
          <w:tcPr>
            <w:tcW w:w="0" w:type="auto"/>
            <w:vAlign w:val="center"/>
          </w:tcPr>
          <w:p w14:paraId="25C159F2">
            <w:r>
              <w:t>1个</w:t>
            </w:r>
          </w:p>
        </w:tc>
        <w:tc>
          <w:tcPr>
            <w:tcW w:w="0" w:type="auto"/>
            <w:vAlign w:val="center"/>
          </w:tcPr>
          <w:p w14:paraId="64640934">
            <w:r>
              <w:t>空载运行速度50~300mm/s，无爬行，活塞杆伸缩顺畅</w:t>
            </w:r>
          </w:p>
        </w:tc>
      </w:tr>
      <w:tr w14:paraId="1F53F7F5">
        <w:tc>
          <w:tcPr>
            <w:tcW w:w="0" w:type="auto"/>
            <w:vAlign w:val="center"/>
          </w:tcPr>
          <w:p w14:paraId="2D15D992">
            <w:r>
              <w:t>角度编码器</w:t>
            </w:r>
          </w:p>
        </w:tc>
        <w:tc>
          <w:tcPr>
            <w:tcW w:w="0" w:type="auto"/>
            <w:vAlign w:val="center"/>
          </w:tcPr>
          <w:p w14:paraId="10F5448B">
            <w:r>
              <w:t>倍加福RVI58N-011K1R61N-1024</w:t>
            </w:r>
          </w:p>
        </w:tc>
        <w:tc>
          <w:tcPr>
            <w:tcW w:w="0" w:type="auto"/>
            <w:vAlign w:val="center"/>
          </w:tcPr>
          <w:p w14:paraId="1D035855">
            <w:r>
              <w:t>检测翻转角度</w:t>
            </w:r>
          </w:p>
        </w:tc>
        <w:tc>
          <w:tcPr>
            <w:tcW w:w="0" w:type="auto"/>
            <w:vAlign w:val="center"/>
          </w:tcPr>
          <w:p w14:paraId="77716F69">
            <w:r>
              <w:t>5000小时或信号跳变时</w:t>
            </w:r>
          </w:p>
        </w:tc>
        <w:tc>
          <w:tcPr>
            <w:tcW w:w="0" w:type="auto"/>
            <w:vAlign w:val="center"/>
          </w:tcPr>
          <w:p w14:paraId="402482A0">
            <w:r>
              <w:t>1个</w:t>
            </w:r>
          </w:p>
        </w:tc>
        <w:tc>
          <w:tcPr>
            <w:tcW w:w="0" w:type="auto"/>
            <w:vAlign w:val="center"/>
          </w:tcPr>
          <w:p w14:paraId="66B79CAA">
            <w:r>
              <w:t>分辨率1024线，输出信号A/B/Z相，工作温度-40~85℃</w:t>
            </w:r>
          </w:p>
        </w:tc>
      </w:tr>
      <w:tr w14:paraId="615312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26929C6">
            <w:r>
              <w:t>高压油管</w:t>
            </w:r>
          </w:p>
        </w:tc>
        <w:tc>
          <w:tcPr>
            <w:tcW w:w="0" w:type="auto"/>
            <w:vAlign w:val="center"/>
          </w:tcPr>
          <w:p w14:paraId="223A3535">
            <w:r>
              <w:t>20MPa，φ16×2钢丝编织胶管</w:t>
            </w:r>
          </w:p>
        </w:tc>
        <w:tc>
          <w:tcPr>
            <w:tcW w:w="0" w:type="auto"/>
            <w:vAlign w:val="center"/>
          </w:tcPr>
          <w:p w14:paraId="435ACD95">
            <w:r>
              <w:t>输送高压液压油</w:t>
            </w:r>
          </w:p>
        </w:tc>
        <w:tc>
          <w:tcPr>
            <w:tcW w:w="0" w:type="auto"/>
            <w:vAlign w:val="center"/>
          </w:tcPr>
          <w:p w14:paraId="393E4C0E">
            <w:r>
              <w:t>3年或外胶层龟裂时</w:t>
            </w:r>
          </w:p>
        </w:tc>
        <w:tc>
          <w:tcPr>
            <w:tcW w:w="0" w:type="auto"/>
            <w:vAlign w:val="center"/>
          </w:tcPr>
          <w:p w14:paraId="544F2DF2">
            <w:r>
              <w:t>5米</w:t>
            </w:r>
          </w:p>
        </w:tc>
        <w:tc>
          <w:tcPr>
            <w:tcW w:w="0" w:type="auto"/>
            <w:vAlign w:val="center"/>
          </w:tcPr>
          <w:p w14:paraId="6BB64AC0">
            <w:r>
              <w:t>爆破压力≥60MPa，弯曲半径≥160mm，脉冲寿命≥20万次（按ISO 6802标准测试）</w:t>
            </w:r>
          </w:p>
        </w:tc>
      </w:tr>
    </w:tbl>
    <w:p w14:paraId="77F587E7">
      <w:pPr>
        <w:pStyle w:val="5"/>
      </w:pPr>
      <w:r>
        <w:t>备件更换作业规范</w:t>
      </w:r>
    </w:p>
    <w:p w14:paraId="1BE250FC">
      <w:r>
        <w:t>备件更换需遵循“更换前检查、更换中记录、更换后测试”流程：</w:t>
      </w:r>
    </w:p>
    <w:p w14:paraId="0A2D1F3F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更换前检查</w:t>
      </w:r>
      <w:r>
        <w:t>：确认备件型号与旧件一致（核对尺寸、安装孔位、接口类型）；检查新备件外观质量（如轴承有无锈蚀，密封件有无老化）；准备专用工具（如轴承拆卸器、扭矩扳手）。</w:t>
      </w:r>
    </w:p>
    <w:p w14:paraId="1356C92C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更换中记录</w:t>
      </w:r>
      <w:r>
        <w:t>：记录更换时间、旧件状态（如磨损程度、损坏部位）、新件序列号；拍摄更换过程关键步骤（如安装位置、朝向），便于追溯；对旧件进行失效分析（如轴承磨损原因，判断是否为维护不当或材质问题）。</w:t>
      </w:r>
    </w:p>
    <w:p w14:paraId="35C553A9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更换后测试</w:t>
      </w:r>
      <w:r>
        <w:t>：安装完成后进行功能测试（如更换油缸密封件后，需进行空载往复运动5次，检查有无泄漏和异响）；测量关键参数（如更换轴承后，测量翻转轴径向跳动≤0.1mm）；进行小批量试生产（验证设备性能是否恢复）。</w:t>
      </w:r>
    </w:p>
    <w:p w14:paraId="650CCC9A">
      <w:r>
        <w:t>备件库存管理：建立备件台账，采用ABC分类法管理（A类关键备件如液压泵、PLC模块，库存周转率低但重要度高，保持较高库存；C类低值备件如密封圈、螺栓，采用最低库存量管理）；备件存放环境需干燥通风（相对湿度≤60%），避免阳光直射和油污污染；定期检查备件有效期（如密封件保质期2年，需先进先出）。</w:t>
      </w:r>
    </w:p>
    <w:p w14:paraId="7A75814D">
      <w:pPr>
        <w:pStyle w:val="3"/>
      </w:pPr>
      <w:r>
        <w:t>八、安全操作规范</w:t>
      </w:r>
    </w:p>
    <w:p w14:paraId="5A191218">
      <w:pPr>
        <w:pStyle w:val="4"/>
      </w:pPr>
      <w:r>
        <w:t>8.1 操作前准备</w:t>
      </w:r>
    </w:p>
    <w:p w14:paraId="304C8176">
      <w:r>
        <w:t>操作人员必须经过专业培训并考核合格（培训内容包括设备原理、操作流程、应急处理），熟悉本手册内容后方可上岗；严禁无证操作或非本岗位人员擅自操作设备。</w:t>
      </w:r>
    </w:p>
    <w:p w14:paraId="3021E1CB">
      <w:r>
        <w:t>操作前必须穿戴个人防护用品：安全帽（符合GB 2811标准）、防砸安全鞋（钢头钢底，符合GB 21148标准）、防护手套（丁腈橡胶材质，防油污），长发需盘入安全帽内，禁止佩戴围巾、领带等易缠绕物品。</w:t>
      </w:r>
    </w:p>
    <w:p w14:paraId="52B0B78F">
      <w:r>
        <w:t>工件吊装前准备：确认铁芯重量不超过翻转台额定负载（查看工件标识牌，必要时称重）；检查铁芯重心位置（通过吊环位置或标记线确认，重心偏移量≤50mm）；清理工件表面杂物（如工具、抹布），防止翻转时坠落；在铁芯棱角处加装防护垫（橡胶或木质），避免划伤平台或夹紧机构。</w:t>
      </w:r>
    </w:p>
    <w:p w14:paraId="552C7A57">
      <w:r>
        <w:t>设备检查确认：操作前执行“四查”：查电源（电压正常，无缺相）；查安全装置（急停按钮、光幕、限位开关完好）；查夹紧机构（油缸、扣锁动作灵活）；查工作区域（1.5米内无障碍物，地面无油污积水）。确认无误后，在设备操作面板悬挂“正在操作”警示牌。</w:t>
      </w:r>
    </w:p>
    <w:p w14:paraId="7E3E61C8">
      <w:pPr>
        <w:pStyle w:val="4"/>
      </w:pPr>
      <w:r>
        <w:t>8.2 运行中安全注意事项</w:t>
      </w:r>
    </w:p>
    <w:p w14:paraId="77E470C8">
      <w:r>
        <w:t>启动设备时必须严格执行“双人确认”制度：一人操作，一人监护，操作前双方确认“准备就绪”，监护人需站在安全区域（距离翻转台1.5米以外，视野良好位置）。</w:t>
      </w:r>
    </w:p>
    <w:p w14:paraId="3B783E1B">
      <w:r>
        <w:t>翻转过程中严禁以下行为：在翻转区域内站立、行走或放置物品；伸手进入夹紧机构与工件之间调整位置；在未停机状态下清理铁屑或油污；擅自调整设备参数（如修改翻转角度、夹紧力）；用手触摸旋转部件（如翻转轴、齿轮）。</w:t>
      </w:r>
    </w:p>
    <w:p w14:paraId="1507BAC4">
      <w:r>
        <w:t>运行中密切监控设备状态：观察HMI显示参数（角度、压力、速度）是否正常；监听设备运行声音（正常应为均匀的液压噪声，无尖锐异响）；注意工件有无晃动、偏移（发现异常立即按下急停按钮）；严禁超载运行（即使短时间也不允许超过额定负载的110%）。</w:t>
      </w:r>
    </w:p>
    <w:p w14:paraId="643589D5">
      <w:r>
        <w:t>多工序协同作业安全：若翻转台与行车、输送辊道等设备协同作业，必须明确联络信号（如手势、对讲机），制定作业顺序（如行车吊离工件后，翻转台方可复位）；严禁交叉作业（如翻转过程中同时进行焊接、打磨）；在协同作业区域设置隔离警示带，非作业人员禁止入内。</w:t>
      </w:r>
    </w:p>
    <w:p w14:paraId="3009F666">
      <w:pPr>
        <w:pStyle w:val="4"/>
      </w:pPr>
      <w:r>
        <w:t>8.3 应急处理流程</w:t>
      </w:r>
    </w:p>
    <w:p w14:paraId="7F9AFAAB">
      <w:pPr>
        <w:pStyle w:val="5"/>
      </w:pPr>
      <w:r>
        <w:t>设备卡滞应急处理</w:t>
      </w:r>
    </w:p>
    <w:p w14:paraId="4522BFBB">
      <w:r>
        <w:t>当翻转台在翻转过程中突然停止（如平台卡顿、油缸不动作），立即按下最近的急停按钮，切断设备电源；通知维修人员，共同检查故障原因（禁止擅自拆卸）；若工件处于倾斜状态，需采取临时支撑措施（如放置千斤顶或垫块），防止工件滑落；故障排除前，在设备周围设置警戒线，禁止无关人员靠近。</w:t>
      </w:r>
    </w:p>
    <w:p w14:paraId="7C70C943">
      <w:pPr>
        <w:pStyle w:val="5"/>
      </w:pPr>
      <w:r>
        <w:t>工件滑落应急处理</w:t>
      </w:r>
    </w:p>
    <w:p w14:paraId="3C56EF39">
      <w:r>
        <w:t>若工件在翻转过程中松动或滑落，操作人员立即撤离至安全区域，切勿试图用手阻止；按下急停按钮，评估现场危险（如工件是否损坏、有无油污泄漏）；若工件未完全坠落，用行车配合专用吊具缓慢将其放回原位（吊装时设置牵引绳，防止摆动）；检查夹紧机构损坏情况，修复后方可重新使用。</w:t>
      </w:r>
    </w:p>
    <w:p w14:paraId="067DCDEA">
      <w:pPr>
        <w:pStyle w:val="5"/>
      </w:pPr>
      <w:r>
        <w:t>液压油泄漏应急处理</w:t>
      </w:r>
    </w:p>
    <w:p w14:paraId="4891CB2D">
      <w:r>
        <w:t>发现液压油泄漏（如管路破裂、接头渗漏），立即停机并切断电源；穿戴耐油手套和护目镜，用吸油棉覆盖泄漏点（禁止使用明火照明）；清理泄漏油液（用沙土吸附，装入专用废油桶，按危废处理）；检查泄漏原因，更换损坏部件（如管路、密封件），确认无泄漏后，补充液压油并排气。</w:t>
      </w:r>
    </w:p>
    <w:p w14:paraId="40CD9D93">
      <w:pPr>
        <w:pStyle w:val="5"/>
      </w:pPr>
      <w:r>
        <w:t>火灾应急处理</w:t>
      </w:r>
    </w:p>
    <w:p w14:paraId="1568F0C7">
      <w:r>
        <w:t>若因电气短路或液压油泄漏引发火灾，立即按下急停按钮，切断总电源；使用车间配置的干粉灭火器（ABC型，4kg以上）灭火（对准火焰根部，保持3~5米距离）；若火势较大，立即拨打车间火警电话（或119），并组织人员疏散；火灾扑灭后，检查设备受损情况，未经专业评估禁止重启。</w:t>
      </w:r>
    </w:p>
    <w:p w14:paraId="6512BB05">
      <w:pPr>
        <w:pStyle w:val="4"/>
      </w:pPr>
      <w:r>
        <w:t>8.4 应急处理流程</w:t>
      </w:r>
    </w:p>
    <w:p w14:paraId="3C101A09">
      <w:r>
        <w:t>应急处理必须遵循“安全第一”原则，优先保障人员安全，再处理设备和工件。应急处理结束后，需填写《设备应急事件记录表》，详细记录事件经过、原因分析、处理措施及预防建议，并组织相关人员进行案例学习，避免类似事件重复发生。</w:t>
      </w:r>
    </w:p>
    <w:p w14:paraId="32F0B861">
      <w:pPr>
        <w:pStyle w:val="4"/>
      </w:pPr>
      <w:r>
        <w:t>8.5 安全培训与考核</w:t>
      </w:r>
    </w:p>
    <w:p w14:paraId="0EEE9237">
      <w:r>
        <w:t>设备管理部门需制定年度安全培训计划，培训内容包括：设备安全操作规程、危险源辨识（如挤压、坠落、触电风险）、应急处理技能（如灭火器使用、急救知识）；培训方式采用理论授课（每年不少于8学时）+实操演练（每半年一次），新员工需进行三级安全教育（公司级、车间级、班组级）。</w:t>
      </w:r>
    </w:p>
    <w:p w14:paraId="18F10B3A">
      <w:r>
        <w:t>定期安全考核：每半年组织一次安全操作考核，考核内容包括理论知识（安全规程、故障判断）和实操技能（启动前检查、应急停机、工件吊装）；考核不合格者需进行补考，补考仍不合格者暂停操作资格，重新培训直至合格。</w:t>
      </w:r>
    </w:p>
    <w:p w14:paraId="15DA9439">
      <w:r>
        <w:t>安全责任制度：明确操作人员、维护人员、管理人员的安全职责：操作人员对本岗位安全操作负责；维护人员对设备安全装置完好性负责；管理人员对安全制度落实和培训效果负责。建立安全奖惩机制，对严格遵守规程的人员给予奖励，对违规操作导致事故的人员按规定处罚。</w:t>
      </w:r>
    </w:p>
    <w:p w14:paraId="513C9966">
      <w:r>
        <w:t>安全检查与改进：每周进行一次设备安全检查（重点检查安全装置、防护措施）；每月召开安全例会，分析安全隐患并制定整改措施；每年进行一次安全评估，修订安全规程和培训内容，持续改进安全管理体系。</w:t>
      </w:r>
    </w:p>
    <w:p w14:paraId="75A1C5E5">
      <w:r>
        <w:t>本技术手册自发布之日起执行，由设备管理部门负责解释和修订。操作人员和维护人员必须严格遵守手册规定，确保设备安全、稳定、高效运行。如遇技术问题，可联系设备管理部门或生产厂家技术支持。</w:t>
      </w:r>
    </w:p>
    <w:p w14:paraId="384EA84B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1F9A9C"/>
    <w:multiLevelType w:val="singleLevel"/>
    <w:tmpl w:val="B71F9A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CEBB3187"/>
    <w:multiLevelType w:val="singleLevel"/>
    <w:tmpl w:val="CEBB318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DBFB2CB7"/>
    <w:multiLevelType w:val="singleLevel"/>
    <w:tmpl w:val="DBFB2CB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7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8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0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3">
    <w:nsid w:val="5CF09043"/>
    <w:multiLevelType w:val="singleLevel"/>
    <w:tmpl w:val="5CF090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5">
    <w:nsid w:val="7B52CE8F"/>
    <w:multiLevelType w:val="singleLevel"/>
    <w:tmpl w:val="7B52CE8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>
    <w:nsid w:val="7BDAFC7D"/>
    <w:multiLevelType w:val="singleLevel"/>
    <w:tmpl w:val="7BDAFC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12"/>
  </w:num>
  <w:num w:numId="2">
    <w:abstractNumId w:val="17"/>
  </w:num>
  <w:num w:numId="3">
    <w:abstractNumId w:val="1"/>
  </w:num>
  <w:num w:numId="4">
    <w:abstractNumId w:val="10"/>
  </w:num>
  <w:num w:numId="5">
    <w:abstractNumId w:val="7"/>
  </w:num>
  <w:num w:numId="6">
    <w:abstractNumId w:val="14"/>
  </w:num>
  <w:num w:numId="7">
    <w:abstractNumId w:val="6"/>
  </w:num>
  <w:num w:numId="8">
    <w:abstractNumId w:val="11"/>
  </w:num>
  <w:num w:numId="9">
    <w:abstractNumId w:val="8"/>
  </w:num>
  <w:num w:numId="10">
    <w:abstractNumId w:val="9"/>
  </w:num>
  <w:num w:numId="11">
    <w:abstractNumId w:val="3"/>
  </w:num>
  <w:num w:numId="12">
    <w:abstractNumId w:val="0"/>
  </w:num>
  <w:num w:numId="13">
    <w:abstractNumId w:val="4"/>
  </w:num>
  <w:num w:numId="14">
    <w:abstractNumId w:val="15"/>
  </w:num>
  <w:num w:numId="15">
    <w:abstractNumId w:val="5"/>
  </w:num>
  <w:num w:numId="16">
    <w:abstractNumId w:val="16"/>
  </w:num>
  <w:num w:numId="17">
    <w:abstractNumId w:val="1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BDFD107E"/>
    <w:rsid w:val="DFDFCA7E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2025-10-06T23:49:56Z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E976CC1EA397A88A24E5E368779AD67C_43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