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99F580B">
      <w:pPr>
        <w:pStyle w:val="2"/>
      </w:pPr>
    </w:p>
    <w:p w14:paraId="5390197A">
      <w:pPr>
        <w:pStyle w:val="2"/>
      </w:pPr>
    </w:p>
    <w:p w14:paraId="036BB3CD">
      <w:pPr>
        <w:pStyle w:val="2"/>
      </w:pPr>
      <w:r>
        <w:t>干变绕线车间全自动切断机技术手册</w:t>
      </w:r>
    </w:p>
    <w:p w14:paraId="06277156">
      <w:pPr>
        <w:pStyle w:val="3"/>
      </w:pPr>
      <w:r>
        <w:t>一、设备概述</w:t>
      </w:r>
    </w:p>
    <w:p w14:paraId="13DB2D2C">
      <w:pPr>
        <w:pStyle w:val="4"/>
      </w:pPr>
      <w:r>
        <w:t>1.1 设备用途与应用场景</w:t>
      </w:r>
    </w:p>
    <w:p w14:paraId="5A843226">
      <w:r>
        <w:t>干变绕线车间全自动切断机是干式变压器线圈绕制工序中的关键自动化设备，主要功能是实现线圈绕制用线材（如漆包线、扁铜线、纱包线等）的定长切断、高精度裁剪及废料自动收集，是连接放线架、绕线机的核心工艺衔接设备。在干式变压器生产流程中，线圈绕制需使用特定长度的线材，传统人工切断方式存在三大痛点：一是精度低，人工使用剪刀或切断钳操作时，长度误差常超过±1mm，导致线圈匝数偏差（影响电气性能）；二是效率低，单根切断耗时3-5秒，无法匹配绕线机的高速绕制节拍（绕线速度可达10m/s）；三是劳动强度大，单班需2-3人专职负责线材裁剪，且易因疲劳产生操作失误。</w:t>
      </w:r>
    </w:p>
    <w:p w14:paraId="07DF19E5">
      <w:r>
        <w:t>该设备的典型应用场景包括：一是绕线前的线材预处理，将放线架输出的连续线材按线圈设计长度（最小0.1mm，最大10m）精准切断，确保每根线材长度一致性；二是绕制过程中的在线切断，与绕线机通过Profinet总线实时通信，根据绕线匝数自动触发切断动作，实现“绕制-切断-换线”无缝衔接；三是特殊规格线材的定制化裁剪，如扁铜线的直角切断、漆包线的绝缘层保护切断（避免损伤漆膜）。设备与前后工序的衔接关系表现为：前端接收放线架输送的线材（通过张力控制系统保持恒定张力0.5-50N），后端对接绕线机进线口，通过MES系统接收生产工单信息（如线材直径、切断长度、线圈型号），并反馈设备运行状态（如累计切断次数、刀片寿命剩余量），形成闭环生产管理。</w:t>
      </w:r>
    </w:p>
    <w:p w14:paraId="32776AB4">
      <w:pPr>
        <w:pStyle w:val="4"/>
      </w:pPr>
      <w:r>
        <w:t>1.2 设备主要技术特点</w:t>
      </w:r>
    </w:p>
    <w:p w14:paraId="2F16E1DC">
      <w:r>
        <w:t>干变绕线车间全自动切断机的技术特点体现在自动化集成、精度控制、柔性适配及智能运维四个维度，与传统人工或半自动切断方式相比具有显著优势：</w:t>
      </w:r>
    </w:p>
    <w:p w14:paraId="3A16457F">
      <w:r>
        <w:rPr>
          <w:b/>
        </w:rPr>
        <w:t>自动化集成度高</w:t>
      </w:r>
      <w:r>
        <w:t>：采用“送料-定位-夹紧-切断-废料收集”全流程自动化设计，取消人工干预环节。设备集成自动送料机构（速度1-15m/s可调）、伺服驱动切断单元（响应时间≤50ms）及废料传送带（速度0.5m/s），实现单根线材切断周期缩短至0.5秒（传统半自动设备需3-5秒）。通过参数化配方管理（可存储100组工艺参数），支持不同规格线材的快速切换，换型时间≤3分钟（传统设备需更换模具，耗时20-30分钟）。</w:t>
      </w:r>
    </w:p>
    <w:p w14:paraId="74ADFC64">
      <w:r>
        <w:rPr>
          <w:b/>
        </w:rPr>
        <w:t>切断精度控制严格</w:t>
      </w:r>
      <w:r>
        <w:t>：采用“伺服送料+激光定位”双重闭环控制，切断长度误差可控制在±0.1mm以内（传统人工切断误差±1mm以上）。送料系统采用高精度滚珠丝杠（导程误差≤0.02mm/300mm）和绝对值编码器（分辨率1024ppr），实时反馈送料位置；切断机构配备旋转式合金刀片（材质W6Mo5Cr4V2高速钢，硬度HRC58-62），刃口经精密研磨（粗糙度Ra0.8），确保切断面垂直度误差≤0.1mm/m，无毛刺（毛刺高度≤0.05mm），满足干式变压器线圈对线材端部平整度的严苛要求。</w:t>
      </w:r>
    </w:p>
    <w:p w14:paraId="7DAF0007">
      <w:r>
        <w:rPr>
          <w:b/>
        </w:rPr>
        <w:t>柔性适配能力强</w:t>
      </w:r>
      <w:r>
        <w:t>：可兼容多种线材类型及规格，包括圆铜线（直径0.1-10mm）、扁铜线（宽度2-30mm，厚度0.5-5mm）、漆包线（漆膜厚度0.01-0.2mm）等。通过快速更换切断模具（更换时间≤5分钟）和调整导向机构，适应不同截面形状的线材；张力控制系统采用磁粉制动器（张力调节范围0.5-50N，控制精度±0.5N），避免线材拉伸变形（伸长率≤0.1%），尤其适用于铝线等低强度材料的切断。</w:t>
      </w:r>
    </w:p>
    <w:p w14:paraId="5FBA8CAC">
      <w:r>
        <w:rPr>
          <w:b/>
        </w:rPr>
        <w:t>智能运维功能完善</w:t>
      </w:r>
      <w:r>
        <w:t>：集成多维度状态监测与故障预警系统。关键部位（如刀片轴承、送料伺服电机）安装振动传感器（采样频率1kHz）和温度传感器（测量范围-20-120℃），实时监测设备运行状态；人机界面（HMI）可显示刀片累计切断次数（寿命预警值5000次）、送料伺服负载率（超过80%时报警）及历史故障记录（存储近500条数据）。支持远程运维，技术人员可通过车间局域网访问设备控制界面，查看运行曲线（如切断力随时间变化趋势）、修改工艺参数（需权限认证），平均故障处理时间缩短至15分钟（传统设备需现场排查，平均耗时1小时）。</w:t>
      </w:r>
    </w:p>
    <w:p w14:paraId="6D99051E">
      <w:pPr>
        <w:pStyle w:val="3"/>
      </w:pPr>
      <w:r>
        <w:t>二、设备结构组成</w:t>
      </w:r>
    </w:p>
    <w:p w14:paraId="4FCDF23C">
      <w:pPr>
        <w:pStyle w:val="4"/>
      </w:pPr>
      <w:r>
        <w:t>2.1 主机系统结构</w:t>
      </w:r>
    </w:p>
    <w:p w14:paraId="18D61875">
      <w:r>
        <w:t>主机系统是全自动切断机的机械执行核心，由切断机构、送料系统、定位装置及夹紧单元四部分刚性连接组成，整体采用Q345B钢板焊接框架（厚度10mm），通过8组膨胀螺栓固定于混凝土基础（基础平整度要求≤0.1mm/m），主要部件如下：</w:t>
      </w:r>
    </w:p>
    <w:p w14:paraId="4363C3F7">
      <w:r>
        <w:rPr>
          <w:b/>
        </w:rPr>
        <w:t>切断机构</w:t>
      </w:r>
      <w:r>
        <w:t>：采用旋转式或往复式切断方式（根据线材类型选配）。旋转式切断机构由高速钢刀片（直径150-300mm，厚度3-5mm）、刀轴（直径50mm，材质40CrNiMoA）及伺服电机组成，刀片通过键连接与刀轴固定（配合间隙≤0.02mm），刃口角度根据线材硬度设计（铜线60°，铝线50°）；往复式切断机构采用上下刀架结构，上刀为动刀（行程50mm），下刀为定刀，通过偏心轮驱动实现直线往复运动（切断频率50次/分钟）。刀架安装于精密导轨（型号THK HSR20，平行度误差≤0.02mm/m），确保切断过程中无侧向偏移。</w:t>
      </w:r>
    </w:p>
    <w:p w14:paraId="033A6490">
      <w:r>
        <w:rPr>
          <w:b/>
        </w:rPr>
        <w:t>送料系统</w:t>
      </w:r>
      <w:r>
        <w:t>：由送料辊组、导向机构及张力控制单元组成。送料辊组为上下双辊结构（材质橡胶包覆，硬度80 Shore A），下辊主动（由伺服电机驱动），上辊从动（通过气缸施加压力，压力0.3-0.8MPa可调），辊面加工有V型槽（适应不同直径线材，槽深2mm，角度90°）；导向机构包括入口导向管（直径5-12mm，可更换）和出口定位板（开有U型槽，槽宽比线材直径大0.5mm），确保线材输送同轴度（偏差≤0.1mm）；张力控制单元采用磁粉制动器（型号ZKB-10，扭矩0.5-10N·m），安装于放线架与送料辊之间，通过PLC实时调节制动力矩，保持线材张力恒定（波动≤±5%）。</w:t>
      </w:r>
    </w:p>
    <w:p w14:paraId="42357C87">
      <w:r>
        <w:rPr>
          <w:b/>
        </w:rPr>
        <w:t>定位装置</w:t>
      </w:r>
      <w:r>
        <w:t>：采用“激光定位+编码器反馈”复合定位方式。激光传感器（型号Omron E3Z-LS88）安装于送料辊出口侧，发射激光束照射线材表面，通过反射光检测线材前端位置（定位精度±0.05mm）；编码器（型号倍加福RVI58N，分辨率1024ppr）与送料辊轴连接，实时采集送料长度，当达到设定切断长度时，触发切断信号（响应延迟≤10ms）。定位装置还配备极限位置保护（软限位+硬限位），防止送料超程（最大送料长度10m）。</w:t>
      </w:r>
    </w:p>
    <w:p w14:paraId="5CC7E49A">
      <w:r>
        <w:rPr>
          <w:b/>
        </w:rPr>
        <w:t>夹紧单元</w:t>
      </w:r>
      <w:r>
        <w:t>：位于切断机构前方，由气动夹紧缸（型号SMC MKB40-20RZ）和夹块组成。夹紧缸为转角气缸（转角90°，行程20mm），夹块材质为MC尼龙（硬度85 Shore D），表面加工有与线材匹配的凹槽（避免夹伤线材）。夹紧动作与切断动作联锁：切断前0.1秒夹紧缸伸出，将线材固定（夹紧力50-500N可调），切断完成后0.2秒松开，确保切断过程中线材无轴向窜动（位移≤0.05mm）。</w:t>
      </w:r>
    </w:p>
    <w:p w14:paraId="1CAC0069">
      <w:pPr>
        <w:pStyle w:val="4"/>
      </w:pPr>
      <w:r>
        <w:t>2.2 传动系统结构</w:t>
      </w:r>
    </w:p>
    <w:p w14:paraId="2870F659">
      <w:r>
        <w:t>传动系统负责将动力源输出转化为各执行机构的运动，按功能分为切断传动、送料传动及辅助传动三个独立子系统，采用“伺服电机-减速机构-执行元件”的传动链设计，确保运动精度与负载能力匹配：</w:t>
      </w:r>
    </w:p>
    <w:p w14:paraId="521AA5CB">
      <w:r>
        <w:rPr>
          <w:b/>
        </w:rPr>
        <w:t>切断传动子系统</w:t>
      </w:r>
      <w:r>
        <w:t>：旋转式切断机构采用“伺服电机-同步带-刀轴”传动链，驱动电机选用西门子V90伺服电机（功率1.5kW，额定转速3000rpm，额定扭矩4.8N·m），通过同步带（节距5mm，宽度25mm）连接刀轴带轮（传动比1:2，刀轴转速1500rpm）；往复式切断机构采用“伺服电机-偏心轮-连杆”传动，电机通过行星减速箱（速比1:10）驱动偏心轮（偏心距10mm），带动连杆推动刀架往复运动（行程50mm，速度50mm/s）。为确保传动平稳，同步带张紧力通过滑块调节机构控制（张紧力250±20N），偏心轮与连杆连接采用关节轴承（型号GE12ES，允许角偏差±5°）。</w:t>
      </w:r>
    </w:p>
    <w:p w14:paraId="272636DF">
      <w:r>
        <w:rPr>
          <w:b/>
        </w:rPr>
        <w:t>送料传动子系统</w:t>
      </w:r>
      <w:r>
        <w:t>：采用“伺服电机-齿轮箱-送料辊”传动方式，驱动电机为台达ECMA系列伺服电机（功率0.75kW，额定转速3000rpm，额定扭矩2.4N·m），通过行星齿轮箱（型号PLE80，速比1:5，效率96%）减速后，经联轴器（型号LK45C，弹性材质）连接送料辊轴。送料辊转速通过电机编码器闭环控制，速度调节范围0.1-15m/s（对应电机转速30-3000rpm），速度波动≤±2%。为消除传动间隙，齿轮箱输出轴与送料辊轴之间采用刚性联轴器（键连接，配合间隙≤0.01mm）。</w:t>
      </w:r>
    </w:p>
    <w:p w14:paraId="7778E8C5">
      <w:r>
        <w:rPr>
          <w:b/>
        </w:rPr>
        <w:t>辅助传动子系统</w:t>
      </w:r>
      <w:r>
        <w:t>：包括废料传送带传动和润滑系统传动。废料传送带由微型减速电机（功率0.25kW，转速1500rpm）通过链条驱动（链条型号08B-1，节距12.7mm），传送带宽度200mm，速度0.5m/s，末端连接废料箱（容积50L）；润滑系统采用电动润滑泵（型号SKF KFG2-12，储油量1.2L），通过递进式分配器（型号Lincoln P205）为各导轨、轴承供油，供油周期2小时/次，每次供油时间3秒（流量0.1cm³/循环）。</w:t>
      </w:r>
    </w:p>
    <w:p w14:paraId="2E43A966">
      <w:pPr>
        <w:pStyle w:val="4"/>
      </w:pPr>
      <w:r>
        <w:t>2.3 控制系统硬件组成</w:t>
      </w:r>
    </w:p>
    <w:p w14:paraId="41A2EE0B">
      <w:r>
        <w:t>控制系统采用“PLC-伺服驱动器-传感器-HMI”分层架构，遵循IEC 61131-3标准设计，具备高可靠性（平均无故障时间≥50000小时）及抗干扰能力（电磁兼容等级EN 61000-6-2），主要硬件配置如下：</w:t>
      </w:r>
    </w:p>
    <w:p w14:paraId="683D2E8C">
      <w:r>
        <w:rPr>
          <w:b/>
        </w:rPr>
        <w:t>核心控制器</w:t>
      </w:r>
      <w:r>
        <w:t>：选用西门子S7-1214C DC/DC/DC型PLC（CPU 1214C，集成14DI/10DO，DC24V电源），扩展2个SM 1223数字量模块（各8DI/8DO）、1个SM 1231模拟量输入模块（4路AI，16位分辨率，支持0-10V/4-20mA）及1个SM 1232模拟量输出模块（2路AO，16位分辨率）。PLC通过PROFINET总线（传输速率100Mbps，周期1ms）与伺服驱动器、HMI及传感器通信，支持TCP/IP协议与车间MES系统数据交互；程序存储容量100KB，数据存储容量40KB，支持在线修改与断点续传。</w:t>
      </w:r>
    </w:p>
    <w:p w14:paraId="7D0ED116">
      <w:r>
        <w:rPr>
          <w:b/>
        </w:rPr>
        <w:t>伺服驱动系统</w:t>
      </w:r>
      <w:r>
        <w:t>：包含3台伺服驱动器及配套电机，分别控制切断轴、送料轴和夹紧轴运动。切断轴采用西门子V90伺服驱动器（型号6SL3210-5FB10-4UA1，功率0.75kW），控制模式为位置模式（脉冲+方向信号，脉冲频率最高1MHz），定位精度±0.01mm；送料轴采用台达ASD-B3系列伺服驱动器（型号ASD-B3-0721-B，功率0.75kW），控制模式为速度模式（模拟量输入0-10V对应0-3000rpm），速度闭环控制（波动≤±0.1%）；夹紧轴采用小型伺服驱动器（功率0.1kW），控制气缸转角与行程（定位精度±0.5°）。驱动器均内置过载、过流、过压保护（过载保护150%额定扭矩持续3秒）。</w:t>
      </w:r>
    </w:p>
    <w:p w14:paraId="1EA4D348">
      <w:r>
        <w:rPr>
          <w:b/>
        </w:rPr>
        <w:t>人机界面</w:t>
      </w:r>
      <w:r>
        <w:t>：采用西门子精智面板（型号TP1200 Comfort，12英寸宽屏，分辨率1280×800），安装于设备操作侧（高度1500mm，倾斜角度0-60°可调），通过PROFINET与PLC通信（数据交换周期200ms）。界面功能包括：工艺参数设置（切断长度、送料速度、夹紧力等）、实时状态监控（各轴位置、速度、张力值）、故障诊断（显示故障代码及处理建议）及生产报表（当班切断数量、合格率、设备运行时间）。支持10级用户权限管理，关键参数修改需管理员密码（防止误操作）。</w:t>
      </w:r>
    </w:p>
    <w:p w14:paraId="529A401F">
      <w:r>
        <w:rPr>
          <w:b/>
        </w:rPr>
        <w:t>传感检测系统</w:t>
      </w:r>
      <w:r>
        <w:t>：包含28个检测元件，按功能分为位置检测、状态检测、安全检测三类。位置检测采用激光传感器（定位）、编码器（送料长度）、接近开关（刀轴零位，型号Turck Ni4-M12-AP6X，检测距离4mm）；状态检测包括张力传感器（型号HBM U9C，量程0-50N，精度±0.1%FS）、压力传感器（夹紧缸压力，型号SICK PBT-RB020SG1SS0A，量程0-1MPa）、温度传感器（电机绕组温度，Pt100，A级精度）；安全检测采用安全光幕（型号SICK C40S-09030A110，保护高度900mm，分辨率30mm）、急停按钮（型号Schneider XB2BS542C，IP65防护）及安全继电器（型号Omron G9SA-321-T075，安全等级PLd），构成三级安全防护体系。</w:t>
      </w:r>
    </w:p>
    <w:p w14:paraId="238C77C3">
      <w:r>
        <w:rPr>
          <w:b/>
        </w:rPr>
        <w:t>执行元件</w:t>
      </w:r>
      <w:r>
        <w:t>：气动执行元件包括8个气缸（夹紧缸、导向缸、废料推缸等）、6个电磁阀（型号Festo MFH-5-1/4，电压DC24V，响应时间≤10ms）及气源处理单元（型号SMC AC40-04D，含过滤器、减压阀、油雾器）；电气执行元件包括12个中间继电器（型号Omron MY4N-J，DC24V）、4个接触器（型号Schneider LC1D12，AC220V线圈）及6个断路器（型号ABB S201M-C16，额定电流16A）。</w:t>
      </w:r>
    </w:p>
    <w:p w14:paraId="3B8D41A0">
      <w:pPr>
        <w:pStyle w:val="4"/>
      </w:pPr>
      <w:r>
        <w:t>2.4 辅助系统结构</w:t>
      </w:r>
    </w:p>
    <w:p w14:paraId="61757763">
      <w:r>
        <w:t>辅助系统是保障主机系统稳定运行的支撑模块，包括液压系统（仅往复式切断机型配置）、气动系统、冷却系统及安全防护系统，各系统独立设计且与主机联动控制，确保设备在-10-45℃环境温度下连续工作：</w:t>
      </w:r>
    </w:p>
    <w:p w14:paraId="1A66D815">
      <w:r>
        <w:rPr>
          <w:b/>
        </w:rPr>
        <w:t>气动系统</w:t>
      </w:r>
      <w:r>
        <w:t>：采用“集中供气+分支控制”架构，气源由车间压缩空气管网提供（压力0.6-0.8MPa，流量≥0.6m³/min），经气源处理单元（过滤精度5μm，减压至0.5-0.7MPa）后，通过Φ10mm主管路输送至各气动元件。系统分为四个分支回路：夹紧回路（控制夹紧缸动作，压力0.5-0.8MPa可调）、送料压力回路（控制上送料辊气缸压力，0.3-0.6MPa可调）、导向回路（控制导向管伸缩，压力0.4MPa）及废料处理回路（控制废料推缸，压力0.4MPa）。每条回路安装压力表（量程0-1MPa，精度2.5级）和截止阀，便于单独调试；关键回路（如夹紧回路）设置压力传感器，实时监测压力值，低于设定值（0.4MPa）时触发报警。</w:t>
      </w:r>
    </w:p>
    <w:p w14:paraId="58A62D4E">
      <w:r>
        <w:rPr>
          <w:b/>
        </w:rPr>
        <w:t>液压系统</w:t>
      </w:r>
      <w:r>
        <w:t>（往复式切断机型）：由液压站、液压缸及液压阀组组成。液压站包含油箱（容积50L，材质Q235钢板）、齿轮泵（型号CB-B10，流量10L/min，压力10MPa）、电机（功率2.2kW，转速1450rpm）及冷却器（型号TLX-25，换热面积0.25m²）；液压缸为单活塞杆双作用缸（缸径63mm，活塞杆直径35mm，行程50mm），安装于往复刀架底部，驱动刀架上下运动；液压阀组包括电磁换向阀（型号3WE6A-61B/CG24N9Z5L）、溢流阀（型号YF-L10H4，调定压力8MPa）、单向阀（型号I-10B）及节流阀（调节切断速度，50-200mm/s可调）。系统工作介质为ISO VG46液压油（粘度指数≥140，闪点≥200℃），油位需保持在油箱1/2-2/3处，每3个月更换一次（或运行2000小时）。</w:t>
      </w:r>
    </w:p>
    <w:p w14:paraId="21F55927">
      <w:r>
        <w:rPr>
          <w:b/>
        </w:rPr>
        <w:t>冷却系统</w:t>
      </w:r>
      <w:r>
        <w:t>：针对伺服电机、刀轴轴承及液压油（如配置）发热部件设计，采用强迫风冷与自然冷却结合方式。伺服电机均配置独立冷却风扇（型号ebm-papst 4114N/2H3，电压DC24V，风量120m³/h），风扇电源与电机电源联动；刀轴轴承座设置散热鳍片（鳍片高度15mm，间距5mm），表面积较标准轴承座增加30%；液压油冷却通过冷却器实现，冷却风扇（功率0.12kW，风量80m³/h）由温度传感器控制（油温超过55℃时启动，低于40℃时停止）。</w:t>
      </w:r>
    </w:p>
    <w:p w14:paraId="7B6DFD30">
      <w:r>
        <w:rPr>
          <w:b/>
        </w:rPr>
        <w:t>安全防护系统</w:t>
      </w:r>
      <w:r>
        <w:t>：按GB/T 15706-2012《机械安全 设计通则》设计，包含硬件与软件双重保护。硬件防护采用铝型材围栏（型号40×40mm，高度1800mm），围栏门安装安全联锁开关（型号Schmersal AZM161-B1-T-1P2P，安全等级PLd），门打开时设备立即停止运动；操作区域正面安装安全光幕，光束被遮挡时触发急停（响应时间≤20ms）。软件防护通过PLC程序实现，包括：运动轴软限位（切断轴行程限制0-50mm，送料轴0-10m）、速度监控（超速15%时触发减速）、扭矩限制（电机负载超过额定值120%时停机）；急停回路采用双通道设计，急停按钮按下时，切断所有伺服驱动器使能信号及电磁阀电源，同时PLC输出信号锁定，需手动复位后才能重新启动。</w:t>
      </w:r>
    </w:p>
    <w:p w14:paraId="793BFA5E">
      <w:pPr>
        <w:pStyle w:val="3"/>
      </w:pPr>
      <w:r>
        <w:t>二、工作原理</w:t>
      </w:r>
    </w:p>
    <w:p w14:paraId="1E6C38A0">
      <w:pPr>
        <w:pStyle w:val="4"/>
      </w:pPr>
      <w:r>
        <w:t>3.1 机械工作原理</w:t>
      </w:r>
    </w:p>
    <w:p w14:paraId="79A1B66C">
      <w:r>
        <w:t>全自动切断机的机械工作原理基于各执行单元的协同运动，通过“送料-定位-夹紧-切断-复位”的动作序列，实现线材的高精度切断，各单元的运动学特性与动力学匹配是确保整体功能的核心：</w:t>
      </w:r>
    </w:p>
    <w:p w14:paraId="60A0FB11">
      <w:r>
        <w:rPr>
          <w:b/>
        </w:rPr>
        <w:t>送料单元工作原理</w:t>
      </w:r>
      <w:r>
        <w:t>：送料过程为间歇式或连续式直线运动，运动学方程满足v(t)=v₀·t（匀加速阶段）、v(t)=v₀（匀速阶段）、v(t)=v₀ - a·t（匀减速阶段），其中v₀为目标送料速度（0.1-15m/s），a为加速度（1-5m/s²可调），确保启动与停止过程平滑无冲击。当线材从放线架进入送料系统时，入口导向管对线材进行初步导向（偏差≤0.5mm），上送料辊在气缸作用下压紧线材（压力N=P·A，P=0.5MPa，A=π·(0.04m)²/4=0.001256m²，N=0.5×10⁶×0.001256=628N），下送料辊在伺服电机驱动下旋转，通过摩擦力带动线材向前运动（摩擦力F=f·N，f为橡胶与线材摩擦系数0.6，F=0.6×628=376.8N，大于系统运行阻力200N，确保无打滑）。送料长度通过编码器实时反馈，当达到设定值的90%时，送料系统开始减速（减速度2m/s²），到达设定值时精准停止（位置误差≤±0.05mm）。</w:t>
      </w:r>
    </w:p>
    <w:p w14:paraId="5F557E7E">
      <w:r>
        <w:rPr>
          <w:b/>
        </w:rPr>
        <w:t>定位夹紧单元工作原理</w:t>
      </w:r>
      <w:r>
        <w:t>：定位过程采用“粗定位-精定位”两步法。粗定位通过送料辊的编码器脉冲计数实现（精度±0.1mm）；精定位由激光传感器完成，当线材前端到达激光检测区域时，传感器输出信号至PLC，PLC根据预设补偿值（考虑线材弹性变形，补偿量0.02-0.05mm）微调送料位置，实现最终定位（精度±0.05mm）。定位完成后，夹紧单元动作：PLC控制夹紧缸电磁阀得电，气缸活塞杆伸出并旋转90°，带动夹块压紧线材（夹紧力F=P·A，P=0.6MPa，A=π·(0.04m)²/4=0.001256m²，F=0.6×10⁶×0.001256=753.6N），同时夹块凹槽与线材贴合（接触面积≥80%），防止切断时线材轴向窜动（最大允许位移≤0.05mm）。夹紧动作与切断动作联锁，只有在夹紧到位信号（接近开关检测）触发后，切断机构才能启动。</w:t>
      </w:r>
    </w:p>
    <w:p w14:paraId="5A84D83F">
      <w:r>
        <w:rPr>
          <w:b/>
        </w:rPr>
        <w:t>切断单元工作原理</w:t>
      </w:r>
      <w:r>
        <w:t>：旋转式切断机构的切断过程为圆周切削运动，刀片线速度v=π·D·n/60，D为刀片直径（0.3m），n为刀轴转速（1500rpm），计算得v=π×0.3×1500/60≈23.55m/s，远大于线材屈服强度对应的切断速度（铜线切断需线速度≥15m/s），确保切断面平整无毛刺。切断时，PLC控制切断伺服电机启动，刀片旋转至设定角度（通过编码器定位零位）后，以恒定速度切削线材，切削力F=τ·A，τ为线材剪切强度（铜线τ=200MPa），A为切削面积（A=d·t，d为线材直径0.01m，t为刀片厚度0.005m），计算得F=200×10⁶×0.01×0.005=10000N，伺服电机输出扭矩M=F·r（r为刀片半径0.15m），M=10000×0.15=1500N·m，小于电机额定扭矩（1.5kW电机额定扭矩4.8N·m，通过减速后实际输出扭矩250N·m，满足需求）。切断完成后，刀片旋转至安全位置（远离送料通道），等待下一次切断指令。</w:t>
      </w:r>
    </w:p>
    <w:p w14:paraId="21DEB132">
      <w:r>
        <w:t>往复式切断机构的切断过程为直线剪切运动，上刀架在液压缸驱动下向下运动（速度50-200mm/s），与下刀形成剪切力切断线材。剪切力F=τ·A（同旋转式），液压系统工作压力P=F/A缸（A缸=π·(0.063m)²/4=0.003116m²），计算得P=10000/0.003116≈3.2MPa，小于系统调定压力8MPa，确保剪切力充足。切断后，液压阀换向，上刀架在弹簧力作用下复位（复位时间≤0.2秒），等待下一次循环。</w:t>
      </w:r>
    </w:p>
    <w:p w14:paraId="2E177C7C">
      <w:pPr>
        <w:pStyle w:val="4"/>
      </w:pPr>
      <w:r>
        <w:t>3.2 控制系统工作原理</w:t>
      </w:r>
    </w:p>
    <w:p w14:paraId="264B2A25">
      <w:r>
        <w:t>控制系统采用“分层控制+分布式通信”架构，通过信号采集、逻辑运算、指令输出的闭环流程，实现设备全自动化运行，核心包括信号处理、PLC控制逻辑、伺服驱动控制及人机交互四个环节：</w:t>
      </w:r>
    </w:p>
    <w:p w14:paraId="5BCDE5C5">
      <w:r>
        <w:rPr>
          <w:b/>
        </w:rPr>
        <w:t>信号采集与处理</w:t>
      </w:r>
      <w:r>
        <w:t>：传感器检测信号分为数字量与模拟量两类，通过不同路径输入PLC。数字量信号（如接近开关、限位开关、安全光幕）采用DC24V电压信号，经光电耦合器（隔离电压2500V AC）输入PLC数字量输入模块，输入延迟≤1ms；为抗干扰，信号电缆采用双绞屏蔽线（屏蔽层单端接地），与动力电缆间距≥300mm，长距离信号（超过10m）设置中继器。模拟量信号（如张力、压力、温度）为4-20mA电流信号，经SM 1231模拟量输入模块转换为数字量（16位分辨率），PLC通过线性化处理（如张力F=(AIW0/65535)*50-12.5，其中50为量程0-50N，12.5为偏移量）将数字量转换为物理量；为提高测量精度，模块配置24位A/D转换器（有效分辨率16位），采样周期10ms，温漂≤50ppm/℃。所有传感器信号均设置滤波处理，数字量采用3次采样确认（连续3个扫描周期检测到信号才有效），模拟量采用滑动平均滤波（取最近10次采样值的平均值），消除瞬时干扰。</w:t>
      </w:r>
    </w:p>
    <w:p w14:paraId="43A182D0">
      <w:r>
        <w:rPr>
          <w:b/>
        </w:rPr>
        <w:t>PLC控制逻辑</w:t>
      </w:r>
      <w:r>
        <w:t>：PLC程序采用结构化编程（ST语言与梯形图结合），按功能分为主程序、手动控制程序、自动控制程序、故障处理程序四个模块。主程序负责初始化（设置I/O模块地址、通信参数、变量初值）及模块调用；手动控制程序用于设备调试与维护，通过HMI按钮直接控制单个执行元件（如“送料前进”“切断动作”），具备互锁保护（如“送料时禁止切断”）；自动控制程序为核心模块，采用顺序功能图（SFC）编程，包含“待机-送料-定位-夹紧-切断-复位-废料处理”七个工步，工步转换条件基于传感器信号（如“送料到位”信号触发定位工步），每个工步设置超时检测（如送料超时5秒报警）；故障处理程序实时监控系统状态，当检测到故障信号（如电机过载、传感器断线、气压不足）时，立即触发停机指令（切断伺服使能、电磁阀失电），并在HMI显示故障代码（如E01：送料超时，E02：夹紧不到位）及处理建议。PLC扫描周期≤10ms，确保控制实时性。</w:t>
      </w:r>
    </w:p>
    <w:p w14:paraId="4882D4CD">
      <w:r>
        <w:rPr>
          <w:b/>
        </w:rPr>
        <w:t>伺服驱动控制</w:t>
      </w:r>
      <w:r>
        <w:t>：伺服电机工作模式根据轴系功能设定，送料轴采用速度模式，PLC通过模拟量输出模块（SM 1232）输出0-10V电压信号（对应0-3000rpm），伺服驱动器内部PID控制器调节电机转速，转速反馈通过编码器实现（闭环控制，转速波动≤±0.1%）；切断轴采用位置模式，PLC通过高速脉冲输出模块（频率1MHz）发送脉冲指令（脉冲数对应位置，如旋转一周=编码器分辨率131072 ppr），方向信号控制旋转方向，伺服驱动器通过电子齿轮比（如减速比1:100，电子齿轮比设为100）实现精确位置控制。伺服驱动器内置多种保护功能：过流保护（额定电流150%时触发）、过载保护（150%额定扭矩持续3秒）、过压保护（直流母线电压超过400V）、编码器故障保护（信号丢失时报警），保护触发时驱动器输出故障信号至PLC，PLC立即停机。</w:t>
      </w:r>
    </w:p>
    <w:p w14:paraId="717D997E">
      <w:r>
        <w:rPr>
          <w:b/>
        </w:rPr>
        <w:t>人机交互与通信</w:t>
      </w:r>
      <w:r>
        <w:t>：HMI与PLC通过PROFINET总线通信，数据交换周期200ms，实现参数设置、状态监控与故障诊断功能。参数设置界面采用配方管理模式，可存储100组工艺参数（如线材直径、切断长度、送料速度），用户选择对应配方后，HMI将参数写入PLC数据块（DB块），PLC实时读取并执行；状态监控界面通过动画模拟设备运行过程（如送料轨迹、切断动作），显示关键参数实时曲线（如张力值、送料速度），采样周期1秒，曲线可存储365天历史数据。设备与车间MES系统通过TCP/IP协议通信，上传数据包括设备运行状态（运行/停机/故障）、生产数据（当班切断数量、合格率）、报警信息（故障代码、发生时间）；接收数据包括生产工单（线材规格、切断长度）、参数下发（如调整送料速度），通信端口设置为固定IP（如192.168.0.101），数据格式采用JSON格式（如{"DeviceID":"QDJ-01","Status":"Running","Count":1200}）。</w:t>
      </w:r>
    </w:p>
    <w:p w14:paraId="58D554E1">
      <w:pPr>
        <w:pStyle w:val="3"/>
      </w:pPr>
      <w:r>
        <w:t>三、功能特点与技术参数</w:t>
      </w:r>
    </w:p>
    <w:p w14:paraId="2D69080C">
      <w:pPr>
        <w:pStyle w:val="4"/>
      </w:pPr>
      <w:r>
        <w:t>4.1 主要功能特点</w:t>
      </w:r>
    </w:p>
    <w:p w14:paraId="485E4BED">
      <w:r>
        <w:t>全自动切断机的功能围绕“高精度、高效率、高柔性、高可靠”四大核心目标设计，具备以下关键功能特点：</w:t>
      </w:r>
    </w:p>
    <w:p w14:paraId="743750FD">
      <w:r>
        <w:rPr>
          <w:b/>
        </w:rPr>
        <w:t>定长切断功能</w:t>
      </w:r>
      <w:r>
        <w:t>：支持线材的精确长度切断，最小切断长度0.1mm，最大10m，切断长度误差≤±0.1mm（2σ）。通过“送料-定位-切断”闭环控制，确保每根线材长度一致性（极差≤0.2mm/100根），满足干式变压器线圈绕制对匝数精度的要求（匝数误差≤±0.5匝）。设备还具备切断长度自动补偿功能，可根据线材材质（铜/铝）和直径（0.1-10mm）自动修正弹性变形量（补偿范围0.02-0.1mm），进一步提高切断精度。</w:t>
      </w:r>
    </w:p>
    <w:p w14:paraId="70E1347B">
      <w:r>
        <w:rPr>
          <w:b/>
        </w:rPr>
        <w:t>自动送料与张力控制功能</w:t>
      </w:r>
      <w:r>
        <w:t>：实现线材的连续、稳定输送，送料速度1-15m/s可调（无级变速），支持单根送料和连续送料两种模式。单根送料模式下，每次送料长度由设定值确定，送料完成后等待切断；连续送料模式下，送料速度与绕线机绕制速度匹配（通过MES系统实时同步），实现“绕制-切断”无缝衔接。张力控制系统采用磁粉制动器与PLC PID调节相结合，张力控制范围0.5-50N（可调），张力波动≤±5%，避免线材拉伸变形（伸长率≤0.1%）或松弛（导致送料长度误差）。</w:t>
      </w:r>
    </w:p>
    <w:p w14:paraId="172AAE35">
      <w:r>
        <w:rPr>
          <w:b/>
        </w:rPr>
        <w:t>多规格线材兼容功能</w:t>
      </w:r>
      <w:r>
        <w:t>：通过模块化设计，兼容多种线材类型及规格。线材直径覆盖0.1-10mm（圆线）、2×2-30×5mm（扁线），可通过更换导向管（5种规格）、送料辊（3种槽型）及切断刀片（2种刃口角度）实现快速换型，换型时间≤3分钟。设备内置100组工艺配方，可存储不同线材对应的切断长度、送料速度、张力值、夹紧力等参数，调用时一键切换（响应时间≤1秒），满足多品种小批量生产需求。</w:t>
      </w:r>
    </w:p>
    <w:p w14:paraId="2543C38A">
      <w:r>
        <w:rPr>
          <w:b/>
        </w:rPr>
        <w:t>智能故障诊断与预警功能</w:t>
      </w:r>
      <w:r>
        <w:t>：具备三级故障诊断能力：一级诊断（传感器层）通过传感器信号自检测（如激光传感器无信号时判断“线材未到位”）；二级诊断（执行器层）通过驱动器报警代码（如伺服电机过载代码“F07901”）定位故障部件；三级诊断（系统层）通过PLC逻辑分析（如“送料到位但夹紧未动作”判断“夹紧缸故障”）。故障信息在HMI界面以中文显示，包含故障描述、可能原因（列出3-5项）、处理步骤（分步指引）及应急操作（如手动复位方法）。设备还具备预测性维护功能，通过振动传感器监测刀轴轴承振动（正常≤5m/s²）、温度传感器监测电机温度（正常≤65℃），当参数接近阈值时发出预警（如“轴承寿命剩余100小时”），提醒提前更换备件。</w:t>
      </w:r>
    </w:p>
    <w:p w14:paraId="296EE733">
      <w:r>
        <w:rPr>
          <w:b/>
        </w:rPr>
        <w:t>安全防护与环保功能</w:t>
      </w:r>
      <w:r>
        <w:t>：安全防护达到GB/T 15706-2012 PLd等级，包含硬件与软件双重保护。硬件上，设备外围设置安全围栏（防护等级IP65）、安全光幕（响应时间≤20ms）及双手启动按钮（防止单手误操作）；软件上，PLC程序实现运动轴软限位、速度监控、扭矩限制等功能，急停回路采用双通道设计（单通道故障不影响安全功能）。环保功能方面，设备配备废料收集系统（传送带+废料箱），切断产生的废料（如金属屑、绝缘层碎片）自动输送至废料箱，避免粉尘污染（车间粉尘浓度≤10mg/m³）；噪声控制在≤75dB(A)（距离设备1m处），符合GB/T 2888-2008《风机和罗茨鼓风机噪声测量方法》要求。</w:t>
      </w:r>
    </w:p>
    <w:p w14:paraId="0DCED3A7">
      <w:pPr>
        <w:pStyle w:val="4"/>
      </w:pPr>
      <w:r>
        <w:t>4.2 关键技术参数</w:t>
      </w:r>
    </w:p>
    <w:p w14:paraId="170A0914">
      <w:r>
        <w:t>全自动切断机的关键技术参数涵盖机械性能、控制性能、电气性能及环境适应性四个方面，具体参数如下表所示（部分参数为典型值，实际以设备手册为准）：</w:t>
      </w:r>
    </w:p>
    <w:tbl>
      <w:tblPr>
        <w:tblStyle w:val="50"/>
        <w:tblW w:w="0" w:type="auto"/>
        <w:tblInd w:w="0" w:type="dxa"/>
        <w:tblLayout w:type="fixed"/>
        <w:tblCellMar>
          <w:top w:w="0" w:type="dxa"/>
          <w:left w:w="0" w:type="dxa"/>
          <w:bottom w:w="0" w:type="dxa"/>
          <w:right w:w="0" w:type="dxa"/>
        </w:tblCellMar>
      </w:tblPr>
      <w:tblGrid>
        <w:gridCol w:w="1728"/>
        <w:gridCol w:w="1728"/>
        <w:gridCol w:w="1728"/>
        <w:gridCol w:w="1728"/>
        <w:gridCol w:w="1728"/>
      </w:tblGrid>
      <w:tr w14:paraId="4A3100F2">
        <w:tblPrEx>
          <w:tblCellMar>
            <w:top w:w="0" w:type="dxa"/>
            <w:left w:w="0" w:type="dxa"/>
            <w:bottom w:w="0" w:type="dxa"/>
            <w:right w:w="0" w:type="dxa"/>
          </w:tblCellMar>
        </w:tblPrEx>
        <w:tc>
          <w:tcPr>
            <w:tcW w:w="0" w:type="auto"/>
            <w:vAlign w:val="center"/>
          </w:tcPr>
          <w:p w14:paraId="28CBF17A">
            <w:pPr>
              <w:jc w:val="center"/>
              <w:rPr>
                <w:b/>
              </w:rPr>
            </w:pPr>
            <w:r>
              <w:rPr>
                <w:b/>
              </w:rPr>
              <w:t>参数类别</w:t>
            </w:r>
          </w:p>
        </w:tc>
        <w:tc>
          <w:tcPr>
            <w:tcW w:w="0" w:type="auto"/>
            <w:vAlign w:val="center"/>
          </w:tcPr>
          <w:p w14:paraId="7A2C7B9C">
            <w:pPr>
              <w:jc w:val="center"/>
              <w:rPr>
                <w:b/>
              </w:rPr>
            </w:pPr>
            <w:r>
              <w:rPr>
                <w:b/>
              </w:rPr>
              <w:t>参数名称</w:t>
            </w:r>
          </w:p>
        </w:tc>
        <w:tc>
          <w:tcPr>
            <w:tcW w:w="0" w:type="auto"/>
            <w:vAlign w:val="center"/>
          </w:tcPr>
          <w:p w14:paraId="0C221A38">
            <w:pPr>
              <w:jc w:val="center"/>
              <w:rPr>
                <w:b/>
              </w:rPr>
            </w:pPr>
            <w:r>
              <w:rPr>
                <w:b/>
              </w:rPr>
              <w:t>技术指标</w:t>
            </w:r>
          </w:p>
        </w:tc>
        <w:tc>
          <w:tcPr>
            <w:tcW w:w="0" w:type="auto"/>
            <w:vAlign w:val="center"/>
          </w:tcPr>
          <w:p w14:paraId="3BA7E2BD">
            <w:pPr>
              <w:jc w:val="center"/>
              <w:rPr>
                <w:b/>
              </w:rPr>
            </w:pPr>
            <w:r>
              <w:rPr>
                <w:b/>
              </w:rPr>
              <w:t>测试标准</w:t>
            </w:r>
          </w:p>
        </w:tc>
        <w:tc>
          <w:tcPr>
            <w:tcW w:w="0" w:type="auto"/>
            <w:vAlign w:val="center"/>
          </w:tcPr>
          <w:p w14:paraId="01459414">
            <w:pPr>
              <w:jc w:val="center"/>
              <w:rPr>
                <w:b/>
              </w:rPr>
            </w:pPr>
            <w:r>
              <w:rPr>
                <w:b/>
              </w:rPr>
              <w:t>允许偏差范围</w:t>
            </w:r>
          </w:p>
        </w:tc>
      </w:tr>
      <w:tr w14:paraId="40E880CC">
        <w:tblPrEx>
          <w:tblCellMar>
            <w:top w:w="0" w:type="dxa"/>
            <w:left w:w="0" w:type="dxa"/>
            <w:bottom w:w="0" w:type="dxa"/>
            <w:right w:w="0" w:type="dxa"/>
          </w:tblCellMar>
        </w:tblPrEx>
        <w:tc>
          <w:tcPr>
            <w:tcW w:w="0" w:type="auto"/>
            <w:vAlign w:val="center"/>
          </w:tcPr>
          <w:p w14:paraId="3BDD7E4A">
            <w:r>
              <w:rPr>
                <w:b/>
              </w:rPr>
              <w:t>机械性能</w:t>
            </w:r>
          </w:p>
        </w:tc>
        <w:tc>
          <w:tcPr>
            <w:tcW w:w="0" w:type="auto"/>
            <w:vAlign w:val="center"/>
          </w:tcPr>
          <w:p w14:paraId="65E3F47F">
            <w:r>
              <w:t>适用线材规格</w:t>
            </w:r>
          </w:p>
        </w:tc>
        <w:tc>
          <w:tcPr>
            <w:tcW w:w="0" w:type="auto"/>
            <w:vAlign w:val="center"/>
          </w:tcPr>
          <w:p w14:paraId="16A58E38">
            <w:r>
              <w:t>圆线：φ0.1-10mm；扁线：2×2-30×5mm</w:t>
            </w:r>
          </w:p>
        </w:tc>
        <w:tc>
          <w:tcPr>
            <w:tcW w:w="0" w:type="auto"/>
            <w:vAlign w:val="center"/>
          </w:tcPr>
          <w:p w14:paraId="05434BCB">
            <w:r>
              <w:t>GB/T 3048.2-2007</w:t>
            </w:r>
          </w:p>
        </w:tc>
        <w:tc>
          <w:tcPr>
            <w:tcW w:w="0" w:type="auto"/>
            <w:vAlign w:val="center"/>
          </w:tcPr>
          <w:p w14:paraId="7F32F0E7">
            <w:r>
              <w:t>±0.05mm</w:t>
            </w:r>
          </w:p>
        </w:tc>
      </w:tr>
      <w:tr w14:paraId="3014F532">
        <w:tblPrEx>
          <w:tblCellMar>
            <w:top w:w="0" w:type="dxa"/>
            <w:left w:w="0" w:type="dxa"/>
            <w:bottom w:w="0" w:type="dxa"/>
            <w:right w:w="0" w:type="dxa"/>
          </w:tblCellMar>
        </w:tblPrEx>
        <w:tc>
          <w:tcPr>
            <w:tcW w:w="0" w:type="auto"/>
            <w:vAlign w:val="center"/>
          </w:tcPr>
          <w:p w14:paraId="404EB041"/>
        </w:tc>
        <w:tc>
          <w:tcPr>
            <w:tcW w:w="0" w:type="auto"/>
            <w:vAlign w:val="center"/>
          </w:tcPr>
          <w:p w14:paraId="138E3521">
            <w:r>
              <w:t>最大切断长度</w:t>
            </w:r>
          </w:p>
        </w:tc>
        <w:tc>
          <w:tcPr>
            <w:tcW w:w="0" w:type="auto"/>
            <w:vAlign w:val="center"/>
          </w:tcPr>
          <w:p w14:paraId="5361A8A1">
            <w:r>
              <w:t>10m</w:t>
            </w:r>
          </w:p>
        </w:tc>
        <w:tc>
          <w:tcPr>
            <w:tcW w:w="0" w:type="auto"/>
            <w:vAlign w:val="center"/>
          </w:tcPr>
          <w:p w14:paraId="1D4F1535">
            <w:r>
              <w:t>-</w:t>
            </w:r>
          </w:p>
        </w:tc>
        <w:tc>
          <w:tcPr>
            <w:tcW w:w="0" w:type="auto"/>
            <w:vAlign w:val="center"/>
          </w:tcPr>
          <w:p w14:paraId="19B519FC">
            <w:r>
              <w:t>±0.1mm</w:t>
            </w:r>
          </w:p>
        </w:tc>
      </w:tr>
      <w:tr w14:paraId="40D74518">
        <w:tc>
          <w:tcPr>
            <w:tcW w:w="0" w:type="auto"/>
            <w:vAlign w:val="center"/>
          </w:tcPr>
          <w:p w14:paraId="7C3FB4D7"/>
        </w:tc>
        <w:tc>
          <w:tcPr>
            <w:tcW w:w="0" w:type="auto"/>
            <w:vAlign w:val="center"/>
          </w:tcPr>
          <w:p w14:paraId="598A2AA3">
            <w:r>
              <w:t>最小切断长度</w:t>
            </w:r>
          </w:p>
        </w:tc>
        <w:tc>
          <w:tcPr>
            <w:tcW w:w="0" w:type="auto"/>
            <w:vAlign w:val="center"/>
          </w:tcPr>
          <w:p w14:paraId="3333EE6C">
            <w:r>
              <w:t>0.1mm</w:t>
            </w:r>
          </w:p>
        </w:tc>
        <w:tc>
          <w:tcPr>
            <w:tcW w:w="0" w:type="auto"/>
            <w:vAlign w:val="center"/>
          </w:tcPr>
          <w:p w14:paraId="49615979">
            <w:r>
              <w:t>-</w:t>
            </w:r>
          </w:p>
        </w:tc>
        <w:tc>
          <w:tcPr>
            <w:tcW w:w="0" w:type="auto"/>
            <w:vAlign w:val="center"/>
          </w:tcPr>
          <w:p w14:paraId="7AE0175A">
            <w:r>
              <w:t>±0.02mm</w:t>
            </w:r>
          </w:p>
        </w:tc>
      </w:tr>
      <w:tr w14:paraId="4A752E9D">
        <w:tblPrEx>
          <w:tblCellMar>
            <w:top w:w="0" w:type="dxa"/>
            <w:left w:w="0" w:type="dxa"/>
            <w:bottom w:w="0" w:type="dxa"/>
            <w:right w:w="0" w:type="dxa"/>
          </w:tblCellMar>
        </w:tblPrEx>
        <w:tc>
          <w:tcPr>
            <w:tcW w:w="0" w:type="auto"/>
            <w:vAlign w:val="center"/>
          </w:tcPr>
          <w:p w14:paraId="25725077"/>
        </w:tc>
        <w:tc>
          <w:tcPr>
            <w:tcW w:w="0" w:type="auto"/>
            <w:vAlign w:val="center"/>
          </w:tcPr>
          <w:p w14:paraId="2E7D8AC0">
            <w:r>
              <w:t>切断精度</w:t>
            </w:r>
          </w:p>
        </w:tc>
        <w:tc>
          <w:tcPr>
            <w:tcW w:w="0" w:type="auto"/>
            <w:vAlign w:val="center"/>
          </w:tcPr>
          <w:p w14:paraId="2C46A3E0">
            <w:r>
              <w:t>±0.1mm（2σ）</w:t>
            </w:r>
          </w:p>
        </w:tc>
        <w:tc>
          <w:tcPr>
            <w:tcW w:w="0" w:type="auto"/>
            <w:vAlign w:val="center"/>
          </w:tcPr>
          <w:p w14:paraId="733F4FEC">
            <w:r>
              <w:t>VDI/VDE 2617-2012</w:t>
            </w:r>
          </w:p>
        </w:tc>
        <w:tc>
          <w:tcPr>
            <w:tcW w:w="0" w:type="auto"/>
            <w:vAlign w:val="center"/>
          </w:tcPr>
          <w:p w14:paraId="39D4728D">
            <w:r>
              <w:t>±0.05mm</w:t>
            </w:r>
          </w:p>
        </w:tc>
      </w:tr>
      <w:tr w14:paraId="571AD277">
        <w:tblPrEx>
          <w:tblCellMar>
            <w:top w:w="0" w:type="dxa"/>
            <w:left w:w="0" w:type="dxa"/>
            <w:bottom w:w="0" w:type="dxa"/>
            <w:right w:w="0" w:type="dxa"/>
          </w:tblCellMar>
        </w:tblPrEx>
        <w:tc>
          <w:tcPr>
            <w:tcW w:w="0" w:type="auto"/>
            <w:vAlign w:val="center"/>
          </w:tcPr>
          <w:p w14:paraId="5E5A2AE1"/>
        </w:tc>
        <w:tc>
          <w:tcPr>
            <w:tcW w:w="0" w:type="auto"/>
            <w:vAlign w:val="center"/>
          </w:tcPr>
          <w:p w14:paraId="17FE0D3F">
            <w:r>
              <w:t>切断周期</w:t>
            </w:r>
          </w:p>
        </w:tc>
        <w:tc>
          <w:tcPr>
            <w:tcW w:w="0" w:type="auto"/>
            <w:vAlign w:val="center"/>
          </w:tcPr>
          <w:p w14:paraId="15F104AA">
            <w:r>
              <w:t>≤0.5秒/次（单根）</w:t>
            </w:r>
          </w:p>
        </w:tc>
        <w:tc>
          <w:tcPr>
            <w:tcW w:w="0" w:type="auto"/>
            <w:vAlign w:val="center"/>
          </w:tcPr>
          <w:p w14:paraId="1D5E0705">
            <w:r>
              <w:t>-</w:t>
            </w:r>
          </w:p>
        </w:tc>
        <w:tc>
          <w:tcPr>
            <w:tcW w:w="0" w:type="auto"/>
            <w:vAlign w:val="center"/>
          </w:tcPr>
          <w:p w14:paraId="609B3095">
            <w:r>
              <w:t>+0.1秒</w:t>
            </w:r>
          </w:p>
        </w:tc>
      </w:tr>
      <w:tr w14:paraId="2374C391">
        <w:tblPrEx>
          <w:tblCellMar>
            <w:top w:w="0" w:type="dxa"/>
            <w:left w:w="0" w:type="dxa"/>
            <w:bottom w:w="0" w:type="dxa"/>
            <w:right w:w="0" w:type="dxa"/>
          </w:tblCellMar>
        </w:tblPrEx>
        <w:tc>
          <w:tcPr>
            <w:tcW w:w="0" w:type="auto"/>
            <w:vAlign w:val="center"/>
          </w:tcPr>
          <w:p w14:paraId="208A1FE3"/>
        </w:tc>
        <w:tc>
          <w:tcPr>
            <w:tcW w:w="0" w:type="auto"/>
            <w:vAlign w:val="center"/>
          </w:tcPr>
          <w:p w14:paraId="35905B89">
            <w:r>
              <w:t>送料速度</w:t>
            </w:r>
          </w:p>
        </w:tc>
        <w:tc>
          <w:tcPr>
            <w:tcW w:w="0" w:type="auto"/>
            <w:vAlign w:val="center"/>
          </w:tcPr>
          <w:p w14:paraId="770207B0">
            <w:r>
              <w:t>1-15m/s（无级可调）</w:t>
            </w:r>
          </w:p>
        </w:tc>
        <w:tc>
          <w:tcPr>
            <w:tcW w:w="0" w:type="auto"/>
            <w:vAlign w:val="center"/>
          </w:tcPr>
          <w:p w14:paraId="3A9766F5">
            <w:r>
              <w:t>GB/T 5226.1-2019</w:t>
            </w:r>
          </w:p>
        </w:tc>
        <w:tc>
          <w:tcPr>
            <w:tcW w:w="0" w:type="auto"/>
            <w:vAlign w:val="center"/>
          </w:tcPr>
          <w:p w14:paraId="3C57D2C2">
            <w:r>
              <w:t>±2%</w:t>
            </w:r>
          </w:p>
        </w:tc>
      </w:tr>
      <w:tr w14:paraId="2C4F1463">
        <w:tc>
          <w:tcPr>
            <w:tcW w:w="0" w:type="auto"/>
            <w:vAlign w:val="center"/>
          </w:tcPr>
          <w:p w14:paraId="4A6F16D7"/>
        </w:tc>
        <w:tc>
          <w:tcPr>
            <w:tcW w:w="0" w:type="auto"/>
            <w:vAlign w:val="center"/>
          </w:tcPr>
          <w:p w14:paraId="7348330E">
            <w:r>
              <w:t>张力控制范围</w:t>
            </w:r>
          </w:p>
        </w:tc>
        <w:tc>
          <w:tcPr>
            <w:tcW w:w="0" w:type="auto"/>
            <w:vAlign w:val="center"/>
          </w:tcPr>
          <w:p w14:paraId="0A089C45">
            <w:r>
              <w:t>0.5-50N</w:t>
            </w:r>
          </w:p>
        </w:tc>
        <w:tc>
          <w:tcPr>
            <w:tcW w:w="0" w:type="auto"/>
            <w:vAlign w:val="center"/>
          </w:tcPr>
          <w:p w14:paraId="50665299">
            <w:r>
              <w:t>ISO 19473-1-2017</w:t>
            </w:r>
          </w:p>
        </w:tc>
        <w:tc>
          <w:tcPr>
            <w:tcW w:w="0" w:type="auto"/>
            <w:vAlign w:val="center"/>
          </w:tcPr>
          <w:p w14:paraId="77101F67">
            <w:r>
              <w:t>±5%FS</w:t>
            </w:r>
          </w:p>
        </w:tc>
      </w:tr>
      <w:tr w14:paraId="0C9A3FFD">
        <w:tblPrEx>
          <w:tblCellMar>
            <w:top w:w="0" w:type="dxa"/>
            <w:left w:w="0" w:type="dxa"/>
            <w:bottom w:w="0" w:type="dxa"/>
            <w:right w:w="0" w:type="dxa"/>
          </w:tblCellMar>
        </w:tblPrEx>
        <w:tc>
          <w:tcPr>
            <w:tcW w:w="0" w:type="auto"/>
            <w:vAlign w:val="center"/>
          </w:tcPr>
          <w:p w14:paraId="22AEADE3"/>
        </w:tc>
        <w:tc>
          <w:tcPr>
            <w:tcW w:w="0" w:type="auto"/>
            <w:vAlign w:val="center"/>
          </w:tcPr>
          <w:p w14:paraId="68400DDA">
            <w:r>
              <w:t>切断面垂直度</w:t>
            </w:r>
          </w:p>
        </w:tc>
        <w:tc>
          <w:tcPr>
            <w:tcW w:w="0" w:type="auto"/>
            <w:vAlign w:val="center"/>
          </w:tcPr>
          <w:p w14:paraId="44A409AF">
            <w:r>
              <w:t>≤0.1mm/m</w:t>
            </w:r>
          </w:p>
        </w:tc>
        <w:tc>
          <w:tcPr>
            <w:tcW w:w="0" w:type="auto"/>
            <w:vAlign w:val="center"/>
          </w:tcPr>
          <w:p w14:paraId="761C7503">
            <w:r>
              <w:t>JIS B 6201-2006</w:t>
            </w:r>
          </w:p>
        </w:tc>
        <w:tc>
          <w:tcPr>
            <w:tcW w:w="0" w:type="auto"/>
            <w:vAlign w:val="center"/>
          </w:tcPr>
          <w:p w14:paraId="4AE2424E">
            <w:r>
              <w:t>±0.05mm/m</w:t>
            </w:r>
          </w:p>
        </w:tc>
      </w:tr>
      <w:tr w14:paraId="47005B77">
        <w:tblPrEx>
          <w:tblCellMar>
            <w:top w:w="0" w:type="dxa"/>
            <w:left w:w="0" w:type="dxa"/>
            <w:bottom w:w="0" w:type="dxa"/>
            <w:right w:w="0" w:type="dxa"/>
          </w:tblCellMar>
        </w:tblPrEx>
        <w:tc>
          <w:tcPr>
            <w:tcW w:w="0" w:type="auto"/>
            <w:vAlign w:val="center"/>
          </w:tcPr>
          <w:p w14:paraId="4EFD7E88"/>
        </w:tc>
        <w:tc>
          <w:tcPr>
            <w:tcW w:w="0" w:type="auto"/>
            <w:vAlign w:val="center"/>
          </w:tcPr>
          <w:p w14:paraId="1CDF3CA6">
            <w:r>
              <w:t>切断面毛刺高度</w:t>
            </w:r>
          </w:p>
        </w:tc>
        <w:tc>
          <w:tcPr>
            <w:tcW w:w="0" w:type="auto"/>
            <w:vAlign w:val="center"/>
          </w:tcPr>
          <w:p w14:paraId="28774781">
            <w:r>
              <w:t>≤0.05mm</w:t>
            </w:r>
          </w:p>
        </w:tc>
        <w:tc>
          <w:tcPr>
            <w:tcW w:w="0" w:type="auto"/>
            <w:vAlign w:val="center"/>
          </w:tcPr>
          <w:p w14:paraId="3468410A">
            <w:r>
              <w:t>GB/T 1031-2009</w:t>
            </w:r>
          </w:p>
        </w:tc>
        <w:tc>
          <w:tcPr>
            <w:tcW w:w="0" w:type="auto"/>
            <w:vAlign w:val="center"/>
          </w:tcPr>
          <w:p w14:paraId="34A64E92">
            <w:r>
              <w:t>+0.02mm</w:t>
            </w:r>
          </w:p>
        </w:tc>
      </w:tr>
      <w:tr w14:paraId="590B8AD1">
        <w:tblPrEx>
          <w:tblCellMar>
            <w:top w:w="0" w:type="dxa"/>
            <w:left w:w="0" w:type="dxa"/>
            <w:bottom w:w="0" w:type="dxa"/>
            <w:right w:w="0" w:type="dxa"/>
          </w:tblCellMar>
        </w:tblPrEx>
        <w:tc>
          <w:tcPr>
            <w:tcW w:w="0" w:type="auto"/>
            <w:vAlign w:val="center"/>
          </w:tcPr>
          <w:p w14:paraId="401750D5">
            <w:r>
              <w:rPr>
                <w:b/>
              </w:rPr>
              <w:t>控制性能</w:t>
            </w:r>
          </w:p>
        </w:tc>
        <w:tc>
          <w:tcPr>
            <w:tcW w:w="0" w:type="auto"/>
            <w:vAlign w:val="center"/>
          </w:tcPr>
          <w:p w14:paraId="6381D282">
            <w:r>
              <w:t>PLC型号及I/O点数</w:t>
            </w:r>
          </w:p>
        </w:tc>
        <w:tc>
          <w:tcPr>
            <w:tcW w:w="0" w:type="auto"/>
            <w:vAlign w:val="center"/>
          </w:tcPr>
          <w:p w14:paraId="4DD094C4">
            <w:r>
              <w:t>西门子S7-1214C，DI 30点/DO 26点</w:t>
            </w:r>
          </w:p>
        </w:tc>
        <w:tc>
          <w:tcPr>
            <w:tcW w:w="0" w:type="auto"/>
            <w:vAlign w:val="center"/>
          </w:tcPr>
          <w:p w14:paraId="6ADA2875">
            <w:r>
              <w:t>-</w:t>
            </w:r>
          </w:p>
        </w:tc>
        <w:tc>
          <w:tcPr>
            <w:tcW w:w="0" w:type="auto"/>
            <w:vAlign w:val="center"/>
          </w:tcPr>
          <w:p w14:paraId="6B5903D1">
            <w:r>
              <w:t>-</w:t>
            </w:r>
          </w:p>
        </w:tc>
      </w:tr>
      <w:tr w14:paraId="13C5F70C">
        <w:tc>
          <w:tcPr>
            <w:tcW w:w="0" w:type="auto"/>
            <w:vAlign w:val="center"/>
          </w:tcPr>
          <w:p w14:paraId="6201B5A9"/>
        </w:tc>
        <w:tc>
          <w:tcPr>
            <w:tcW w:w="0" w:type="auto"/>
            <w:vAlign w:val="center"/>
          </w:tcPr>
          <w:p w14:paraId="27CCFAE3">
            <w:r>
              <w:t>伺服电机品牌/功率</w:t>
            </w:r>
          </w:p>
        </w:tc>
        <w:tc>
          <w:tcPr>
            <w:tcW w:w="0" w:type="auto"/>
            <w:vAlign w:val="center"/>
          </w:tcPr>
          <w:p w14:paraId="1D4B16CB">
            <w:r>
              <w:t>西门子V90系列/1.5kW，台达ASD系列/0.75kW</w:t>
            </w:r>
          </w:p>
        </w:tc>
        <w:tc>
          <w:tcPr>
            <w:tcW w:w="0" w:type="auto"/>
            <w:vAlign w:val="center"/>
          </w:tcPr>
          <w:p w14:paraId="19B38096">
            <w:r>
              <w:t>IEC 60034-1-2010</w:t>
            </w:r>
          </w:p>
        </w:tc>
        <w:tc>
          <w:tcPr>
            <w:tcW w:w="0" w:type="auto"/>
            <w:vAlign w:val="center"/>
          </w:tcPr>
          <w:p w14:paraId="4AFA0ECD">
            <w:r>
              <w:t>-</w:t>
            </w:r>
          </w:p>
        </w:tc>
      </w:tr>
      <w:tr w14:paraId="544E7E3B">
        <w:tblPrEx>
          <w:tblCellMar>
            <w:top w:w="0" w:type="dxa"/>
            <w:left w:w="0" w:type="dxa"/>
            <w:bottom w:w="0" w:type="dxa"/>
            <w:right w:w="0" w:type="dxa"/>
          </w:tblCellMar>
        </w:tblPrEx>
        <w:tc>
          <w:tcPr>
            <w:tcW w:w="0" w:type="auto"/>
            <w:vAlign w:val="center"/>
          </w:tcPr>
          <w:p w14:paraId="31E9D198"/>
        </w:tc>
        <w:tc>
          <w:tcPr>
            <w:tcW w:w="0" w:type="auto"/>
            <w:vAlign w:val="center"/>
          </w:tcPr>
          <w:p w14:paraId="025B21AE">
            <w:r>
              <w:t>伺服定位精度</w:t>
            </w:r>
          </w:p>
        </w:tc>
        <w:tc>
          <w:tcPr>
            <w:tcW w:w="0" w:type="auto"/>
            <w:vAlign w:val="center"/>
          </w:tcPr>
          <w:p w14:paraId="232230E4">
            <w:r>
              <w:t>±0.01mm（切断轴），±0.05mm（送料轴）</w:t>
            </w:r>
          </w:p>
        </w:tc>
        <w:tc>
          <w:tcPr>
            <w:tcW w:w="0" w:type="auto"/>
            <w:vAlign w:val="center"/>
          </w:tcPr>
          <w:p w14:paraId="615882B5">
            <w:r>
              <w:t>IEC 61800-7-2007</w:t>
            </w:r>
          </w:p>
        </w:tc>
        <w:tc>
          <w:tcPr>
            <w:tcW w:w="0" w:type="auto"/>
            <w:vAlign w:val="center"/>
          </w:tcPr>
          <w:p w14:paraId="62BA35E9">
            <w:r>
              <w:t>±0.005mm</w:t>
            </w:r>
          </w:p>
        </w:tc>
      </w:tr>
      <w:tr w14:paraId="10625E23">
        <w:tblPrEx>
          <w:tblCellMar>
            <w:top w:w="0" w:type="dxa"/>
            <w:left w:w="0" w:type="dxa"/>
            <w:bottom w:w="0" w:type="dxa"/>
            <w:right w:w="0" w:type="dxa"/>
          </w:tblCellMar>
        </w:tblPrEx>
        <w:tc>
          <w:tcPr>
            <w:tcW w:w="0" w:type="auto"/>
            <w:vAlign w:val="center"/>
          </w:tcPr>
          <w:p w14:paraId="3B1ED1F7"/>
        </w:tc>
        <w:tc>
          <w:tcPr>
            <w:tcW w:w="0" w:type="auto"/>
            <w:vAlign w:val="center"/>
          </w:tcPr>
          <w:p w14:paraId="30AC5CE9">
            <w:r>
              <w:t>HMI尺寸/分辨率</w:t>
            </w:r>
          </w:p>
        </w:tc>
        <w:tc>
          <w:tcPr>
            <w:tcW w:w="0" w:type="auto"/>
            <w:vAlign w:val="center"/>
          </w:tcPr>
          <w:p w14:paraId="3BCC9312">
            <w:r>
              <w:t>12英寸/1280×800像素</w:t>
            </w:r>
          </w:p>
        </w:tc>
        <w:tc>
          <w:tcPr>
            <w:tcW w:w="0" w:type="auto"/>
            <w:vAlign w:val="center"/>
          </w:tcPr>
          <w:p w14:paraId="6DDE878F">
            <w:r>
              <w:t>IEC 61131-3-2013</w:t>
            </w:r>
          </w:p>
        </w:tc>
        <w:tc>
          <w:tcPr>
            <w:tcW w:w="0" w:type="auto"/>
            <w:vAlign w:val="center"/>
          </w:tcPr>
          <w:p w14:paraId="64CB3D6B">
            <w:r>
              <w:t>-</w:t>
            </w:r>
          </w:p>
        </w:tc>
      </w:tr>
      <w:tr w14:paraId="7F4F5707">
        <w:tblPrEx>
          <w:tblCellMar>
            <w:top w:w="0" w:type="dxa"/>
            <w:left w:w="0" w:type="dxa"/>
            <w:bottom w:w="0" w:type="dxa"/>
            <w:right w:w="0" w:type="dxa"/>
          </w:tblCellMar>
        </w:tblPrEx>
        <w:tc>
          <w:tcPr>
            <w:tcW w:w="0" w:type="auto"/>
            <w:vAlign w:val="center"/>
          </w:tcPr>
          <w:p w14:paraId="2961E0A9"/>
        </w:tc>
        <w:tc>
          <w:tcPr>
            <w:tcW w:w="0" w:type="auto"/>
            <w:vAlign w:val="center"/>
          </w:tcPr>
          <w:p w14:paraId="225C8F09">
            <w:r>
              <w:t>通信协议</w:t>
            </w:r>
          </w:p>
        </w:tc>
        <w:tc>
          <w:tcPr>
            <w:tcW w:w="0" w:type="auto"/>
            <w:vAlign w:val="center"/>
          </w:tcPr>
          <w:p w14:paraId="618D9F97">
            <w:r>
              <w:t>PROFINET，TCP/IP</w:t>
            </w:r>
          </w:p>
        </w:tc>
        <w:tc>
          <w:tcPr>
            <w:tcW w:w="0" w:type="auto"/>
            <w:vAlign w:val="center"/>
          </w:tcPr>
          <w:p w14:paraId="293BE519">
            <w:r>
              <w:t>IEC 61158-3-2019</w:t>
            </w:r>
          </w:p>
        </w:tc>
        <w:tc>
          <w:tcPr>
            <w:tcW w:w="0" w:type="auto"/>
            <w:vAlign w:val="center"/>
          </w:tcPr>
          <w:p w14:paraId="4BC430C7">
            <w:r>
              <w:t>-</w:t>
            </w:r>
          </w:p>
        </w:tc>
      </w:tr>
      <w:tr w14:paraId="2107CC41">
        <w:tc>
          <w:tcPr>
            <w:tcW w:w="0" w:type="auto"/>
            <w:vAlign w:val="center"/>
          </w:tcPr>
          <w:p w14:paraId="193D8A6C"/>
        </w:tc>
        <w:tc>
          <w:tcPr>
            <w:tcW w:w="0" w:type="auto"/>
            <w:vAlign w:val="center"/>
          </w:tcPr>
          <w:p w14:paraId="67C09FFC">
            <w:r>
              <w:t>工艺配方存储量</w:t>
            </w:r>
          </w:p>
        </w:tc>
        <w:tc>
          <w:tcPr>
            <w:tcW w:w="0" w:type="auto"/>
            <w:vAlign w:val="center"/>
          </w:tcPr>
          <w:p w14:paraId="0221987D">
            <w:r>
              <w:t>100组</w:t>
            </w:r>
          </w:p>
        </w:tc>
        <w:tc>
          <w:tcPr>
            <w:tcW w:w="0" w:type="auto"/>
            <w:vAlign w:val="center"/>
          </w:tcPr>
          <w:p w14:paraId="7963103E">
            <w:r>
              <w:t>-</w:t>
            </w:r>
          </w:p>
        </w:tc>
        <w:tc>
          <w:tcPr>
            <w:tcW w:w="0" w:type="auto"/>
            <w:vAlign w:val="center"/>
          </w:tcPr>
          <w:p w14:paraId="2958E859">
            <w:r>
              <w:t>-</w:t>
            </w:r>
          </w:p>
        </w:tc>
      </w:tr>
      <w:tr w14:paraId="2A03F32A">
        <w:tblPrEx>
          <w:tblCellMar>
            <w:top w:w="0" w:type="dxa"/>
            <w:left w:w="0" w:type="dxa"/>
            <w:bottom w:w="0" w:type="dxa"/>
            <w:right w:w="0" w:type="dxa"/>
          </w:tblCellMar>
        </w:tblPrEx>
        <w:tc>
          <w:tcPr>
            <w:tcW w:w="0" w:type="auto"/>
            <w:vAlign w:val="center"/>
          </w:tcPr>
          <w:p w14:paraId="5C330026">
            <w:r>
              <w:rPr>
                <w:b/>
              </w:rPr>
              <w:t>电气性能</w:t>
            </w:r>
          </w:p>
        </w:tc>
        <w:tc>
          <w:tcPr>
            <w:tcW w:w="0" w:type="auto"/>
            <w:vAlign w:val="center"/>
          </w:tcPr>
          <w:p w14:paraId="748474BA">
            <w:r>
              <w:t>电源参数</w:t>
            </w:r>
          </w:p>
        </w:tc>
        <w:tc>
          <w:tcPr>
            <w:tcW w:w="0" w:type="auto"/>
            <w:vAlign w:val="center"/>
          </w:tcPr>
          <w:p w14:paraId="2A48B580">
            <w:r>
              <w:t>AC 380V±10%，50Hz±2%，三相五线制</w:t>
            </w:r>
          </w:p>
        </w:tc>
        <w:tc>
          <w:tcPr>
            <w:tcW w:w="0" w:type="auto"/>
            <w:vAlign w:val="center"/>
          </w:tcPr>
          <w:p w14:paraId="7C1F6A4B">
            <w:r>
              <w:t>GB/T 12325-2021</w:t>
            </w:r>
          </w:p>
        </w:tc>
        <w:tc>
          <w:tcPr>
            <w:tcW w:w="0" w:type="auto"/>
            <w:vAlign w:val="center"/>
          </w:tcPr>
          <w:p w14:paraId="7E99DEEA">
            <w:r>
              <w:t>-</w:t>
            </w:r>
          </w:p>
        </w:tc>
      </w:tr>
      <w:tr w14:paraId="4A5CC145">
        <w:tblPrEx>
          <w:tblCellMar>
            <w:top w:w="0" w:type="dxa"/>
            <w:left w:w="0" w:type="dxa"/>
            <w:bottom w:w="0" w:type="dxa"/>
            <w:right w:w="0" w:type="dxa"/>
          </w:tblCellMar>
        </w:tblPrEx>
        <w:tc>
          <w:tcPr>
            <w:tcW w:w="0" w:type="auto"/>
            <w:vAlign w:val="center"/>
          </w:tcPr>
          <w:p w14:paraId="1D85CD0B"/>
        </w:tc>
        <w:tc>
          <w:tcPr>
            <w:tcW w:w="0" w:type="auto"/>
            <w:vAlign w:val="center"/>
          </w:tcPr>
          <w:p w14:paraId="5930E279">
            <w:r>
              <w:t>额定功率</w:t>
            </w:r>
          </w:p>
        </w:tc>
        <w:tc>
          <w:tcPr>
            <w:tcW w:w="0" w:type="auto"/>
            <w:vAlign w:val="center"/>
          </w:tcPr>
          <w:p w14:paraId="4AD50706">
            <w:r>
              <w:t>5kW（运行状态），2kW（待机状态）</w:t>
            </w:r>
          </w:p>
        </w:tc>
        <w:tc>
          <w:tcPr>
            <w:tcW w:w="0" w:type="auto"/>
            <w:vAlign w:val="center"/>
          </w:tcPr>
          <w:p w14:paraId="408E46CB">
            <w:r>
              <w:t>GB/T 1029-2019</w:t>
            </w:r>
          </w:p>
        </w:tc>
        <w:tc>
          <w:tcPr>
            <w:tcW w:w="0" w:type="auto"/>
            <w:vAlign w:val="center"/>
          </w:tcPr>
          <w:p w14:paraId="38A18553">
            <w:r>
              <w:t>±5%</w:t>
            </w:r>
          </w:p>
        </w:tc>
      </w:tr>
      <w:tr w14:paraId="6AE69D0C">
        <w:tblPrEx>
          <w:tblCellMar>
            <w:top w:w="0" w:type="dxa"/>
            <w:left w:w="0" w:type="dxa"/>
            <w:bottom w:w="0" w:type="dxa"/>
            <w:right w:w="0" w:type="dxa"/>
          </w:tblCellMar>
        </w:tblPrEx>
        <w:tc>
          <w:tcPr>
            <w:tcW w:w="0" w:type="auto"/>
            <w:vAlign w:val="center"/>
          </w:tcPr>
          <w:p w14:paraId="59A26E09"/>
        </w:tc>
        <w:tc>
          <w:tcPr>
            <w:tcW w:w="0" w:type="auto"/>
            <w:vAlign w:val="center"/>
          </w:tcPr>
          <w:p w14:paraId="1D1186D6">
            <w:r>
              <w:t>控制电源</w:t>
            </w:r>
          </w:p>
        </w:tc>
        <w:tc>
          <w:tcPr>
            <w:tcW w:w="0" w:type="auto"/>
            <w:vAlign w:val="center"/>
          </w:tcPr>
          <w:p w14:paraId="7AB8B0E1">
            <w:r>
              <w:t>DC 24V±5%，5A</w:t>
            </w:r>
          </w:p>
        </w:tc>
        <w:tc>
          <w:tcPr>
            <w:tcW w:w="0" w:type="auto"/>
            <w:vAlign w:val="center"/>
          </w:tcPr>
          <w:p w14:paraId="76B1897D">
            <w:r>
              <w:t>IEC 60204-1-2018</w:t>
            </w:r>
          </w:p>
        </w:tc>
        <w:tc>
          <w:tcPr>
            <w:tcW w:w="0" w:type="auto"/>
            <w:vAlign w:val="center"/>
          </w:tcPr>
          <w:p w14:paraId="3C88AF4E">
            <w:r>
              <w:t>-</w:t>
            </w:r>
          </w:p>
        </w:tc>
      </w:tr>
      <w:tr w14:paraId="529A55E0">
        <w:tc>
          <w:tcPr>
            <w:tcW w:w="0" w:type="auto"/>
            <w:vAlign w:val="center"/>
          </w:tcPr>
          <w:p w14:paraId="328D4432"/>
        </w:tc>
        <w:tc>
          <w:tcPr>
            <w:tcW w:w="0" w:type="auto"/>
            <w:vAlign w:val="center"/>
          </w:tcPr>
          <w:p w14:paraId="4B3F7F72">
            <w:r>
              <w:t>电磁兼容等级</w:t>
            </w:r>
          </w:p>
        </w:tc>
        <w:tc>
          <w:tcPr>
            <w:tcW w:w="0" w:type="auto"/>
            <w:vAlign w:val="center"/>
          </w:tcPr>
          <w:p w14:paraId="538DDA64">
            <w:r>
              <w:t>EN 61000-6-2（工业环境）</w:t>
            </w:r>
          </w:p>
        </w:tc>
        <w:tc>
          <w:tcPr>
            <w:tcW w:w="0" w:type="auto"/>
            <w:vAlign w:val="center"/>
          </w:tcPr>
          <w:p w14:paraId="6B0EB3FD">
            <w:r>
              <w:t>EN 61000-6-2-2005</w:t>
            </w:r>
          </w:p>
        </w:tc>
        <w:tc>
          <w:tcPr>
            <w:tcW w:w="0" w:type="auto"/>
            <w:vAlign w:val="center"/>
          </w:tcPr>
          <w:p w14:paraId="00562B94">
            <w:r>
              <w:t>-</w:t>
            </w:r>
          </w:p>
        </w:tc>
      </w:tr>
      <w:tr w14:paraId="09C1EC32">
        <w:tblPrEx>
          <w:tblCellMar>
            <w:top w:w="0" w:type="dxa"/>
            <w:left w:w="0" w:type="dxa"/>
            <w:bottom w:w="0" w:type="dxa"/>
            <w:right w:w="0" w:type="dxa"/>
          </w:tblCellMar>
        </w:tblPrEx>
        <w:tc>
          <w:tcPr>
            <w:tcW w:w="0" w:type="auto"/>
            <w:vAlign w:val="center"/>
          </w:tcPr>
          <w:p w14:paraId="2387C79C"/>
        </w:tc>
        <w:tc>
          <w:tcPr>
            <w:tcW w:w="0" w:type="auto"/>
            <w:vAlign w:val="center"/>
          </w:tcPr>
          <w:p w14:paraId="1556D792">
            <w:r>
              <w:t>接地电阻</w:t>
            </w:r>
          </w:p>
        </w:tc>
        <w:tc>
          <w:tcPr>
            <w:tcW w:w="0" w:type="auto"/>
            <w:vAlign w:val="center"/>
          </w:tcPr>
          <w:p w14:paraId="351AB0A7">
            <w:r>
              <w:t>≤4Ω</w:t>
            </w:r>
          </w:p>
        </w:tc>
        <w:tc>
          <w:tcPr>
            <w:tcW w:w="0" w:type="auto"/>
            <w:vAlign w:val="center"/>
          </w:tcPr>
          <w:p w14:paraId="1A9BA050">
            <w:r>
              <w:t>GB 50169-2016</w:t>
            </w:r>
          </w:p>
        </w:tc>
        <w:tc>
          <w:tcPr>
            <w:tcW w:w="0" w:type="auto"/>
            <w:vAlign w:val="center"/>
          </w:tcPr>
          <w:p w14:paraId="38E0392A">
            <w:r>
              <w:t>-</w:t>
            </w:r>
          </w:p>
        </w:tc>
      </w:tr>
      <w:tr w14:paraId="349B3797">
        <w:tblPrEx>
          <w:tblCellMar>
            <w:top w:w="0" w:type="dxa"/>
            <w:left w:w="0" w:type="dxa"/>
            <w:bottom w:w="0" w:type="dxa"/>
            <w:right w:w="0" w:type="dxa"/>
          </w:tblCellMar>
        </w:tblPrEx>
        <w:tc>
          <w:tcPr>
            <w:tcW w:w="0" w:type="auto"/>
            <w:vAlign w:val="center"/>
          </w:tcPr>
          <w:p w14:paraId="6141D927">
            <w:r>
              <w:rPr>
                <w:b/>
              </w:rPr>
              <w:t>环境适应性</w:t>
            </w:r>
          </w:p>
        </w:tc>
        <w:tc>
          <w:tcPr>
            <w:tcW w:w="0" w:type="auto"/>
            <w:vAlign w:val="center"/>
          </w:tcPr>
          <w:p w14:paraId="3DE59BFC">
            <w:r>
              <w:t>工作温度</w:t>
            </w:r>
          </w:p>
        </w:tc>
        <w:tc>
          <w:tcPr>
            <w:tcW w:w="0" w:type="auto"/>
            <w:vAlign w:val="center"/>
          </w:tcPr>
          <w:p w14:paraId="5BCA008B">
            <w:r>
              <w:t>-10-45℃</w:t>
            </w:r>
          </w:p>
        </w:tc>
        <w:tc>
          <w:tcPr>
            <w:tcW w:w="0" w:type="auto"/>
            <w:vAlign w:val="center"/>
          </w:tcPr>
          <w:p w14:paraId="407B3076">
            <w:r>
              <w:t>GB/T 2423.1-2008</w:t>
            </w:r>
          </w:p>
        </w:tc>
        <w:tc>
          <w:tcPr>
            <w:tcW w:w="0" w:type="auto"/>
            <w:vAlign w:val="center"/>
          </w:tcPr>
          <w:p w14:paraId="7A0C2C0A">
            <w:r>
              <w:t>-</w:t>
            </w:r>
          </w:p>
        </w:tc>
      </w:tr>
      <w:tr w14:paraId="0CCD57C3">
        <w:tblPrEx>
          <w:tblCellMar>
            <w:top w:w="0" w:type="dxa"/>
            <w:left w:w="0" w:type="dxa"/>
            <w:bottom w:w="0" w:type="dxa"/>
            <w:right w:w="0" w:type="dxa"/>
          </w:tblCellMar>
        </w:tblPrEx>
        <w:tc>
          <w:tcPr>
            <w:tcW w:w="0" w:type="auto"/>
            <w:vAlign w:val="center"/>
          </w:tcPr>
          <w:p w14:paraId="5ACBE995"/>
        </w:tc>
        <w:tc>
          <w:tcPr>
            <w:tcW w:w="0" w:type="auto"/>
            <w:vAlign w:val="center"/>
          </w:tcPr>
          <w:p w14:paraId="72E7AC65">
            <w:r>
              <w:t>相对湿度</w:t>
            </w:r>
          </w:p>
        </w:tc>
        <w:tc>
          <w:tcPr>
            <w:tcW w:w="0" w:type="auto"/>
            <w:vAlign w:val="center"/>
          </w:tcPr>
          <w:p w14:paraId="561DEA50">
            <w:r>
              <w:t>30%-90%（无冷凝）</w:t>
            </w:r>
          </w:p>
        </w:tc>
        <w:tc>
          <w:tcPr>
            <w:tcW w:w="0" w:type="auto"/>
            <w:vAlign w:val="center"/>
          </w:tcPr>
          <w:p w14:paraId="6753C74A">
            <w:r>
              <w:t>GB/T 2423.3-2006</w:t>
            </w:r>
          </w:p>
        </w:tc>
        <w:tc>
          <w:tcPr>
            <w:tcW w:w="0" w:type="auto"/>
            <w:vAlign w:val="center"/>
          </w:tcPr>
          <w:p w14:paraId="2F55BBBC">
            <w:r>
              <w:t>-</w:t>
            </w:r>
          </w:p>
        </w:tc>
      </w:tr>
      <w:tr w14:paraId="1CC65813">
        <w:tc>
          <w:tcPr>
            <w:tcW w:w="0" w:type="auto"/>
            <w:vAlign w:val="center"/>
          </w:tcPr>
          <w:p w14:paraId="1CA9A307"/>
        </w:tc>
        <w:tc>
          <w:tcPr>
            <w:tcW w:w="0" w:type="auto"/>
            <w:vAlign w:val="center"/>
          </w:tcPr>
          <w:p w14:paraId="62CFAE54">
            <w:r>
              <w:t>海拔高度</w:t>
            </w:r>
          </w:p>
        </w:tc>
        <w:tc>
          <w:tcPr>
            <w:tcW w:w="0" w:type="auto"/>
            <w:vAlign w:val="center"/>
          </w:tcPr>
          <w:p w14:paraId="425902B2">
            <w:r>
              <w:t>≤1000m（超过时降容使用）</w:t>
            </w:r>
          </w:p>
        </w:tc>
        <w:tc>
          <w:tcPr>
            <w:tcW w:w="0" w:type="auto"/>
            <w:vAlign w:val="center"/>
          </w:tcPr>
          <w:p w14:paraId="1D942009">
            <w:r>
              <w:t>IEC 60664-1-2007</w:t>
            </w:r>
          </w:p>
        </w:tc>
        <w:tc>
          <w:tcPr>
            <w:tcW w:w="0" w:type="auto"/>
            <w:vAlign w:val="center"/>
          </w:tcPr>
          <w:p w14:paraId="7A4677A3">
            <w:r>
              <w:t>-</w:t>
            </w:r>
          </w:p>
        </w:tc>
      </w:tr>
      <w:tr w14:paraId="491C3C4F">
        <w:tblPrEx>
          <w:tblCellMar>
            <w:top w:w="0" w:type="dxa"/>
            <w:left w:w="0" w:type="dxa"/>
            <w:bottom w:w="0" w:type="dxa"/>
            <w:right w:w="0" w:type="dxa"/>
          </w:tblCellMar>
        </w:tblPrEx>
        <w:tc>
          <w:tcPr>
            <w:tcW w:w="0" w:type="auto"/>
            <w:vAlign w:val="center"/>
          </w:tcPr>
          <w:p w14:paraId="298381D5"/>
        </w:tc>
        <w:tc>
          <w:tcPr>
            <w:tcW w:w="0" w:type="auto"/>
            <w:vAlign w:val="center"/>
          </w:tcPr>
          <w:p w14:paraId="0990EEF8">
            <w:r>
              <w:t>防护等级（主机）</w:t>
            </w:r>
          </w:p>
        </w:tc>
        <w:tc>
          <w:tcPr>
            <w:tcW w:w="0" w:type="auto"/>
            <w:vAlign w:val="center"/>
          </w:tcPr>
          <w:p w14:paraId="7E666BC2">
            <w:r>
              <w:t>IP54</w:t>
            </w:r>
          </w:p>
        </w:tc>
        <w:tc>
          <w:tcPr>
            <w:tcW w:w="0" w:type="auto"/>
            <w:vAlign w:val="center"/>
          </w:tcPr>
          <w:p w14:paraId="3532C53E">
            <w:r>
              <w:t>IEC 60529-2013</w:t>
            </w:r>
          </w:p>
        </w:tc>
        <w:tc>
          <w:tcPr>
            <w:tcW w:w="0" w:type="auto"/>
            <w:vAlign w:val="center"/>
          </w:tcPr>
          <w:p w14:paraId="1E9B6244">
            <w:r>
              <w:t>-</w:t>
            </w:r>
          </w:p>
        </w:tc>
      </w:tr>
      <w:tr w14:paraId="5E04FFB1">
        <w:tblPrEx>
          <w:tblCellMar>
            <w:top w:w="0" w:type="dxa"/>
            <w:left w:w="0" w:type="dxa"/>
            <w:bottom w:w="0" w:type="dxa"/>
            <w:right w:w="0" w:type="dxa"/>
          </w:tblCellMar>
        </w:tblPrEx>
        <w:tc>
          <w:tcPr>
            <w:tcW w:w="0" w:type="auto"/>
            <w:vAlign w:val="center"/>
          </w:tcPr>
          <w:p w14:paraId="04FEA641"/>
        </w:tc>
        <w:tc>
          <w:tcPr>
            <w:tcW w:w="0" w:type="auto"/>
            <w:vAlign w:val="center"/>
          </w:tcPr>
          <w:p w14:paraId="79450BCE">
            <w:r>
              <w:t>噪声等级</w:t>
            </w:r>
          </w:p>
        </w:tc>
        <w:tc>
          <w:tcPr>
            <w:tcW w:w="0" w:type="auto"/>
            <w:vAlign w:val="center"/>
          </w:tcPr>
          <w:p w14:paraId="58776F33">
            <w:r>
              <w:t>≤75dB(A)（距离设备1m处）</w:t>
            </w:r>
          </w:p>
        </w:tc>
        <w:tc>
          <w:tcPr>
            <w:tcW w:w="0" w:type="auto"/>
            <w:vAlign w:val="center"/>
          </w:tcPr>
          <w:p w14:paraId="4A773EA1">
            <w:r>
              <w:t>GB/T 2888-2008</w:t>
            </w:r>
          </w:p>
        </w:tc>
        <w:tc>
          <w:tcPr>
            <w:tcW w:w="0" w:type="auto"/>
            <w:vAlign w:val="center"/>
          </w:tcPr>
          <w:p w14:paraId="7E47EEB0">
            <w:r>
              <w:t>+3dB(A)</w:t>
            </w:r>
          </w:p>
        </w:tc>
      </w:tr>
    </w:tbl>
    <w:p w14:paraId="4D054DB9">
      <w:pPr>
        <w:pStyle w:val="3"/>
      </w:pPr>
      <w:r>
        <w:t>四、常见故障诊断与处理</w:t>
      </w:r>
    </w:p>
    <w:p w14:paraId="09C5F2EB">
      <w:pPr>
        <w:pStyle w:val="4"/>
      </w:pPr>
      <w:r>
        <w:t>5.1 机械系统常见故障</w:t>
      </w:r>
    </w:p>
    <w:p w14:paraId="7B3AF938">
      <w:r>
        <w:t>机械系统故障占设备总故障的65%以上，主要集中于切断精度超差、送料卡滞、切断机构异响及夹紧力不足四类，其现象、成因与处理对策如下：</w:t>
      </w:r>
    </w:p>
    <w:p w14:paraId="59860B80">
      <w:r>
        <w:rPr>
          <w:b/>
        </w:rPr>
        <w:t>切断精度超差</w:t>
      </w:r>
    </w:p>
    <w:p w14:paraId="1B528E8D">
      <w:pPr>
        <w:numPr>
          <w:ilvl w:val="0"/>
          <w:numId w:val="13"/>
        </w:numPr>
        <w:spacing w:before="0" w:beforeAutospacing="1" w:after="0" w:afterAutospacing="1"/>
        <w:ind w:left="720" w:hanging="360"/>
      </w:pPr>
      <w:r>
        <w:rPr>
          <w:b/>
        </w:rPr>
        <w:t>故障现象</w:t>
      </w:r>
      <w:r>
        <w:t>：切断长度误差超过±0.1mm，或切断面垂直度超差＞0.1mm/m，导致线圈绕制时匝数偏差（超过±0.5匝）。</w:t>
      </w:r>
    </w:p>
    <w:p w14:paraId="400B9606">
      <w:pPr>
        <w:numPr>
          <w:ilvl w:val="0"/>
          <w:numId w:val="13"/>
        </w:numPr>
        <w:spacing w:before="0" w:beforeAutospacing="1" w:after="0" w:afterAutospacing="1"/>
        <w:ind w:left="720" w:hanging="360"/>
      </w:pPr>
      <w:r>
        <w:rPr>
          <w:b/>
        </w:rPr>
        <w:t>成因分析</w:t>
      </w:r>
      <w:r>
        <w:t>：</w:t>
      </w:r>
    </w:p>
    <w:p w14:paraId="3C2F5D02">
      <w:pPr>
        <w:numPr>
          <w:ilvl w:val="1"/>
          <w:numId w:val="13"/>
        </w:numPr>
        <w:spacing w:before="0" w:beforeAutospacing="1" w:after="0" w:afterAutospacing="1"/>
        <w:ind w:left="1440" w:hanging="360"/>
      </w:pPr>
      <w:r>
        <w:t>刀片定位偏移：刀片固定螺栓松动（扭矩不足15N·m），或刀轴径向跳动过大（超过0.1mm），导致切割位置轴向偏差；</w:t>
      </w:r>
    </w:p>
    <w:p w14:paraId="2A57A774">
      <w:pPr>
        <w:numPr>
          <w:ilvl w:val="1"/>
          <w:numId w:val="13"/>
        </w:numPr>
        <w:spacing w:before="0" w:beforeAutospacing="1" w:after="0" w:afterAutospacing="1"/>
        <w:ind w:left="1440" w:hanging="360"/>
      </w:pPr>
      <w:r>
        <w:t>送料系统误差：送料辊磨损（辊面凹槽深度超过0.5mm），或滚珠丝杠导程误差累积（超过0.05mm/300mm）；</w:t>
      </w:r>
    </w:p>
    <w:p w14:paraId="250939A6">
      <w:pPr>
        <w:numPr>
          <w:ilvl w:val="1"/>
          <w:numId w:val="13"/>
        </w:numPr>
        <w:spacing w:before="0" w:beforeAutospacing="1" w:after="0" w:afterAutospacing="1"/>
        <w:ind w:left="1440" w:hanging="360"/>
      </w:pPr>
      <w:r>
        <w:t>定位传感器异常：激光传感器探头污染（透光率＜80%），或编码器信号干扰（电缆屏蔽层未接地）；</w:t>
      </w:r>
    </w:p>
    <w:p w14:paraId="74AE2FD9">
      <w:pPr>
        <w:numPr>
          <w:ilvl w:val="1"/>
          <w:numId w:val="13"/>
        </w:numPr>
        <w:spacing w:before="0" w:beforeAutospacing="1" w:after="0" w:afterAutospacing="1"/>
        <w:ind w:left="1440" w:hanging="360"/>
      </w:pPr>
      <w:r>
        <w:t>线材弹性变形：张力控制不当（张力值低于设定值20%），导致线材送料时产生拉伸或压缩变形。</w:t>
      </w:r>
    </w:p>
    <w:p w14:paraId="1B599E67">
      <w:pPr>
        <w:numPr>
          <w:ilvl w:val="0"/>
          <w:numId w:val="13"/>
        </w:numPr>
        <w:spacing w:before="0" w:beforeAutospacing="1" w:after="0" w:afterAutospacing="1"/>
        <w:ind w:left="720" w:hanging="360"/>
      </w:pPr>
      <w:r>
        <w:rPr>
          <w:b/>
        </w:rPr>
        <w:t>处理对策</w:t>
      </w:r>
      <w:r>
        <w:t>：</w:t>
      </w:r>
    </w:p>
    <w:p w14:paraId="7923A82F">
      <w:pPr>
        <w:numPr>
          <w:ilvl w:val="1"/>
          <w:numId w:val="13"/>
        </w:numPr>
        <w:spacing w:before="0" w:beforeAutospacing="1" w:after="0" w:afterAutospacing="1"/>
        <w:ind w:left="1440" w:hanging="360"/>
      </w:pPr>
      <w:r>
        <w:t>校准刀片定位：拆卸刀片，用百分表检测刀轴径向跳动（应≤0.05mm），更换磨损轴承（型号6205）；重新安装刀片，用扭矩扳手紧固螺栓（扭矩15N·m），校准刀片与定位板的平行度（误差≤0.02mm/m）；</w:t>
      </w:r>
    </w:p>
    <w:p w14:paraId="3D876EA3">
      <w:pPr>
        <w:numPr>
          <w:ilvl w:val="1"/>
          <w:numId w:val="13"/>
        </w:numPr>
        <w:spacing w:before="0" w:beforeAutospacing="1" w:after="0" w:afterAutospacing="1"/>
        <w:ind w:left="1440" w:hanging="360"/>
      </w:pPr>
      <w:r>
        <w:t>修复送料系统：更换磨损送料辊（辊面粗糙度Ra≤1.6），调整滚珠丝杠预紧力（通过螺母调整，预紧力500N）；使用激光干涉仪校准送料精度，对丝杠进行螺距补偿（补偿量0.02mm/300mm）；</w:t>
      </w:r>
    </w:p>
    <w:p w14:paraId="71BE7A69">
      <w:pPr>
        <w:numPr>
          <w:ilvl w:val="1"/>
          <w:numId w:val="13"/>
        </w:numPr>
        <w:spacing w:before="0" w:beforeAutospacing="1" w:after="0" w:afterAutospacing="1"/>
        <w:ind w:left="1440" w:hanging="360"/>
      </w:pPr>
      <w:r>
        <w:t>清洁与校准传感器：用无水乙醇擦拭激光传感器探头，调整检测距离（设定20mm）；检查编码器电缆屏蔽层接地（接地电阻≤4Ω），更换双绞屏蔽线（型号STP-120）；</w:t>
      </w:r>
    </w:p>
    <w:p w14:paraId="0A196489">
      <w:pPr>
        <w:numPr>
          <w:ilvl w:val="1"/>
          <w:numId w:val="13"/>
        </w:numPr>
        <w:spacing w:before="0" w:beforeAutospacing="1" w:after="0" w:afterAutospacing="1"/>
        <w:ind w:left="1440" w:hanging="360"/>
      </w:pPr>
      <w:r>
        <w:t>优化张力参数：重新校准张力传感器（用标准砝码加载，误差≤±0.5N），调整磁粉制动器扭矩（增加5-10%），确保张力波动≤±5%。</w:t>
      </w:r>
    </w:p>
    <w:p w14:paraId="2A369E61">
      <w:r>
        <w:rPr>
          <w:b/>
        </w:rPr>
        <w:t>送料卡滞</w:t>
      </w:r>
    </w:p>
    <w:p w14:paraId="088B53F3">
      <w:pPr>
        <w:numPr>
          <w:ilvl w:val="0"/>
          <w:numId w:val="14"/>
        </w:numPr>
        <w:spacing w:before="0" w:beforeAutospacing="1" w:after="0" w:afterAutospacing="1"/>
        <w:ind w:left="720" w:hanging="360"/>
      </w:pPr>
      <w:r>
        <w:rPr>
          <w:b/>
        </w:rPr>
        <w:t>故障现象</w:t>
      </w:r>
      <w:r>
        <w:t>：线材在送料过程中停滞或打滑，送料长度误差超过±0.5mm，严重时线材弯曲或断裂。</w:t>
      </w:r>
    </w:p>
    <w:p w14:paraId="7D961FB0">
      <w:pPr>
        <w:numPr>
          <w:ilvl w:val="0"/>
          <w:numId w:val="14"/>
        </w:numPr>
        <w:spacing w:before="0" w:beforeAutospacing="1" w:after="0" w:afterAutospacing="1"/>
        <w:ind w:left="720" w:hanging="360"/>
      </w:pPr>
      <w:r>
        <w:rPr>
          <w:b/>
        </w:rPr>
        <w:t>成因分析</w:t>
      </w:r>
      <w:r>
        <w:t>：</w:t>
      </w:r>
    </w:p>
    <w:p w14:paraId="4D920909">
      <w:pPr>
        <w:numPr>
          <w:ilvl w:val="1"/>
          <w:numId w:val="14"/>
        </w:numPr>
        <w:spacing w:before="0" w:beforeAutospacing="1" w:after="0" w:afterAutospacing="1"/>
        <w:ind w:left="1440" w:hanging="360"/>
      </w:pPr>
      <w:r>
        <w:t>送料辊压力不足：上送料辊气缸压力低于0.3MPa（设定值0.5MPa），或气缸密封件老化（漏气量＞50mL/min）；</w:t>
      </w:r>
    </w:p>
    <w:p w14:paraId="7D73E855">
      <w:pPr>
        <w:numPr>
          <w:ilvl w:val="1"/>
          <w:numId w:val="14"/>
        </w:numPr>
        <w:spacing w:before="0" w:beforeAutospacing="1" w:after="0" w:afterAutospacing="1"/>
        <w:ind w:left="1440" w:hanging="360"/>
      </w:pPr>
      <w:r>
        <w:t>导向机构堵塞：导向管内有金属碎屑（如切断废料），或出口定位板U型槽变形（宽度小于线材直径）；</w:t>
      </w:r>
    </w:p>
    <w:p w14:paraId="085FE7C5">
      <w:pPr>
        <w:numPr>
          <w:ilvl w:val="1"/>
          <w:numId w:val="14"/>
        </w:numPr>
        <w:spacing w:before="0" w:beforeAutospacing="1" w:after="0" w:afterAutospacing="1"/>
        <w:ind w:left="1440" w:hanging="360"/>
      </w:pPr>
      <w:r>
        <w:t>送料辊轴承卡滞：轴承润滑不良（未按周期加注润滑脂），或轴承内圈与轴配合过盈量不足（间隙＞0.01mm）；</w:t>
      </w:r>
    </w:p>
    <w:p w14:paraId="006A8E52">
      <w:pPr>
        <w:numPr>
          <w:ilvl w:val="1"/>
          <w:numId w:val="14"/>
        </w:numPr>
        <w:spacing w:before="0" w:beforeAutospacing="1" w:after="0" w:afterAutospacing="1"/>
        <w:ind w:left="1440" w:hanging="360"/>
      </w:pPr>
      <w:r>
        <w:t>线材规格不符：使用直径超过导向管允许范围的线材（如用5mm导向管输送8mm线材）。</w:t>
      </w:r>
    </w:p>
    <w:p w14:paraId="7BC3920C">
      <w:pPr>
        <w:numPr>
          <w:ilvl w:val="0"/>
          <w:numId w:val="14"/>
        </w:numPr>
        <w:spacing w:before="0" w:beforeAutospacing="1" w:after="0" w:afterAutospacing="1"/>
        <w:ind w:left="720" w:hanging="360"/>
      </w:pPr>
      <w:r>
        <w:rPr>
          <w:b/>
        </w:rPr>
        <w:t>处理对策</w:t>
      </w:r>
      <w:r>
        <w:t>：</w:t>
      </w:r>
    </w:p>
    <w:p w14:paraId="2DCFBE93">
      <w:pPr>
        <w:numPr>
          <w:ilvl w:val="1"/>
          <w:numId w:val="14"/>
        </w:numPr>
        <w:spacing w:before="0" w:beforeAutospacing="1" w:after="0" w:afterAutospacing="1"/>
        <w:ind w:left="1440" w:hanging="360"/>
      </w:pPr>
      <w:r>
        <w:t>调整送料压力：测量气缸压力（应0.5-0.7MPa），更换老化密封件（型号AS568-016）；检查气源处理单元减压阀，确保输出压力稳定（波动≤±0.05MPa）；</w:t>
      </w:r>
    </w:p>
    <w:p w14:paraId="0D898330">
      <w:pPr>
        <w:numPr>
          <w:ilvl w:val="1"/>
          <w:numId w:val="14"/>
        </w:numPr>
        <w:spacing w:before="0" w:beforeAutospacing="1" w:after="0" w:afterAutospacing="1"/>
        <w:ind w:left="1440" w:hanging="360"/>
      </w:pPr>
      <w:r>
        <w:t>清理导向机构：拆卸导向管和定位板，用压缩空气吹扫内部碎屑，用砂纸（800目）修复定位板U型槽（确保宽度比线材直径大0.5mm）；</w:t>
      </w:r>
    </w:p>
    <w:p w14:paraId="70B92245">
      <w:pPr>
        <w:numPr>
          <w:ilvl w:val="1"/>
          <w:numId w:val="14"/>
        </w:numPr>
        <w:spacing w:before="0" w:beforeAutospacing="1" w:after="0" w:afterAutospacing="1"/>
        <w:ind w:left="1440" w:hanging="360"/>
      </w:pPr>
      <w:r>
        <w:t>维护送料辊轴承：拆卸送料辊，清洗轴承（型号6204），加注锂基润滑脂（填充量轴承空腔的1/2）；检查轴承与轴的配合（过盈量0.01-0.02mm），过松时更换轴或轴承；</w:t>
      </w:r>
    </w:p>
    <w:p w14:paraId="2A4FFB9C">
      <w:pPr>
        <w:numPr>
          <w:ilvl w:val="1"/>
          <w:numId w:val="14"/>
        </w:numPr>
        <w:spacing w:before="0" w:beforeAutospacing="1" w:after="0" w:afterAutospacing="1"/>
        <w:ind w:left="1440" w:hanging="360"/>
      </w:pPr>
      <w:r>
        <w:t>更换导向组件：根据线材直径更换对应规格的导向管（如8mm线材用10mm导向管），调整送料辊槽型（更换V型槽辊，槽宽匹配线材直径）。</w:t>
      </w:r>
    </w:p>
    <w:p w14:paraId="1863F190">
      <w:r>
        <w:rPr>
          <w:b/>
        </w:rPr>
        <w:t>切断机构异响</w:t>
      </w:r>
    </w:p>
    <w:p w14:paraId="6FFAAEF7">
      <w:pPr>
        <w:numPr>
          <w:ilvl w:val="0"/>
          <w:numId w:val="15"/>
        </w:numPr>
        <w:spacing w:before="0" w:beforeAutospacing="1" w:after="0" w:afterAutospacing="1"/>
        <w:ind w:left="720" w:hanging="360"/>
      </w:pPr>
      <w:r>
        <w:rPr>
          <w:b/>
        </w:rPr>
        <w:t>故障现象</w:t>
      </w:r>
      <w:r>
        <w:t>：切断过程中出现“咔咔”或“沙沙”异响，伴随刀轴振动（加速度超过8m/s²），切断面出现毛刺。</w:t>
      </w:r>
    </w:p>
    <w:p w14:paraId="3F7B1F65">
      <w:pPr>
        <w:numPr>
          <w:ilvl w:val="0"/>
          <w:numId w:val="15"/>
        </w:numPr>
        <w:spacing w:before="0" w:beforeAutospacing="1" w:after="0" w:afterAutospacing="1"/>
        <w:ind w:left="720" w:hanging="360"/>
      </w:pPr>
      <w:r>
        <w:rPr>
          <w:b/>
        </w:rPr>
        <w:t>成因分析</w:t>
      </w:r>
      <w:r>
        <w:t>：</w:t>
      </w:r>
    </w:p>
    <w:p w14:paraId="5032FAF2">
      <w:pPr>
        <w:numPr>
          <w:ilvl w:val="1"/>
          <w:numId w:val="15"/>
        </w:numPr>
        <w:spacing w:before="0" w:beforeAutospacing="1" w:after="0" w:afterAutospacing="1"/>
        <w:ind w:left="1440" w:hanging="360"/>
      </w:pPr>
      <w:r>
        <w:t>刀片磨损或崩刃：刀片刃口磨损（厚度减少超过0.5mm），或刃口崩缺（深度超过0.2mm）；</w:t>
      </w:r>
    </w:p>
    <w:p w14:paraId="340CC177">
      <w:pPr>
        <w:numPr>
          <w:ilvl w:val="1"/>
          <w:numId w:val="15"/>
        </w:numPr>
        <w:spacing w:before="0" w:beforeAutospacing="1" w:after="0" w:afterAutospacing="1"/>
        <w:ind w:left="1440" w:hanging="360"/>
      </w:pPr>
      <w:r>
        <w:t>传动部件异常：同步带张紧力不足（低于200N），或齿轮啮合间隙过大（超过0.3mm）；</w:t>
      </w:r>
    </w:p>
    <w:p w14:paraId="4CD7AD6C">
      <w:pPr>
        <w:numPr>
          <w:ilvl w:val="1"/>
          <w:numId w:val="15"/>
        </w:numPr>
        <w:spacing w:before="0" w:beforeAutospacing="1" w:after="0" w:afterAutospacing="1"/>
        <w:ind w:left="1440" w:hanging="360"/>
      </w:pPr>
      <w:r>
        <w:t>轴承润滑不良：刀轴轴承未按时润滑（超过200小时），润滑脂干涸或污染（杂质含量＞1%）；</w:t>
      </w:r>
    </w:p>
    <w:p w14:paraId="62C2A5DC">
      <w:pPr>
        <w:numPr>
          <w:ilvl w:val="1"/>
          <w:numId w:val="15"/>
        </w:numPr>
        <w:spacing w:before="0" w:beforeAutospacing="1" w:after="0" w:afterAutospacing="1"/>
        <w:ind w:left="1440" w:hanging="360"/>
      </w:pPr>
      <w:r>
        <w:t>动平衡失调：刀片安装偏心（偏心量超过0.1mm），或刀轴上有异物附着（如金属碎屑）。</w:t>
      </w:r>
    </w:p>
    <w:p w14:paraId="609F56CC">
      <w:pPr>
        <w:numPr>
          <w:ilvl w:val="0"/>
          <w:numId w:val="15"/>
        </w:numPr>
        <w:spacing w:before="0" w:beforeAutospacing="1" w:after="0" w:afterAutospacing="1"/>
        <w:ind w:left="720" w:hanging="360"/>
      </w:pPr>
      <w:r>
        <w:rPr>
          <w:b/>
        </w:rPr>
        <w:t>处理对策</w:t>
      </w:r>
      <w:r>
        <w:t>：</w:t>
      </w:r>
    </w:p>
    <w:p w14:paraId="79178F8A">
      <w:pPr>
        <w:numPr>
          <w:ilvl w:val="1"/>
          <w:numId w:val="15"/>
        </w:numPr>
        <w:spacing w:before="0" w:beforeAutospacing="1" w:after="0" w:afterAutospacing="1"/>
        <w:ind w:left="1440" w:hanging="360"/>
      </w:pPr>
      <w:r>
        <w:t>更换或研磨刀片：拆卸刀片，检查刃口磨损情况，磨损严重时更换新刀片（材质W6Mo5Cr4V2，硬度HRC58-62）；轻微磨损时用金刚石砂轮研磨（研磨角度保持原刃口角度）；</w:t>
      </w:r>
    </w:p>
    <w:p w14:paraId="31378404">
      <w:pPr>
        <w:numPr>
          <w:ilvl w:val="1"/>
          <w:numId w:val="15"/>
        </w:numPr>
        <w:spacing w:before="0" w:beforeAutospacing="1" w:after="0" w:afterAutospacing="1"/>
        <w:ind w:left="1440" w:hanging="360"/>
      </w:pPr>
      <w:r>
        <w:t>调整传动部件：调整同步带张紧力（用拉力计检测，250±20N），更换磨损齿轮（齿厚减少超过0.2mm）；调整齿轮啮合间隙（通过垫片调整，间隙0.1-0.2mm）；</w:t>
      </w:r>
    </w:p>
    <w:p w14:paraId="5B0E5F06">
      <w:pPr>
        <w:numPr>
          <w:ilvl w:val="1"/>
          <w:numId w:val="15"/>
        </w:numPr>
        <w:spacing w:before="0" w:beforeAutospacing="1" w:after="0" w:afterAutospacing="1"/>
        <w:ind w:left="1440" w:hanging="360"/>
      </w:pPr>
      <w:r>
        <w:t>润滑轴承：拆卸刀轴轴承，用煤油清洗后加注锂基润滑脂（型号KLüber NBU 15），填充量为轴承空腔的1/2；</w:t>
      </w:r>
    </w:p>
    <w:p w14:paraId="3D482765">
      <w:pPr>
        <w:numPr>
          <w:ilvl w:val="1"/>
          <w:numId w:val="15"/>
        </w:numPr>
        <w:spacing w:before="0" w:beforeAutospacing="1" w:after="0" w:afterAutospacing="1"/>
        <w:ind w:left="1440" w:hanging="360"/>
      </w:pPr>
      <w:r>
        <w:t>校正动平衡：清除刀轴上的异物，重新安装刀片并进行动平衡测试（平衡精度G2.5级），通过在刀片端面钻孔（深度≤2mm）去除不平衡量。</w:t>
      </w:r>
    </w:p>
    <w:p w14:paraId="373369AF">
      <w:r>
        <w:rPr>
          <w:b/>
        </w:rPr>
        <w:t>夹紧力不足</w:t>
      </w:r>
    </w:p>
    <w:p w14:paraId="0DA2B392">
      <w:pPr>
        <w:numPr>
          <w:ilvl w:val="0"/>
          <w:numId w:val="16"/>
        </w:numPr>
        <w:spacing w:before="0" w:beforeAutospacing="1" w:after="0" w:afterAutospacing="1"/>
        <w:ind w:left="720" w:hanging="360"/>
      </w:pPr>
      <w:r>
        <w:rPr>
          <w:b/>
        </w:rPr>
        <w:t>故障现象</w:t>
      </w:r>
      <w:r>
        <w:t>：夹紧单元无法有效固定线材，切断时线材轴向窜动（位移＞0.2mm），导致切断面倾斜（垂直度误差＞0.5°）。</w:t>
      </w:r>
    </w:p>
    <w:p w14:paraId="03BAEAB5">
      <w:pPr>
        <w:numPr>
          <w:ilvl w:val="0"/>
          <w:numId w:val="16"/>
        </w:numPr>
        <w:spacing w:before="0" w:beforeAutospacing="1" w:after="0" w:afterAutospacing="1"/>
        <w:ind w:left="720" w:hanging="360"/>
      </w:pPr>
      <w:r>
        <w:rPr>
          <w:b/>
        </w:rPr>
        <w:t>成因分析</w:t>
      </w:r>
      <w:r>
        <w:t>：</w:t>
      </w:r>
    </w:p>
    <w:p w14:paraId="7E68AF0F">
      <w:pPr>
        <w:numPr>
          <w:ilvl w:val="1"/>
          <w:numId w:val="16"/>
        </w:numPr>
        <w:spacing w:before="0" w:beforeAutospacing="1" w:after="0" w:afterAutospacing="1"/>
        <w:ind w:left="1440" w:hanging="360"/>
      </w:pPr>
      <w:r>
        <w:t>夹紧缸压力不足：气源压力低于0.5MPa，或夹紧缸密封件老化（漏气量＞50mL/min）；</w:t>
      </w:r>
    </w:p>
    <w:p w14:paraId="03F1BF0F">
      <w:pPr>
        <w:numPr>
          <w:ilvl w:val="1"/>
          <w:numId w:val="16"/>
        </w:numPr>
        <w:spacing w:before="0" w:beforeAutospacing="1" w:after="0" w:afterAutospacing="1"/>
        <w:ind w:left="1440" w:hanging="360"/>
      </w:pPr>
      <w:r>
        <w:t>夹块磨损：夹块凹槽深度超过1mm，或夹块材质老化（硬度＜75 Shore D）；</w:t>
      </w:r>
    </w:p>
    <w:p w14:paraId="7DE2566E">
      <w:pPr>
        <w:numPr>
          <w:ilvl w:val="1"/>
          <w:numId w:val="16"/>
        </w:numPr>
        <w:spacing w:before="0" w:beforeAutospacing="1" w:after="0" w:afterAutospacing="1"/>
        <w:ind w:left="1440" w:hanging="360"/>
      </w:pPr>
      <w:r>
        <w:t>压力传感器校准偏差：传感器零点漂移（实际压力0.5MPa时显示0.4MPa），或信号线缆接触不良（端子排氧化）；</w:t>
      </w:r>
    </w:p>
    <w:p w14:paraId="21460B5E">
      <w:pPr>
        <w:numPr>
          <w:ilvl w:val="1"/>
          <w:numId w:val="16"/>
        </w:numPr>
        <w:spacing w:before="0" w:beforeAutospacing="1" w:after="0" w:afterAutospacing="1"/>
        <w:ind w:left="1440" w:hanging="360"/>
      </w:pPr>
      <w:r>
        <w:t>夹紧缸动作不同步：双夹紧缸进气路节流阀调节不当，导致两侧夹紧力差超过10%。</w:t>
      </w:r>
    </w:p>
    <w:p w14:paraId="4E3713B7">
      <w:pPr>
        <w:numPr>
          <w:ilvl w:val="0"/>
          <w:numId w:val="16"/>
        </w:numPr>
        <w:spacing w:before="0" w:beforeAutospacing="1" w:after="0" w:afterAutospacing="1"/>
        <w:ind w:left="720" w:hanging="360"/>
      </w:pPr>
      <w:r>
        <w:rPr>
          <w:b/>
        </w:rPr>
        <w:t>处理对策</w:t>
      </w:r>
      <w:r>
        <w:t>：</w:t>
      </w:r>
    </w:p>
    <w:p w14:paraId="58BE547A">
      <w:pPr>
        <w:numPr>
          <w:ilvl w:val="1"/>
          <w:numId w:val="16"/>
        </w:numPr>
        <w:spacing w:before="0" w:beforeAutospacing="1" w:after="0" w:afterAutospacing="1"/>
        <w:ind w:left="1440" w:hanging="360"/>
      </w:pPr>
      <w:r>
        <w:t>检查气源与气缸：测量气源处理单元压力（应0.6-0.8MPa），更换夹紧缸密封件（型号Y形圈，材质NBR）；测试气缸动作（伸出/缩回时间≤0.3秒，无漏气）；</w:t>
      </w:r>
    </w:p>
    <w:p w14:paraId="0DDFC8FF">
      <w:pPr>
        <w:numPr>
          <w:ilvl w:val="1"/>
          <w:numId w:val="16"/>
        </w:numPr>
        <w:spacing w:before="0" w:beforeAutospacing="1" w:after="0" w:afterAutospacing="1"/>
        <w:ind w:left="1440" w:hanging="360"/>
      </w:pPr>
      <w:r>
        <w:t>更换夹块：安装新夹块（材质MC尼龙，硬度85 Shore D），确保夹块凹槽与线材贴合（接触面积≥80%）；</w:t>
      </w:r>
    </w:p>
    <w:p w14:paraId="4F1CA34D">
      <w:pPr>
        <w:numPr>
          <w:ilvl w:val="1"/>
          <w:numId w:val="16"/>
        </w:numPr>
        <w:spacing w:before="0" w:beforeAutospacing="1" w:after="0" w:afterAutospacing="1"/>
        <w:ind w:left="1440" w:hanging="360"/>
      </w:pPr>
      <w:r>
        <w:t>校准压力传感器：使用标准压力源（0-1MPa）校准传感器，在HMI界面进行零点和量程校准（误差≤±0.5%FS）；清理端子排氧化层（用砂纸打磨），紧固接线（扭矩0.5N·m）；</w:t>
      </w:r>
    </w:p>
    <w:p w14:paraId="79641866">
      <w:pPr>
        <w:numPr>
          <w:ilvl w:val="1"/>
          <w:numId w:val="16"/>
        </w:numPr>
        <w:spacing w:before="0" w:beforeAutospacing="1" w:after="0" w:afterAutospacing="1"/>
        <w:ind w:left="1440" w:hanging="360"/>
      </w:pPr>
      <w:r>
        <w:t>调整同步性：调整双夹紧缸进气路节流阀（型号AS2000-02），使两侧夹紧缸动作时间差≤0.05秒；用压力传感器测量两侧夹紧力（差值应≤5%）。</w:t>
      </w:r>
    </w:p>
    <w:p w14:paraId="7A650D34">
      <w:pPr>
        <w:pStyle w:val="4"/>
      </w:pPr>
      <w:r>
        <w:t>5.2 电气系统常见故障</w:t>
      </w:r>
    </w:p>
    <w:p w14:paraId="102D2852">
      <w:r>
        <w:t>电气系统故障主要涉及伺服电机、传感器、电磁阀及电缆，具有隐蔽性强、排查难度大的特点，需结合电气原理图与检测工具精准定位：</w:t>
      </w:r>
    </w:p>
    <w:p w14:paraId="2361DE3A">
      <w:r>
        <w:rPr>
          <w:b/>
        </w:rPr>
        <w:t>伺服电机故障</w:t>
      </w:r>
    </w:p>
    <w:p w14:paraId="240BBDAD">
      <w:pPr>
        <w:numPr>
          <w:ilvl w:val="0"/>
          <w:numId w:val="17"/>
        </w:numPr>
        <w:spacing w:before="0" w:beforeAutospacing="1" w:after="0" w:afterAutospacing="1"/>
        <w:ind w:left="720" w:hanging="360"/>
      </w:pPr>
      <w:r>
        <w:rPr>
          <w:b/>
        </w:rPr>
        <w:t>故障现象</w:t>
      </w:r>
      <w:r>
        <w:t>：电机无法启动（驱动器无输出）、运行中异响（高频尖叫声）、转速不稳（波动＞±5%）或过载报警（驱动器显示“F07901”“F07902”）。</w:t>
      </w:r>
    </w:p>
    <w:p w14:paraId="216BC41E">
      <w:pPr>
        <w:numPr>
          <w:ilvl w:val="0"/>
          <w:numId w:val="17"/>
        </w:numPr>
        <w:spacing w:before="0" w:beforeAutospacing="1" w:after="0" w:afterAutospacing="1"/>
        <w:ind w:left="720" w:hanging="360"/>
      </w:pPr>
      <w:r>
        <w:rPr>
          <w:b/>
        </w:rPr>
        <w:t>成因分析</w:t>
      </w:r>
      <w:r>
        <w:t>：</w:t>
      </w:r>
    </w:p>
    <w:p w14:paraId="110643AF">
      <w:pPr>
        <w:numPr>
          <w:ilvl w:val="1"/>
          <w:numId w:val="17"/>
        </w:numPr>
        <w:spacing w:before="0" w:beforeAutospacing="1" w:after="0" w:afterAutospacing="1"/>
        <w:ind w:left="1440" w:hanging="360"/>
      </w:pPr>
      <w:r>
        <w:t>电源缺相：三相电源中某一相断线（如断路器触点烧蚀、电缆接头松动），电机定子绕组电流不平衡（不平衡度＞10%）；</w:t>
      </w:r>
    </w:p>
    <w:p w14:paraId="3E874C22">
      <w:pPr>
        <w:numPr>
          <w:ilvl w:val="1"/>
          <w:numId w:val="17"/>
        </w:numPr>
        <w:spacing w:before="0" w:beforeAutospacing="1" w:after="0" w:afterAutospacing="1"/>
        <w:ind w:left="1440" w:hanging="360"/>
      </w:pPr>
      <w:r>
        <w:t>编码器故障：编码器电缆屏蔽层接地不良（接地电阻＞10Ω）或信号线断线，位置反馈信号丢失；</w:t>
      </w:r>
    </w:p>
    <w:p w14:paraId="20D878D9">
      <w:pPr>
        <w:numPr>
          <w:ilvl w:val="1"/>
          <w:numId w:val="17"/>
        </w:numPr>
        <w:spacing w:before="0" w:beforeAutospacing="1" w:after="0" w:afterAutospacing="1"/>
        <w:ind w:left="1440" w:hanging="360"/>
      </w:pPr>
      <w:r>
        <w:t>绕组绝缘损坏：电机长期过热（冷却风扇故障）导致绕组绝缘老化，绝缘电阻值＜50MΩ（正常≥100MΩ）；</w:t>
      </w:r>
    </w:p>
    <w:p w14:paraId="131E1EF6">
      <w:pPr>
        <w:numPr>
          <w:ilvl w:val="1"/>
          <w:numId w:val="17"/>
        </w:numPr>
        <w:spacing w:before="0" w:beforeAutospacing="1" w:after="0" w:afterAutospacing="1"/>
        <w:ind w:left="1440" w:hanging="360"/>
      </w:pPr>
      <w:r>
        <w:t>机械负载过重：电机输出轴与负载间卡滞（如联轴器无间隙、轴承损坏），堵转电流超过额定电流6倍（如1.5kW电机额定电流3.4A，堵转电流＞20A）。</w:t>
      </w:r>
    </w:p>
    <w:p w14:paraId="7C500EFD">
      <w:pPr>
        <w:numPr>
          <w:ilvl w:val="0"/>
          <w:numId w:val="17"/>
        </w:numPr>
        <w:spacing w:before="0" w:beforeAutospacing="1" w:after="0" w:afterAutospacing="1"/>
        <w:ind w:left="720" w:hanging="360"/>
      </w:pPr>
      <w:r>
        <w:rPr>
          <w:b/>
        </w:rPr>
        <w:t>处理对策</w:t>
      </w:r>
      <w:r>
        <w:t>：</w:t>
      </w:r>
    </w:p>
    <w:p w14:paraId="004C0F0B">
      <w:pPr>
        <w:numPr>
          <w:ilvl w:val="1"/>
          <w:numId w:val="17"/>
        </w:numPr>
        <w:spacing w:before="0" w:beforeAutospacing="1" w:after="0" w:afterAutospacing="1"/>
        <w:ind w:left="1440" w:hanging="360"/>
      </w:pPr>
      <w:r>
        <w:t>检查电源相位：用万用表测量电机输入端三相电压（应平衡，偏差≤5%），检查断路器触点（打磨烧蚀点）、电缆接头（重新压接），确保三相电流平衡（用钳形表测量，不平衡度≤5%）；</w:t>
      </w:r>
    </w:p>
    <w:p w14:paraId="7D89A3F8">
      <w:pPr>
        <w:numPr>
          <w:ilvl w:val="1"/>
          <w:numId w:val="17"/>
        </w:numPr>
        <w:spacing w:before="0" w:beforeAutospacing="1" w:after="0" w:afterAutospacing="1"/>
        <w:ind w:left="1440" w:hanging="360"/>
      </w:pPr>
      <w:r>
        <w:t>修复编码器信号：更换编码器电缆（双绞屏蔽线，屏蔽层两端接地），检查编码器插头（清洁针脚氧化层），用示波器检测编码器输出信号（A/B相脉冲波形应清晰，无杂波）；</w:t>
      </w:r>
    </w:p>
    <w:p w14:paraId="354E41D2">
      <w:pPr>
        <w:numPr>
          <w:ilvl w:val="1"/>
          <w:numId w:val="17"/>
        </w:numPr>
        <w:spacing w:before="0" w:beforeAutospacing="1" w:after="0" w:afterAutospacing="1"/>
        <w:ind w:left="1440" w:hanging="360"/>
      </w:pPr>
      <w:r>
        <w:t>检测绕组绝缘：使用500V兆欧表测量绕组对地绝缘电阻（应≥50MΩ），用直流电桥测量三相绕组直流电阻（不平衡度≤2%），若绝缘不良或短路，送修电机（重绕绕组并浸漆处理）；</w:t>
      </w:r>
    </w:p>
    <w:p w14:paraId="37D0BDA9">
      <w:pPr>
        <w:numPr>
          <w:ilvl w:val="1"/>
          <w:numId w:val="17"/>
        </w:numPr>
        <w:spacing w:before="0" w:beforeAutospacing="1" w:after="0" w:afterAutospacing="1"/>
        <w:ind w:left="1440" w:hanging="360"/>
      </w:pPr>
      <w:r>
        <w:t>消除机械卡滞：拆卸电机与负载间的联轴器，手动转动负载轴（应灵活无卡滞），检查轴承转动阻力（正常≤0.5N·m），修复后重新安装联轴器（确保同轴度≤0.1mm）。</w:t>
      </w:r>
    </w:p>
    <w:p w14:paraId="5AF8EC2A">
      <w:r>
        <w:rPr>
          <w:b/>
        </w:rPr>
        <w:t>传感器故障</w:t>
      </w:r>
    </w:p>
    <w:p w14:paraId="1AFB9F5D">
      <w:pPr>
        <w:numPr>
          <w:ilvl w:val="0"/>
          <w:numId w:val="18"/>
        </w:numPr>
        <w:spacing w:before="0" w:beforeAutospacing="1" w:after="0" w:afterAutospacing="1"/>
        <w:ind w:left="720" w:hanging="360"/>
      </w:pPr>
      <w:r>
        <w:rPr>
          <w:b/>
        </w:rPr>
        <w:t>故障现象</w:t>
      </w:r>
      <w:r>
        <w:t>：传感器无信号输出（如激光传感器始终“未检测”）、信号不稳定（闪烁频率＞1Hz）或误报（无线材时输出“到位”信号），导致设备停机或误动作。</w:t>
      </w:r>
    </w:p>
    <w:p w14:paraId="537534E1">
      <w:pPr>
        <w:numPr>
          <w:ilvl w:val="0"/>
          <w:numId w:val="18"/>
        </w:numPr>
        <w:spacing w:before="0" w:beforeAutospacing="1" w:after="0" w:afterAutospacing="1"/>
        <w:ind w:left="720" w:hanging="360"/>
      </w:pPr>
      <w:r>
        <w:rPr>
          <w:b/>
        </w:rPr>
        <w:t>成因分析</w:t>
      </w:r>
      <w:r>
        <w:t>：</w:t>
      </w:r>
    </w:p>
    <w:p w14:paraId="405ADA44">
      <w:pPr>
        <w:numPr>
          <w:ilvl w:val="1"/>
          <w:numId w:val="18"/>
        </w:numPr>
        <w:spacing w:before="0" w:beforeAutospacing="1" w:after="0" w:afterAutospacing="1"/>
        <w:ind w:left="1440" w:hanging="360"/>
      </w:pPr>
      <w:r>
        <w:t>激光传感器脏污：传感器探头表面积累粉尘（绕线车间粉尘浓度＞10mg/m³）或油污，透光率下降至＜80%；</w:t>
      </w:r>
    </w:p>
    <w:p w14:paraId="754D4147">
      <w:pPr>
        <w:numPr>
          <w:ilvl w:val="1"/>
          <w:numId w:val="18"/>
        </w:numPr>
        <w:spacing w:before="0" w:beforeAutospacing="1" w:after="0" w:afterAutospacing="1"/>
        <w:ind w:left="1440" w:hanging="360"/>
      </w:pPr>
      <w:r>
        <w:t>接近开关安装距离不当：电感式接近开关检测距离超过额定值（如型号Ni4-M12-AP6X额定检测距离4mm，实际安装距离5mm）；</w:t>
      </w:r>
    </w:p>
    <w:p w14:paraId="359526E6">
      <w:pPr>
        <w:numPr>
          <w:ilvl w:val="1"/>
          <w:numId w:val="18"/>
        </w:numPr>
        <w:spacing w:before="0" w:beforeAutospacing="1" w:after="0" w:afterAutospacing="1"/>
        <w:ind w:left="1440" w:hanging="360"/>
      </w:pPr>
      <w:r>
        <w:t>编码器断线或干扰：编码器电缆与动力电缆并行敷设（间距＜100mm），电磁干扰导致信号畸变；或电缆中间断线（如被设备碾压）；</w:t>
      </w:r>
    </w:p>
    <w:p w14:paraId="1596DA62">
      <w:pPr>
        <w:numPr>
          <w:ilvl w:val="1"/>
          <w:numId w:val="18"/>
        </w:numPr>
        <w:spacing w:before="0" w:beforeAutospacing="1" w:after="0" w:afterAutospacing="1"/>
        <w:ind w:left="1440" w:hanging="360"/>
      </w:pPr>
      <w:r>
        <w:t>温度传感器漂移：Pt100热电阻引线接触不良（三线制接线错误），或分度号选择错误（用Cu50代替Pt100）。</w:t>
      </w:r>
    </w:p>
    <w:p w14:paraId="4E87B7D8">
      <w:pPr>
        <w:numPr>
          <w:ilvl w:val="0"/>
          <w:numId w:val="18"/>
        </w:numPr>
        <w:spacing w:before="0" w:beforeAutospacing="1" w:after="0" w:afterAutospacing="1"/>
        <w:ind w:left="720" w:hanging="360"/>
      </w:pPr>
      <w:r>
        <w:rPr>
          <w:b/>
        </w:rPr>
        <w:t>处理对策</w:t>
      </w:r>
      <w:r>
        <w:t>：</w:t>
      </w:r>
    </w:p>
    <w:p w14:paraId="3A74D021">
      <w:pPr>
        <w:numPr>
          <w:ilvl w:val="1"/>
          <w:numId w:val="18"/>
        </w:numPr>
        <w:spacing w:before="0" w:beforeAutospacing="1" w:after="0" w:afterAutospacing="1"/>
        <w:ind w:left="1440" w:hanging="360"/>
      </w:pPr>
      <w:r>
        <w:t>清洁传感器探头：用无水乙醇（99.7%）擦拭激光传感器发射端与接收端镜片，用压缩空气吹干，确保透光率恢复至≥95%；</w:t>
      </w:r>
    </w:p>
    <w:p w14:paraId="4E106A79">
      <w:pPr>
        <w:numPr>
          <w:ilvl w:val="1"/>
          <w:numId w:val="18"/>
        </w:numPr>
        <w:spacing w:before="0" w:beforeAutospacing="1" w:after="0" w:afterAutospacing="1"/>
        <w:ind w:left="1440" w:hanging="360"/>
      </w:pPr>
      <w:r>
        <w:t>调整接近开关位置：松开传感器支架螺栓，用塞尺设定检测距离（为额定距离的80%，如4mm额定设3.2mm），调整传感器与目标垂直度（用直角尺校准），紧固后测试信号（目标靠近输出“1”，远离输出“0”）；</w:t>
      </w:r>
    </w:p>
    <w:p w14:paraId="466E9AB6">
      <w:pPr>
        <w:numPr>
          <w:ilvl w:val="1"/>
          <w:numId w:val="18"/>
        </w:numPr>
        <w:spacing w:before="0" w:beforeAutospacing="1" w:after="0" w:afterAutospacing="1"/>
        <w:ind w:left="1440" w:hanging="360"/>
      </w:pPr>
      <w:r>
        <w:t>优化编码器布线：编码器电缆穿金属管敷设，与动力电缆间距≥300mm，两端接地（接地电阻≤4Ω），更换破损电缆（选用带屏蔽层的编码器专用电缆）；</w:t>
      </w:r>
    </w:p>
    <w:p w14:paraId="09989584">
      <w:pPr>
        <w:numPr>
          <w:ilvl w:val="1"/>
          <w:numId w:val="18"/>
        </w:numPr>
        <w:spacing w:before="0" w:beforeAutospacing="1" w:after="0" w:afterAutospacing="1"/>
        <w:ind w:left="1440" w:hanging="360"/>
      </w:pPr>
      <w:r>
        <w:t>修复温度传感器：检查Pt100接线（三线制，确保导线电阻平衡），用标准电阻箱校准传感器（0℃对应100Ω，100℃对应138.5Ω），重新设定PLC分度号参数。</w:t>
      </w:r>
    </w:p>
    <w:p w14:paraId="3202F232">
      <w:r>
        <w:rPr>
          <w:b/>
        </w:rPr>
        <w:t>电磁阀故障</w:t>
      </w:r>
    </w:p>
    <w:p w14:paraId="10E954B2">
      <w:pPr>
        <w:numPr>
          <w:ilvl w:val="0"/>
          <w:numId w:val="19"/>
        </w:numPr>
        <w:spacing w:before="0" w:beforeAutospacing="1" w:after="0" w:afterAutospacing="1"/>
        <w:ind w:left="720" w:hanging="360"/>
      </w:pPr>
      <w:r>
        <w:rPr>
          <w:b/>
        </w:rPr>
        <w:t>故障现象</w:t>
      </w:r>
      <w:r>
        <w:t>：电磁阀线圈通电后阀芯不动作（气缸无反应）、动作缓慢（响应时间＞0.3秒）或漏气（排气口持续排气），导致气动执行元件无法正常工作。</w:t>
      </w:r>
    </w:p>
    <w:p w14:paraId="26D26E0A">
      <w:pPr>
        <w:numPr>
          <w:ilvl w:val="0"/>
          <w:numId w:val="19"/>
        </w:numPr>
        <w:spacing w:before="0" w:beforeAutospacing="1" w:after="0" w:afterAutospacing="1"/>
        <w:ind w:left="720" w:hanging="360"/>
      </w:pPr>
      <w:r>
        <w:rPr>
          <w:b/>
        </w:rPr>
        <w:t>成因分析</w:t>
      </w:r>
      <w:r>
        <w:t>：</w:t>
      </w:r>
    </w:p>
    <w:p w14:paraId="616E1C35">
      <w:pPr>
        <w:numPr>
          <w:ilvl w:val="1"/>
          <w:numId w:val="19"/>
        </w:numPr>
        <w:spacing w:before="0" w:beforeAutospacing="1" w:after="0" w:afterAutospacing="1"/>
        <w:ind w:left="1440" w:hanging="360"/>
      </w:pPr>
      <w:r>
        <w:t>线圈烧毁：电磁阀线圈长期通电（如PLC程序错误导致持续输出），温度超过150℃（漆包线耐温等级B级），线圈绝缘层融化（电阻值＜50Ω，正常100-300Ω）；</w:t>
      </w:r>
    </w:p>
    <w:p w14:paraId="1367C999">
      <w:pPr>
        <w:numPr>
          <w:ilvl w:val="1"/>
          <w:numId w:val="19"/>
        </w:numPr>
        <w:spacing w:before="0" w:beforeAutospacing="1" w:after="0" w:afterAutospacing="1"/>
        <w:ind w:left="1440" w:hanging="360"/>
      </w:pPr>
      <w:r>
        <w:t>阀芯卡滞：压缩空气中的水分或油污进入电磁阀，导致阀芯与阀孔间出现锈蚀或积垢，阀芯移动阻力增大（超过0.5N）；</w:t>
      </w:r>
    </w:p>
    <w:p w14:paraId="2B4A3F91">
      <w:pPr>
        <w:numPr>
          <w:ilvl w:val="1"/>
          <w:numId w:val="19"/>
        </w:numPr>
        <w:spacing w:before="0" w:beforeAutospacing="1" w:after="0" w:afterAutospacing="1"/>
        <w:ind w:left="1440" w:hanging="360"/>
      </w:pPr>
      <w:r>
        <w:t>气源处理不良：气源处理单元过滤器滤芯堵塞（过滤精度5μm，堵塞后压降＞0.1MPa），或油雾器无油（滴油量0滴/分钟）；</w:t>
      </w:r>
    </w:p>
    <w:p w14:paraId="6323DD52">
      <w:pPr>
        <w:numPr>
          <w:ilvl w:val="1"/>
          <w:numId w:val="19"/>
        </w:numPr>
        <w:spacing w:before="0" w:beforeAutospacing="1" w:after="0" w:afterAutospacing="1"/>
        <w:ind w:left="1440" w:hanging="360"/>
      </w:pPr>
      <w:r>
        <w:t>接线错误或松动：电磁阀线圈接线端子松动（接触电阻＞10mΩ），或正负极接反（直流电磁阀）。</w:t>
      </w:r>
    </w:p>
    <w:p w14:paraId="1C9C37A5">
      <w:pPr>
        <w:numPr>
          <w:ilvl w:val="0"/>
          <w:numId w:val="19"/>
        </w:numPr>
        <w:spacing w:before="0" w:beforeAutospacing="1" w:after="0" w:afterAutospacing="1"/>
        <w:ind w:left="720" w:hanging="360"/>
      </w:pPr>
      <w:r>
        <w:rPr>
          <w:b/>
        </w:rPr>
        <w:t>处理对策</w:t>
      </w:r>
      <w:r>
        <w:t>：</w:t>
      </w:r>
    </w:p>
    <w:p w14:paraId="09869270">
      <w:pPr>
        <w:numPr>
          <w:ilvl w:val="1"/>
          <w:numId w:val="19"/>
        </w:numPr>
        <w:spacing w:before="0" w:beforeAutospacing="1" w:after="0" w:afterAutospacing="1"/>
        <w:ind w:left="1440" w:hanging="360"/>
      </w:pPr>
      <w:r>
        <w:t>更换电磁阀线圈：拆卸电磁阀，取出旧线圈，安装新线圈（型号与原线圈一致，如DC24V，功率5W），测试线圈电阻（应在100-300Ω范围内），通电后用螺丝刀检测磁性（应有吸力）；</w:t>
      </w:r>
    </w:p>
    <w:p w14:paraId="718932D0">
      <w:pPr>
        <w:numPr>
          <w:ilvl w:val="1"/>
          <w:numId w:val="19"/>
        </w:numPr>
        <w:spacing w:before="0" w:beforeAutospacing="1" w:after="0" w:afterAutospacing="1"/>
        <w:ind w:left="1440" w:hanging="360"/>
      </w:pPr>
      <w:r>
        <w:t>清洗或更换电磁阀：拆卸电磁阀阀芯，用煤油清洗阀孔与阀芯，用细砂纸（1000目）打磨锈蚀部位，更换老化密封圈（材质NBR，硬度70 Shore A）；</w:t>
      </w:r>
    </w:p>
    <w:p w14:paraId="384C7B66">
      <w:pPr>
        <w:numPr>
          <w:ilvl w:val="1"/>
          <w:numId w:val="19"/>
        </w:numPr>
        <w:spacing w:before="0" w:beforeAutospacing="1" w:after="0" w:afterAutospacing="1"/>
        <w:ind w:left="1440" w:hanging="360"/>
      </w:pPr>
      <w:r>
        <w:t>维护气源处理单元：更换过滤器滤芯（型号与原滤芯一致，如SMC AF40-04D滤芯），检查油雾器油位（添加ISO VG32号润滑油至油位线），调节滴油量至1-2滴/分钟；</w:t>
      </w:r>
    </w:p>
    <w:p w14:paraId="3B55DBAB">
      <w:pPr>
        <w:numPr>
          <w:ilvl w:val="1"/>
          <w:numId w:val="19"/>
        </w:numPr>
        <w:spacing w:before="0" w:beforeAutospacing="1" w:after="0" w:afterAutospacing="1"/>
        <w:ind w:left="1440" w:hanging="360"/>
      </w:pPr>
      <w:r>
        <w:t>检查接线：重新压接电磁阀线圈接线（使用冷压端子），紧固端子排螺丝（扭矩0.3N·m），用万用表测量回路电阻（应＜1Ω），确认正负极连接正确。</w:t>
      </w:r>
    </w:p>
    <w:p w14:paraId="73B4D060">
      <w:r>
        <w:rPr>
          <w:b/>
        </w:rPr>
        <w:t>电缆故障</w:t>
      </w:r>
    </w:p>
    <w:p w14:paraId="55A3C679">
      <w:pPr>
        <w:numPr>
          <w:ilvl w:val="0"/>
          <w:numId w:val="20"/>
        </w:numPr>
        <w:spacing w:before="0" w:beforeAutospacing="1" w:after="0" w:afterAutospacing="1"/>
        <w:ind w:left="720" w:hanging="360"/>
      </w:pPr>
      <w:r>
        <w:rPr>
          <w:b/>
        </w:rPr>
        <w:t>故障现象</w:t>
      </w:r>
      <w:r>
        <w:t>：设备间歇性停机（无规律）、信号丢失（如送料编码器信号突然消失）或电机异常（转速忽快忽慢），重新上电后可能暂时恢复。</w:t>
      </w:r>
    </w:p>
    <w:p w14:paraId="496D299A">
      <w:pPr>
        <w:numPr>
          <w:ilvl w:val="0"/>
          <w:numId w:val="20"/>
        </w:numPr>
        <w:spacing w:before="0" w:beforeAutospacing="1" w:after="0" w:afterAutospacing="1"/>
        <w:ind w:left="720" w:hanging="360"/>
      </w:pPr>
      <w:r>
        <w:rPr>
          <w:b/>
        </w:rPr>
        <w:t>成因分析</w:t>
      </w:r>
      <w:r>
        <w:t>：</w:t>
      </w:r>
    </w:p>
    <w:p w14:paraId="6D2ECD48">
      <w:pPr>
        <w:numPr>
          <w:ilvl w:val="1"/>
          <w:numId w:val="20"/>
        </w:numPr>
        <w:spacing w:before="0" w:beforeAutospacing="1" w:after="0" w:afterAutospacing="1"/>
        <w:ind w:left="1440" w:hanging="360"/>
      </w:pPr>
      <w:r>
        <w:t>拖链内电缆机械损伤：电缆频繁弯曲（弯曲半径＜5倍电缆直径），导致内部导线断裂（多为单股或少数股断裂，形成“虚接”）；</w:t>
      </w:r>
    </w:p>
    <w:p w14:paraId="0F7D6BA4">
      <w:pPr>
        <w:numPr>
          <w:ilvl w:val="1"/>
          <w:numId w:val="20"/>
        </w:numPr>
        <w:spacing w:before="0" w:beforeAutospacing="1" w:after="0" w:afterAutospacing="1"/>
        <w:ind w:left="1440" w:hanging="360"/>
      </w:pPr>
      <w:r>
        <w:t>端子排氧化或松动：控制柜内端子排长期工作在高温（＞40℃）高湿（＞70%RH）环境，铜端子氧化生成氧化层（厚度＞0.1mm）；</w:t>
      </w:r>
    </w:p>
    <w:p w14:paraId="5B12714A">
      <w:pPr>
        <w:numPr>
          <w:ilvl w:val="1"/>
          <w:numId w:val="20"/>
        </w:numPr>
        <w:spacing w:before="0" w:beforeAutospacing="1" w:after="0" w:afterAutospacing="1"/>
        <w:ind w:left="1440" w:hanging="360"/>
      </w:pPr>
      <w:r>
        <w:t>电缆选型错误：动力电缆截面积不足（如1.5kW电机用1.0mm²电缆，载流量不足），导致电缆发热（温升＞40K）；</w:t>
      </w:r>
    </w:p>
    <w:p w14:paraId="32881AB6">
      <w:pPr>
        <w:numPr>
          <w:ilvl w:val="1"/>
          <w:numId w:val="20"/>
        </w:numPr>
        <w:spacing w:before="0" w:beforeAutospacing="1" w:after="0" w:afterAutospacing="1"/>
        <w:ind w:left="1440" w:hanging="360"/>
      </w:pPr>
      <w:r>
        <w:t>接地不良：设备接地系统不符合要求（接地电阻＞10Ω），或单点接地改为多点接地，形成接地环路。</w:t>
      </w:r>
    </w:p>
    <w:p w14:paraId="6FCE96D9">
      <w:pPr>
        <w:numPr>
          <w:ilvl w:val="0"/>
          <w:numId w:val="20"/>
        </w:numPr>
        <w:spacing w:before="0" w:beforeAutospacing="1" w:after="0" w:afterAutospacing="1"/>
        <w:ind w:left="720" w:hanging="360"/>
      </w:pPr>
      <w:r>
        <w:rPr>
          <w:b/>
        </w:rPr>
        <w:t>处理对策</w:t>
      </w:r>
      <w:r>
        <w:t>：</w:t>
      </w:r>
    </w:p>
    <w:p w14:paraId="4C5CA23F">
      <w:pPr>
        <w:numPr>
          <w:ilvl w:val="1"/>
          <w:numId w:val="20"/>
        </w:numPr>
        <w:spacing w:before="0" w:beforeAutospacing="1" w:after="0" w:afterAutospacing="1"/>
        <w:ind w:left="1440" w:hanging="360"/>
      </w:pPr>
      <w:r>
        <w:t>更换损伤电缆：拖链内电缆选用耐弯曲型（如TRVV电缆，弯曲次数＞100万次），弯曲半径≥8倍电缆直径；更换时记录电缆型号、长度、接线位置，确保相位与极性正确；</w:t>
      </w:r>
    </w:p>
    <w:p w14:paraId="177E3A53">
      <w:pPr>
        <w:numPr>
          <w:ilvl w:val="1"/>
          <w:numId w:val="20"/>
        </w:numPr>
        <w:spacing w:before="0" w:beforeAutospacing="1" w:after="0" w:afterAutospacing="1"/>
        <w:ind w:left="1440" w:hanging="360"/>
      </w:pPr>
      <w:r>
        <w:t>修复端子排：用细砂纸打磨端子排氧化层，涂抹导电膏（型号CRC 2401），重新压接导线（剥线长度8-10mm，压接牢固无松动）；</w:t>
      </w:r>
    </w:p>
    <w:p w14:paraId="59B462BF">
      <w:pPr>
        <w:numPr>
          <w:ilvl w:val="1"/>
          <w:numId w:val="20"/>
        </w:numPr>
        <w:spacing w:before="0" w:beforeAutospacing="1" w:after="0" w:afterAutospacing="1"/>
        <w:ind w:left="1440" w:hanging="360"/>
      </w:pPr>
      <w:r>
        <w:t>优化电缆选型：动力电缆按电机额定电流1.5倍选型（如1.5kW电机额定电流3.4A，选1.5mm²铜电缆，载流量15A）；信号电缆选用双绞屏蔽线；</w:t>
      </w:r>
    </w:p>
    <w:p w14:paraId="1E189B0A">
      <w:pPr>
        <w:numPr>
          <w:ilvl w:val="1"/>
          <w:numId w:val="20"/>
        </w:numPr>
        <w:spacing w:before="0" w:beforeAutospacing="1" w:after="0" w:afterAutospacing="1"/>
        <w:ind w:left="1440" w:hanging="360"/>
      </w:pPr>
      <w:r>
        <w:t>整改接地系统：设备接地采用独立接地极（与车间接地网间距＞5m），接地电阻用接地电阻测试仪测量（应≤4Ω），信号电缆屏蔽层单端接地（在PLC侧接地）。</w:t>
      </w:r>
    </w:p>
    <w:p w14:paraId="7C4BC5E0">
      <w:pPr>
        <w:pStyle w:val="4"/>
      </w:pPr>
      <w:r>
        <w:t>5.3 控制系统常见故障</w:t>
      </w:r>
    </w:p>
    <w:p w14:paraId="173DD04E">
      <w:r>
        <w:t>控制系统故障主要表现为PLC程序异常、伺服驱动器报警、HMI通信故障及参数配置错误，需结合控制原理与设备手册进行诊断：</w:t>
      </w:r>
    </w:p>
    <w:p w14:paraId="6188E713">
      <w:r>
        <w:rPr>
          <w:b/>
        </w:rPr>
        <w:t>PLC程序异常</w:t>
      </w:r>
    </w:p>
    <w:p w14:paraId="7CB24307">
      <w:pPr>
        <w:numPr>
          <w:ilvl w:val="0"/>
          <w:numId w:val="21"/>
        </w:numPr>
        <w:spacing w:before="0" w:beforeAutospacing="1" w:after="0" w:afterAutospacing="1"/>
        <w:ind w:left="720" w:hanging="360"/>
      </w:pPr>
      <w:r>
        <w:rPr>
          <w:b/>
        </w:rPr>
        <w:t>故障现象</w:t>
      </w:r>
      <w:r>
        <w:t>：设备无响应（启动按钮按下后无动作）、动作紊乱（如未送料即切断）或循环停止（停在某一工步不动），PLC运行指示灯（RUN）闪烁或熄灭。</w:t>
      </w:r>
    </w:p>
    <w:p w14:paraId="384E3111">
      <w:pPr>
        <w:numPr>
          <w:ilvl w:val="0"/>
          <w:numId w:val="21"/>
        </w:numPr>
        <w:spacing w:before="0" w:beforeAutospacing="1" w:after="0" w:afterAutospacing="1"/>
        <w:ind w:left="720" w:hanging="360"/>
      </w:pPr>
      <w:r>
        <w:rPr>
          <w:b/>
        </w:rPr>
        <w:t>成因分析</w:t>
      </w:r>
      <w:r>
        <w:t>：</w:t>
      </w:r>
    </w:p>
    <w:p w14:paraId="4AC862BC">
      <w:pPr>
        <w:numPr>
          <w:ilvl w:val="1"/>
          <w:numId w:val="21"/>
        </w:numPr>
        <w:spacing w:before="0" w:beforeAutospacing="1" w:after="0" w:afterAutospacing="1"/>
        <w:ind w:left="1440" w:hanging="360"/>
      </w:pPr>
      <w:r>
        <w:t>程序丢失或损坏：PLC存储卡（MMC卡）接触不良、病毒感染或电压骤降（如雷击导致电压跌至150V以下）；</w:t>
      </w:r>
    </w:p>
    <w:p w14:paraId="63D9F5AB">
      <w:pPr>
        <w:numPr>
          <w:ilvl w:val="1"/>
          <w:numId w:val="21"/>
        </w:numPr>
        <w:spacing w:before="0" w:beforeAutospacing="1" w:after="0" w:afterAutospacing="1"/>
        <w:ind w:left="1440" w:hanging="360"/>
      </w:pPr>
      <w:r>
        <w:t>输入输出模块故障：数字量输入模块某通道损坏（光电耦合器烧毁），或输出模块晶体管损坏；</w:t>
      </w:r>
    </w:p>
    <w:p w14:paraId="60CF9848">
      <w:pPr>
        <w:numPr>
          <w:ilvl w:val="1"/>
          <w:numId w:val="21"/>
        </w:numPr>
        <w:spacing w:before="0" w:beforeAutospacing="1" w:after="0" w:afterAutospacing="1"/>
        <w:ind w:left="1440" w:hanging="360"/>
      </w:pPr>
      <w:r>
        <w:t>内部逻辑错误：程序编写时未设置互锁（如“送料”与“切断”信号同时为“1”）、定时器设定错误（如超时时间设为0秒）；</w:t>
      </w:r>
    </w:p>
    <w:p w14:paraId="593F8529">
      <w:pPr>
        <w:numPr>
          <w:ilvl w:val="1"/>
          <w:numId w:val="21"/>
        </w:numPr>
        <w:spacing w:before="0" w:beforeAutospacing="1" w:after="0" w:afterAutospacing="1"/>
        <w:ind w:left="1440" w:hanging="360"/>
      </w:pPr>
      <w:r>
        <w:t>电源模块故障：PLC电源模块输出DC24V电压不稳定（波动＞±5%），或功率不足（负载电流超过额定值）。</w:t>
      </w:r>
    </w:p>
    <w:p w14:paraId="6E600E78">
      <w:pPr>
        <w:numPr>
          <w:ilvl w:val="0"/>
          <w:numId w:val="21"/>
        </w:numPr>
        <w:spacing w:before="0" w:beforeAutospacing="1" w:after="0" w:afterAutospacing="1"/>
        <w:ind w:left="720" w:hanging="360"/>
      </w:pPr>
      <w:r>
        <w:rPr>
          <w:b/>
        </w:rPr>
        <w:t>处理对策</w:t>
      </w:r>
      <w:r>
        <w:t>：</w:t>
      </w:r>
    </w:p>
    <w:p w14:paraId="27DBAD7B">
      <w:pPr>
        <w:numPr>
          <w:ilvl w:val="1"/>
          <w:numId w:val="21"/>
        </w:numPr>
        <w:spacing w:before="0" w:beforeAutospacing="1" w:after="0" w:afterAutospacing="1"/>
        <w:ind w:left="1440" w:hanging="360"/>
      </w:pPr>
      <w:r>
        <w:t>恢复PLC程序：从备份存储器（如U盘、电脑）下载最新程序至PLC，检查程序版本号（与设备手册一致），下载后执行“全部数据复位”；</w:t>
      </w:r>
    </w:p>
    <w:p w14:paraId="34AAC5FB">
      <w:pPr>
        <w:numPr>
          <w:ilvl w:val="1"/>
          <w:numId w:val="21"/>
        </w:numPr>
        <w:spacing w:before="0" w:beforeAutospacing="1" w:after="0" w:afterAutospacing="1"/>
        <w:ind w:left="1440" w:hanging="360"/>
      </w:pPr>
      <w:r>
        <w:t>更换I/O模块：通过PLC诊断功能（如西门子TIA Portal的“在线诊断”）定位故障模块，更换同型号模块，重新下载硬件配置；</w:t>
      </w:r>
    </w:p>
    <w:p w14:paraId="6403C1A5">
      <w:pPr>
        <w:numPr>
          <w:ilvl w:val="1"/>
          <w:numId w:val="21"/>
        </w:numPr>
        <w:spacing w:before="0" w:beforeAutospacing="1" w:after="0" w:afterAutospacing="1"/>
        <w:ind w:left="1440" w:hanging="360"/>
      </w:pPr>
      <w:r>
        <w:t>修正程序逻辑：使用编程软件在线监控程序，查找逻辑错误（如互锁条件缺失），添加必要的互锁（如“送料到位”信号为“1”时才能“切断”）；</w:t>
      </w:r>
    </w:p>
    <w:p w14:paraId="413CA3DC">
      <w:pPr>
        <w:numPr>
          <w:ilvl w:val="1"/>
          <w:numId w:val="21"/>
        </w:numPr>
        <w:spacing w:before="0" w:beforeAutospacing="1" w:after="0" w:afterAutospacing="1"/>
        <w:ind w:left="1440" w:hanging="360"/>
      </w:pPr>
      <w:r>
        <w:t>更换电源模块：测量PLC电源模块输出电压（应DC24V±1V），若电压不稳或无输出，更换电源模块（型号与原模块一致）。</w:t>
      </w:r>
    </w:p>
    <w:p w14:paraId="413733DF">
      <w:r>
        <w:rPr>
          <w:b/>
        </w:rPr>
        <w:t>伺服驱动器报警</w:t>
      </w:r>
    </w:p>
    <w:p w14:paraId="5DCF28EE">
      <w:pPr>
        <w:numPr>
          <w:ilvl w:val="0"/>
          <w:numId w:val="22"/>
        </w:numPr>
        <w:spacing w:before="0" w:beforeAutospacing="1" w:after="0" w:afterAutospacing="1"/>
        <w:ind w:left="720" w:hanging="360"/>
      </w:pPr>
      <w:r>
        <w:rPr>
          <w:b/>
        </w:rPr>
        <w:t>故障现象</w:t>
      </w:r>
      <w:r>
        <w:t>：伺服驱动器显示报警代码（如西门子V90驱动器报警F07401、F07901、F07904），电机无法启动或立即停机。</w:t>
      </w:r>
    </w:p>
    <w:p w14:paraId="7CC896EB">
      <w:pPr>
        <w:numPr>
          <w:ilvl w:val="0"/>
          <w:numId w:val="22"/>
        </w:numPr>
        <w:spacing w:before="0" w:beforeAutospacing="1" w:after="0" w:afterAutospacing="1"/>
        <w:ind w:left="720" w:hanging="360"/>
      </w:pPr>
      <w:r>
        <w:rPr>
          <w:b/>
        </w:rPr>
        <w:t>成因分析</w:t>
      </w:r>
      <w:r>
        <w:t>：</w:t>
      </w:r>
    </w:p>
    <w:p w14:paraId="440C5CF9">
      <w:pPr>
        <w:numPr>
          <w:ilvl w:val="1"/>
          <w:numId w:val="22"/>
        </w:numPr>
        <w:spacing w:before="0" w:beforeAutospacing="1" w:after="0" w:afterAutospacing="1"/>
        <w:ind w:left="1440" w:hanging="360"/>
      </w:pPr>
      <w:r>
        <w:t>过流报警（F07401）：电机输出短路（绕组匝间短路）、驱动器功率模块损坏（IGBT击穿）或电机电缆接地（绝缘电阻＜1MΩ）；</w:t>
      </w:r>
    </w:p>
    <w:p w14:paraId="61405FCC">
      <w:pPr>
        <w:numPr>
          <w:ilvl w:val="1"/>
          <w:numId w:val="22"/>
        </w:numPr>
        <w:spacing w:before="0" w:beforeAutospacing="1" w:after="0" w:afterAutospacing="1"/>
        <w:ind w:left="1440" w:hanging="360"/>
      </w:pPr>
      <w:r>
        <w:t>过载报警（F07901）：电机负载超过额定扭矩150%（持续3秒），如机械卡滞、负载惯量过大（惯量比超过10倍）；</w:t>
      </w:r>
    </w:p>
    <w:p w14:paraId="56F18528">
      <w:pPr>
        <w:numPr>
          <w:ilvl w:val="1"/>
          <w:numId w:val="22"/>
        </w:numPr>
        <w:spacing w:before="0" w:beforeAutospacing="1" w:after="0" w:afterAutospacing="1"/>
        <w:ind w:left="1440" w:hanging="360"/>
      </w:pPr>
      <w:r>
        <w:t>编码器故障（F07904）：编码器信号丢失（电缆断线）、编码器与电机轴松动（键连接失效）或编码器内部故障（码盘损坏）；</w:t>
      </w:r>
    </w:p>
    <w:p w14:paraId="740F78E9">
      <w:pPr>
        <w:numPr>
          <w:ilvl w:val="1"/>
          <w:numId w:val="22"/>
        </w:numPr>
        <w:spacing w:before="0" w:beforeAutospacing="1" w:after="0" w:afterAutospacing="1"/>
        <w:ind w:left="1440" w:hanging="360"/>
      </w:pPr>
      <w:r>
        <w:t>过压报警（F07404）：电网电压过高（超过AC 418V）、制动电阻损坏（开路或阻值过大）。</w:t>
      </w:r>
    </w:p>
    <w:p w14:paraId="576AD836">
      <w:pPr>
        <w:numPr>
          <w:ilvl w:val="0"/>
          <w:numId w:val="22"/>
        </w:numPr>
        <w:spacing w:before="0" w:beforeAutospacing="1" w:after="0" w:afterAutospacing="1"/>
        <w:ind w:left="720" w:hanging="360"/>
      </w:pPr>
      <w:r>
        <w:rPr>
          <w:b/>
        </w:rPr>
        <w:t>处理对策</w:t>
      </w:r>
      <w:r>
        <w:t>：</w:t>
      </w:r>
    </w:p>
    <w:p w14:paraId="1082D277">
      <w:pPr>
        <w:numPr>
          <w:ilvl w:val="1"/>
          <w:numId w:val="22"/>
        </w:numPr>
        <w:spacing w:before="0" w:beforeAutospacing="1" w:after="0" w:afterAutospacing="1"/>
        <w:ind w:left="1440" w:hanging="360"/>
      </w:pPr>
      <w:r>
        <w:t>处理过流故障：用兆欧表测量电机绕组绝缘电阻（应≥100MΩ），检查电机电缆有无破损接地，更换损坏的驱动器功率模块；</w:t>
      </w:r>
    </w:p>
    <w:p w14:paraId="189AC9B8">
      <w:pPr>
        <w:numPr>
          <w:ilvl w:val="1"/>
          <w:numId w:val="22"/>
        </w:numPr>
        <w:spacing w:before="0" w:beforeAutospacing="1" w:after="0" w:afterAutospacing="1"/>
        <w:ind w:left="1440" w:hanging="360"/>
      </w:pPr>
      <w:r>
        <w:t>处理过载故障：检查机械负载（手动转动应灵活），优化加减速时间（延长至1-2秒），若惯量比过大，加装飞轮或选用大惯量电机；</w:t>
      </w:r>
    </w:p>
    <w:p w14:paraId="08837C77">
      <w:pPr>
        <w:numPr>
          <w:ilvl w:val="1"/>
          <w:numId w:val="22"/>
        </w:numPr>
        <w:spacing w:before="0" w:beforeAutospacing="1" w:after="0" w:afterAutospacing="1"/>
        <w:ind w:left="1440" w:hanging="360"/>
      </w:pPr>
      <w:r>
        <w:t>处理编码器故障：检查编码器电缆连接（插头是否松动），重新紧固编码器与电机轴的连接（键与键槽配合间隙≤0.1mm），更换损坏的编码器；</w:t>
      </w:r>
    </w:p>
    <w:p w14:paraId="27D0498A">
      <w:pPr>
        <w:numPr>
          <w:ilvl w:val="1"/>
          <w:numId w:val="22"/>
        </w:numPr>
        <w:spacing w:before="0" w:beforeAutospacing="1" w:after="0" w:afterAutospacing="1"/>
        <w:ind w:left="1440" w:hanging="360"/>
      </w:pPr>
      <w:r>
        <w:t>处理过压故障：测量电网电压（应在AC 380V±10%范围内），检查制动电阻阻值（如西门子V90 1.5kW驱动器配制动电阻150Ω/100W），确保制动单元工作正常。</w:t>
      </w:r>
    </w:p>
    <w:p w14:paraId="20B8214C">
      <w:r>
        <w:rPr>
          <w:b/>
        </w:rPr>
        <w:t>HMI通信故障</w:t>
      </w:r>
    </w:p>
    <w:p w14:paraId="5D39BE7E">
      <w:pPr>
        <w:numPr>
          <w:ilvl w:val="0"/>
          <w:numId w:val="23"/>
        </w:numPr>
        <w:spacing w:before="0" w:beforeAutospacing="1" w:after="0" w:afterAutospacing="1"/>
        <w:ind w:left="720" w:hanging="360"/>
      </w:pPr>
      <w:r>
        <w:rPr>
          <w:b/>
        </w:rPr>
        <w:t>故障现象</w:t>
      </w:r>
      <w:r>
        <w:t>：HMI黑屏（无显示）、画面定格（操作无反应）或与PLC通信中断（显示“通信失败”），无法监控设备状态或修改参数。</w:t>
      </w:r>
    </w:p>
    <w:p w14:paraId="49B00A17">
      <w:pPr>
        <w:numPr>
          <w:ilvl w:val="0"/>
          <w:numId w:val="23"/>
        </w:numPr>
        <w:spacing w:before="0" w:beforeAutospacing="1" w:after="0" w:afterAutospacing="1"/>
        <w:ind w:left="720" w:hanging="360"/>
      </w:pPr>
      <w:r>
        <w:rPr>
          <w:b/>
        </w:rPr>
        <w:t>成因分析</w:t>
      </w:r>
      <w:r>
        <w:t>：</w:t>
      </w:r>
    </w:p>
    <w:p w14:paraId="6AF744B3">
      <w:pPr>
        <w:numPr>
          <w:ilvl w:val="1"/>
          <w:numId w:val="23"/>
        </w:numPr>
        <w:spacing w:before="0" w:beforeAutospacing="1" w:after="0" w:afterAutospacing="1"/>
        <w:ind w:left="1440" w:hanging="360"/>
      </w:pPr>
      <w:r>
        <w:t>HMI电源故障：供电DC24V电压缺失（电源模块故障、电缆断线）或电压过低（＜20V）；</w:t>
      </w:r>
    </w:p>
    <w:p w14:paraId="0686918E">
      <w:pPr>
        <w:numPr>
          <w:ilvl w:val="1"/>
          <w:numId w:val="23"/>
        </w:numPr>
        <w:spacing w:before="0" w:beforeAutospacing="1" w:after="0" w:afterAutospacing="1"/>
        <w:ind w:left="1440" w:hanging="360"/>
      </w:pPr>
      <w:r>
        <w:t>通信电缆故障：PROFINET电缆接头松动（RJ45插头接触不良）、电缆断线或通信协议不匹配（IP地址不在同一网段）；</w:t>
      </w:r>
    </w:p>
    <w:p w14:paraId="19B1C20A">
      <w:pPr>
        <w:numPr>
          <w:ilvl w:val="1"/>
          <w:numId w:val="23"/>
        </w:numPr>
        <w:spacing w:before="0" w:beforeAutospacing="1" w:after="0" w:afterAutospacing="1"/>
        <w:ind w:left="1440" w:hanging="360"/>
      </w:pPr>
      <w:r>
        <w:t>HMI软件故障：项目文件损坏（存储卡读写错误）、操作系统崩溃或固件版本过低；</w:t>
      </w:r>
    </w:p>
    <w:p w14:paraId="1505492F">
      <w:pPr>
        <w:numPr>
          <w:ilvl w:val="1"/>
          <w:numId w:val="23"/>
        </w:numPr>
        <w:spacing w:before="0" w:beforeAutospacing="1" w:after="0" w:afterAutospacing="1"/>
        <w:ind w:left="1440" w:hanging="360"/>
      </w:pPr>
      <w:r>
        <w:t>PLC通信接口故障：PLC的PROFINET接口芯片损坏（雷击或静电击穿），或通信参数设置错误。</w:t>
      </w:r>
    </w:p>
    <w:p w14:paraId="165A9ED5">
      <w:pPr>
        <w:numPr>
          <w:ilvl w:val="0"/>
          <w:numId w:val="23"/>
        </w:numPr>
        <w:spacing w:before="0" w:beforeAutospacing="1" w:after="0" w:afterAutospacing="1"/>
        <w:ind w:left="720" w:hanging="360"/>
      </w:pPr>
      <w:r>
        <w:rPr>
          <w:b/>
        </w:rPr>
        <w:t>处理对策</w:t>
      </w:r>
      <w:r>
        <w:t>：</w:t>
      </w:r>
    </w:p>
    <w:p w14:paraId="63D38EB0">
      <w:pPr>
        <w:numPr>
          <w:ilvl w:val="1"/>
          <w:numId w:val="23"/>
        </w:numPr>
        <w:spacing w:before="0" w:beforeAutospacing="1" w:after="0" w:afterAutospacing="1"/>
        <w:ind w:left="1440" w:hanging="360"/>
      </w:pPr>
      <w:r>
        <w:t>恢复HMI电源：检查HMI电源模块输出（应DC24V±1V），修复断线或更换电源模块；</w:t>
      </w:r>
    </w:p>
    <w:p w14:paraId="3D73FB76">
      <w:pPr>
        <w:numPr>
          <w:ilvl w:val="1"/>
          <w:numId w:val="23"/>
        </w:numPr>
        <w:spacing w:before="0" w:beforeAutospacing="1" w:after="0" w:afterAutospacing="1"/>
        <w:ind w:left="1440" w:hanging="360"/>
      </w:pPr>
      <w:r>
        <w:t>修复通信连接：重新制作PROFINET电缆接头（按T568B标准接线），检查PLC与HMI的IP地址（如PLC设192.168.0.1，HMI设192.168.0.2），用ping命令测试通信；</w:t>
      </w:r>
    </w:p>
    <w:p w14:paraId="65BCEEB1">
      <w:pPr>
        <w:numPr>
          <w:ilvl w:val="1"/>
          <w:numId w:val="23"/>
        </w:numPr>
        <w:spacing w:before="0" w:beforeAutospacing="1" w:after="0" w:afterAutospacing="1"/>
        <w:ind w:left="1440" w:hanging="360"/>
      </w:pPr>
      <w:r>
        <w:t>修复HMI软件：从备份恢复HMI项目文件，更新HMI固件至最新版本，格式化存储卡后重新下载项目；</w:t>
      </w:r>
    </w:p>
    <w:p w14:paraId="779C8203">
      <w:pPr>
        <w:numPr>
          <w:ilvl w:val="1"/>
          <w:numId w:val="23"/>
        </w:numPr>
        <w:spacing w:before="0" w:beforeAutospacing="1" w:after="0" w:afterAutospacing="1"/>
        <w:ind w:left="1440" w:hanging="360"/>
      </w:pPr>
      <w:r>
        <w:t>修复PLC通信接口：更换PLC通信模块（如CP 1243-1），检查通信参数（波特率100Mbps，全双工），重启PLC后测试通信。</w:t>
      </w:r>
    </w:p>
    <w:p w14:paraId="4E4A5CE5">
      <w:r>
        <w:rPr>
          <w:b/>
        </w:rPr>
        <w:t>参数配置错误</w:t>
      </w:r>
    </w:p>
    <w:p w14:paraId="3BAF02EB">
      <w:pPr>
        <w:numPr>
          <w:ilvl w:val="0"/>
          <w:numId w:val="24"/>
        </w:numPr>
        <w:spacing w:before="0" w:beforeAutospacing="1" w:after="0" w:afterAutospacing="1"/>
        <w:ind w:left="720" w:hanging="360"/>
      </w:pPr>
      <w:r>
        <w:rPr>
          <w:b/>
        </w:rPr>
        <w:t>故障现象</w:t>
      </w:r>
      <w:r>
        <w:t>：设备换型后运行异常（如调用A型号线材参数却使用B型号刀片）、切断精度超差或动作时序混乱。</w:t>
      </w:r>
    </w:p>
    <w:p w14:paraId="730344B7">
      <w:pPr>
        <w:numPr>
          <w:ilvl w:val="0"/>
          <w:numId w:val="24"/>
        </w:numPr>
        <w:spacing w:before="0" w:beforeAutospacing="1" w:after="0" w:afterAutospacing="1"/>
        <w:ind w:left="720" w:hanging="360"/>
      </w:pPr>
      <w:r>
        <w:rPr>
          <w:b/>
        </w:rPr>
        <w:t>成因分析</w:t>
      </w:r>
      <w:r>
        <w:t>：</w:t>
      </w:r>
    </w:p>
    <w:p w14:paraId="2325CBD7">
      <w:pPr>
        <w:numPr>
          <w:ilvl w:val="1"/>
          <w:numId w:val="24"/>
        </w:numPr>
        <w:spacing w:before="0" w:beforeAutospacing="1" w:after="0" w:afterAutospacing="1"/>
        <w:ind w:left="1440" w:hanging="360"/>
      </w:pPr>
      <w:r>
        <w:t>工艺配方调用错误：操作人员误选配方（如将“扁铜线”配方选为“圆铜线”），或配方参数被误修改；</w:t>
      </w:r>
    </w:p>
    <w:p w14:paraId="5086008D">
      <w:pPr>
        <w:numPr>
          <w:ilvl w:val="1"/>
          <w:numId w:val="24"/>
        </w:numPr>
        <w:spacing w:before="0" w:beforeAutospacing="1" w:after="0" w:afterAutospacing="1"/>
        <w:ind w:left="1440" w:hanging="360"/>
      </w:pPr>
      <w:r>
        <w:t>伺服驱动器参数错误：电机型号设置错误（如输入错误的电机订货号）、电子齿轮比设置错误或控制模式错误；</w:t>
      </w:r>
    </w:p>
    <w:p w14:paraId="3B24BD35">
      <w:pPr>
        <w:numPr>
          <w:ilvl w:val="1"/>
          <w:numId w:val="24"/>
        </w:numPr>
        <w:spacing w:before="0" w:beforeAutospacing="1" w:after="0" w:afterAutospacing="1"/>
        <w:ind w:left="1440" w:hanging="360"/>
      </w:pPr>
      <w:r>
        <w:t>PLC数据块参数错误：数据块（DB块）中存储的工艺参数（如切断长度、送料速度）被篡改或初始化错误；</w:t>
      </w:r>
    </w:p>
    <w:p w14:paraId="7629CF3A">
      <w:pPr>
        <w:numPr>
          <w:ilvl w:val="1"/>
          <w:numId w:val="24"/>
        </w:numPr>
        <w:spacing w:before="0" w:beforeAutospacing="1" w:after="0" w:afterAutospacing="1"/>
        <w:ind w:left="1440" w:hanging="360"/>
      </w:pPr>
      <w:r>
        <w:t>传感器参数错误：激光传感器检测距离设置过大、接近开关延时设置过长。</w:t>
      </w:r>
    </w:p>
    <w:p w14:paraId="5F7118B5">
      <w:pPr>
        <w:numPr>
          <w:ilvl w:val="0"/>
          <w:numId w:val="24"/>
        </w:numPr>
        <w:spacing w:before="0" w:beforeAutospacing="1" w:after="0" w:afterAutospacing="1"/>
        <w:ind w:left="720" w:hanging="360"/>
      </w:pPr>
      <w:r>
        <w:rPr>
          <w:b/>
        </w:rPr>
        <w:t>处理对策</w:t>
      </w:r>
      <w:r>
        <w:t>：</w:t>
      </w:r>
    </w:p>
    <w:p w14:paraId="45B38388">
      <w:pPr>
        <w:numPr>
          <w:ilvl w:val="1"/>
          <w:numId w:val="24"/>
        </w:numPr>
        <w:spacing w:before="0" w:beforeAutospacing="1" w:after="0" w:afterAutospacing="1"/>
        <w:ind w:left="1440" w:hanging="360"/>
      </w:pPr>
      <w:r>
        <w:t>正确调用工艺配方：在HMI界面仔细核对配方名称与线材型号，调用后检查关键参数（切断长度、刀片类型），重要配方设置修改权限（需密码）；</w:t>
      </w:r>
    </w:p>
    <w:p w14:paraId="3A3AB346">
      <w:pPr>
        <w:numPr>
          <w:ilvl w:val="1"/>
          <w:numId w:val="24"/>
        </w:numPr>
        <w:spacing w:before="0" w:beforeAutospacing="1" w:after="0" w:afterAutospacing="1"/>
        <w:ind w:left="1440" w:hanging="360"/>
      </w:pPr>
      <w:r>
        <w:t>恢复伺服驱动器参数：通过驱动器调试软件加载默认参数，重新设置电机型号、电子齿轮比（根据减速比计算）、控制模式（切断轴设位置模式）；</w:t>
      </w:r>
    </w:p>
    <w:p w14:paraId="07E23427">
      <w:pPr>
        <w:numPr>
          <w:ilvl w:val="1"/>
          <w:numId w:val="24"/>
        </w:numPr>
        <w:spacing w:before="0" w:beforeAutospacing="1" w:after="0" w:afterAutospacing="1"/>
        <w:ind w:left="1440" w:hanging="360"/>
      </w:pPr>
      <w:r>
        <w:t>修正PLC数据块参数：通过编程软件在线监控数据块，将错误参数修改为标准值（参考设备手册参数表），保存数据块并下载至PLC；</w:t>
      </w:r>
    </w:p>
    <w:p w14:paraId="5DD4BA26">
      <w:pPr>
        <w:numPr>
          <w:ilvl w:val="1"/>
          <w:numId w:val="24"/>
        </w:numPr>
        <w:spacing w:before="0" w:beforeAutospacing="1" w:after="0" w:afterAutospacing="1"/>
        <w:ind w:left="1440" w:hanging="360"/>
      </w:pPr>
      <w:r>
        <w:t>调整传感器参数：使用传感器调试工具设置检测距离（为实际需求的1.2倍）、输出延时（设为0.1秒），确保信号稳定可靠。</w:t>
      </w:r>
    </w:p>
    <w:p w14:paraId="76C295AC">
      <w:pPr>
        <w:pStyle w:val="3"/>
      </w:pPr>
      <w:r>
        <w:t>五、设备维护保养</w:t>
      </w:r>
    </w:p>
    <w:p w14:paraId="6427C4A0">
      <w:pPr>
        <w:pStyle w:val="4"/>
      </w:pPr>
      <w:r>
        <w:t>6.1 日常维护规程</w:t>
      </w:r>
    </w:p>
    <w:p w14:paraId="29EE56F3">
      <w:r>
        <w:t>日常维护（每班班前15分钟、班中巡检、班后30分钟）是预防故障、延长设备寿命的基础工作，需严格按规程执行，具体项目如下：</w:t>
      </w:r>
    </w:p>
    <w:p w14:paraId="587C47FF">
      <w:r>
        <w:rPr>
          <w:b/>
        </w:rPr>
        <w:t>班前检查（每班开始前执行）</w:t>
      </w:r>
    </w:p>
    <w:p w14:paraId="643BDE09">
      <w:pPr>
        <w:numPr>
          <w:ilvl w:val="0"/>
          <w:numId w:val="25"/>
        </w:numPr>
        <w:spacing w:before="0" w:beforeAutospacing="1" w:after="0" w:afterAutospacing="1"/>
        <w:ind w:left="720" w:hanging="360"/>
      </w:pPr>
      <w:r>
        <w:rPr>
          <w:b/>
        </w:rPr>
        <w:t>外观检查</w:t>
      </w:r>
      <w:r>
        <w:t>：目视检查设备整体有无明显损伤（围栏变形、电缆破损、部件松动），重点检查安全防护装置（急停按钮、安全光幕、防护门）是否完好。急停按钮按下后应能正常复位，安全光幕遮挡时HMI应显示“光幕报警”；</w:t>
      </w:r>
    </w:p>
    <w:p w14:paraId="56168E4F">
      <w:pPr>
        <w:numPr>
          <w:ilvl w:val="0"/>
          <w:numId w:val="25"/>
        </w:numPr>
        <w:spacing w:before="0" w:beforeAutospacing="1" w:after="0" w:afterAutospacing="1"/>
        <w:ind w:left="720" w:hanging="360"/>
      </w:pPr>
      <w:r>
        <w:rPr>
          <w:b/>
        </w:rPr>
        <w:t>气源检查</w:t>
      </w:r>
      <w:r>
        <w:t>：观察气源处理单元压力表，确认压力在0.6-0.7MPa范围内；排放过滤器水杯中的冷凝水（水位不超过1/2）；检查油雾器油位（添加ISO VG32润滑油至油位线）；</w:t>
      </w:r>
    </w:p>
    <w:p w14:paraId="04644004">
      <w:pPr>
        <w:numPr>
          <w:ilvl w:val="0"/>
          <w:numId w:val="25"/>
        </w:numPr>
        <w:spacing w:before="0" w:beforeAutospacing="1" w:after="0" w:afterAutospacing="1"/>
        <w:ind w:left="720" w:hanging="360"/>
      </w:pPr>
      <w:r>
        <w:rPr>
          <w:b/>
        </w:rPr>
        <w:t>电源检查</w:t>
      </w:r>
      <w:r>
        <w:t>：合上总断路器，检查控制柜内电压表显示AC 380V±10%；PLC、HMI、伺服驱动器电源指示灯应正常亮起（绿色），无报警指示灯（红色）；</w:t>
      </w:r>
    </w:p>
    <w:p w14:paraId="702D4ED3">
      <w:pPr>
        <w:numPr>
          <w:ilvl w:val="0"/>
          <w:numId w:val="25"/>
        </w:numPr>
        <w:spacing w:before="0" w:beforeAutospacing="1" w:after="0" w:afterAutospacing="1"/>
        <w:ind w:left="720" w:hanging="360"/>
      </w:pPr>
      <w:r>
        <w:rPr>
          <w:b/>
        </w:rPr>
        <w:t>润滑检查</w:t>
      </w:r>
      <w:r>
        <w:t>：检查自动润滑泵油位（应在油位计1/2以上），手动操作润滑泵“点动”按钮，观察各润滑点（导轨、轴承）是否出油；</w:t>
      </w:r>
    </w:p>
    <w:p w14:paraId="44C5BBA0">
      <w:pPr>
        <w:numPr>
          <w:ilvl w:val="0"/>
          <w:numId w:val="25"/>
        </w:numPr>
        <w:spacing w:before="0" w:beforeAutospacing="1" w:after="0" w:afterAutospacing="1"/>
        <w:ind w:left="720" w:hanging="360"/>
      </w:pPr>
      <w:r>
        <w:rPr>
          <w:b/>
        </w:rPr>
        <w:t>手动测试</w:t>
      </w:r>
      <w:r>
        <w:t>：在HMI“手动”界面，依次测试各执行元件单动（送料前进/后退、夹紧/松开、切断动作），动作应平稳无异响，到位信号正常（HMI显示“已到位”）。</w:t>
      </w:r>
    </w:p>
    <w:p w14:paraId="45A37558">
      <w:r>
        <w:rPr>
          <w:b/>
        </w:rPr>
        <w:t>班中巡检（每2小时执行一次，每次5分钟）</w:t>
      </w:r>
    </w:p>
    <w:p w14:paraId="4C3C9699">
      <w:pPr>
        <w:numPr>
          <w:ilvl w:val="0"/>
          <w:numId w:val="26"/>
        </w:numPr>
        <w:spacing w:before="0" w:beforeAutospacing="1" w:after="0" w:afterAutospacing="1"/>
        <w:ind w:left="720" w:hanging="360"/>
      </w:pPr>
      <w:r>
        <w:rPr>
          <w:b/>
        </w:rPr>
        <w:t>运行状态监控</w:t>
      </w:r>
      <w:r>
        <w:t>：观察HMI实时数据界面，重点监控：切断长度偏差（应≤±0.1mm）、送料速度（设定值±2%）、张力值（设定值±5%）、电机温度（≤65℃），记录异常波动；</w:t>
      </w:r>
    </w:p>
    <w:p w14:paraId="67FD159C">
      <w:pPr>
        <w:numPr>
          <w:ilvl w:val="0"/>
          <w:numId w:val="26"/>
        </w:numPr>
        <w:spacing w:before="0" w:beforeAutospacing="1" w:after="0" w:afterAutospacing="1"/>
        <w:ind w:left="720" w:hanging="360"/>
      </w:pPr>
      <w:r>
        <w:rPr>
          <w:b/>
        </w:rPr>
        <w:t>异响检测</w:t>
      </w:r>
      <w:r>
        <w:t>：用听诊棒依次接触送料辊轴承、刀轴轴承、伺服电机，听有无异常声响：正常轴承应无“沙沙”声，电机应无“咔咔”声；</w:t>
      </w:r>
    </w:p>
    <w:p w14:paraId="36E24FAB">
      <w:pPr>
        <w:numPr>
          <w:ilvl w:val="0"/>
          <w:numId w:val="26"/>
        </w:numPr>
        <w:spacing w:before="0" w:beforeAutospacing="1" w:after="0" w:afterAutospacing="1"/>
        <w:ind w:left="720" w:hanging="360"/>
      </w:pPr>
      <w:r>
        <w:rPr>
          <w:b/>
        </w:rPr>
        <w:t>温度检测</w:t>
      </w:r>
      <w:r>
        <w:t>：用红外测温仪测量关键部位温度：伺服电机外壳（≤65℃）、刀轴轴承座（≤55℃）、控制柜内（≤40℃），超过上限时立即停机检查；</w:t>
      </w:r>
    </w:p>
    <w:p w14:paraId="3B3126BA">
      <w:pPr>
        <w:numPr>
          <w:ilvl w:val="0"/>
          <w:numId w:val="26"/>
        </w:numPr>
        <w:spacing w:before="0" w:beforeAutospacing="1" w:after="0" w:afterAutospacing="1"/>
        <w:ind w:left="720" w:hanging="360"/>
      </w:pPr>
      <w:r>
        <w:rPr>
          <w:b/>
        </w:rPr>
        <w:t>泄漏检查</w:t>
      </w:r>
      <w:r>
        <w:t>：检查气动管路接头（无气泡）、液压管路（无油滴）、气缸活塞杆（无油污积聚），发现泄漏立即标记，待班后处理；</w:t>
      </w:r>
    </w:p>
    <w:p w14:paraId="54477B48">
      <w:pPr>
        <w:numPr>
          <w:ilvl w:val="0"/>
          <w:numId w:val="26"/>
        </w:numPr>
        <w:spacing w:before="0" w:beforeAutospacing="1" w:after="0" w:afterAutospacing="1"/>
        <w:ind w:left="720" w:hanging="360"/>
      </w:pPr>
      <w:r>
        <w:rPr>
          <w:b/>
        </w:rPr>
        <w:t>线材质量检查</w:t>
      </w:r>
      <w:r>
        <w:t>：观察切断面质量（无毛刺、垂直度好），测量切断长度（每小时抽检5根，误差≤±0.1mm），发现问题及时调整。</w:t>
      </w:r>
    </w:p>
    <w:p w14:paraId="090DEB7B">
      <w:r>
        <w:rPr>
          <w:b/>
        </w:rPr>
        <w:t>班后保养（每班结束后执行）</w:t>
      </w:r>
    </w:p>
    <w:p w14:paraId="7ACD26FF">
      <w:pPr>
        <w:numPr>
          <w:ilvl w:val="0"/>
          <w:numId w:val="27"/>
        </w:numPr>
        <w:spacing w:before="0" w:beforeAutospacing="1" w:after="0" w:afterAutospacing="1"/>
        <w:ind w:left="720" w:hanging="360"/>
      </w:pPr>
      <w:r>
        <w:rPr>
          <w:b/>
        </w:rPr>
        <w:t>设备清洁</w:t>
      </w:r>
      <w:r>
        <w:t>：用压缩空气（0.4MPa）吹扫设备表面粉尘（重点：传感器探头、刀片、送料辊）；用抹布擦拭HMI屏幕、控制柜面板油污；清理废料箱，将废料分类存放；</w:t>
      </w:r>
    </w:p>
    <w:p w14:paraId="3AD0DEBC">
      <w:pPr>
        <w:numPr>
          <w:ilvl w:val="0"/>
          <w:numId w:val="27"/>
        </w:numPr>
        <w:spacing w:before="0" w:beforeAutospacing="1" w:after="0" w:afterAutospacing="1"/>
        <w:ind w:left="720" w:hanging="360"/>
      </w:pPr>
      <w:r>
        <w:rPr>
          <w:b/>
        </w:rPr>
        <w:t>部件复位</w:t>
      </w:r>
      <w:r>
        <w:t>：将设备切换至“原点”模式，执行“自动复位”，使所有运动轴回到原点位置（送料辊停在初始位、夹紧松开、切断刀在安全位）；</w:t>
      </w:r>
    </w:p>
    <w:p w14:paraId="73C65211">
      <w:pPr>
        <w:numPr>
          <w:ilvl w:val="0"/>
          <w:numId w:val="27"/>
        </w:numPr>
        <w:spacing w:before="0" w:beforeAutospacing="1" w:after="0" w:afterAutospacing="1"/>
        <w:ind w:left="720" w:hanging="360"/>
      </w:pPr>
      <w:r>
        <w:rPr>
          <w:b/>
        </w:rPr>
        <w:t>数据记录</w:t>
      </w:r>
      <w:r>
        <w:t>：在《设备运行记录本》填写：当班生产数量、运行时间、故障次数及现象、维护项目，特别记录异常情况（如“14:30切断偏差0.15mm，已校准”）；</w:t>
      </w:r>
    </w:p>
    <w:p w14:paraId="736D248D">
      <w:pPr>
        <w:numPr>
          <w:ilvl w:val="0"/>
          <w:numId w:val="27"/>
        </w:numPr>
        <w:spacing w:before="0" w:beforeAutospacing="1" w:after="0" w:afterAutospacing="1"/>
        <w:ind w:left="720" w:hanging="360"/>
      </w:pPr>
      <w:r>
        <w:rPr>
          <w:b/>
        </w:rPr>
        <w:t>电源关闭</w:t>
      </w:r>
      <w:r>
        <w:t>：确认设备停在原点后，依次关闭伺服驱动器电源、PLC电源、总断路器，在控制柜门上悬挂“设备保养中”警示牌；</w:t>
      </w:r>
    </w:p>
    <w:p w14:paraId="54B882E3">
      <w:pPr>
        <w:numPr>
          <w:ilvl w:val="0"/>
          <w:numId w:val="27"/>
        </w:numPr>
        <w:spacing w:before="0" w:beforeAutospacing="1" w:after="0" w:afterAutospacing="1"/>
        <w:ind w:left="720" w:hanging="360"/>
      </w:pPr>
      <w:r>
        <w:rPr>
          <w:b/>
        </w:rPr>
        <w:t>场地整理</w:t>
      </w:r>
      <w:r>
        <w:t>：清理设备周围杂物（工具、工件、包装材料），保持通道畅通（宽度≥1.2m）；检查消防器材（灭火器压力正常、在有效期内）。</w:t>
      </w:r>
    </w:p>
    <w:p w14:paraId="0B1C2CEC">
      <w:r>
        <w:rPr>
          <w:b/>
        </w:rPr>
        <w:t>维护注意事项</w:t>
      </w:r>
    </w:p>
    <w:p w14:paraId="557AAF20">
      <w:pPr>
        <w:numPr>
          <w:ilvl w:val="0"/>
          <w:numId w:val="28"/>
        </w:numPr>
        <w:spacing w:before="0" w:beforeAutospacing="1" w:after="0" w:afterAutospacing="1"/>
        <w:ind w:left="720" w:hanging="360"/>
      </w:pPr>
      <w:r>
        <w:t>所有维护工作必须在设备断电状态下进行（除带电测试项目），断电后等待5分钟（电容放电），悬挂“禁止合闸”警示牌；</w:t>
      </w:r>
    </w:p>
    <w:p w14:paraId="7AFA6007">
      <w:pPr>
        <w:numPr>
          <w:ilvl w:val="0"/>
          <w:numId w:val="28"/>
        </w:numPr>
        <w:spacing w:before="0" w:beforeAutospacing="1" w:after="0" w:afterAutospacing="1"/>
        <w:ind w:left="720" w:hanging="360"/>
      </w:pPr>
      <w:r>
        <w:t>清洁传感器探头时，禁用硬物接触镜片，以免划伤；</w:t>
      </w:r>
    </w:p>
    <w:p w14:paraId="512924D4">
      <w:pPr>
        <w:numPr>
          <w:ilvl w:val="0"/>
          <w:numId w:val="28"/>
        </w:numPr>
        <w:spacing w:before="0" w:beforeAutospacing="1" w:after="0" w:afterAutospacing="1"/>
        <w:ind w:left="720" w:hanging="360"/>
      </w:pPr>
      <w:r>
        <w:t>手动操作设备时，必须确认设备周围无人（呼唤应答“设备启动，请注意”），低速点动操作；</w:t>
      </w:r>
    </w:p>
    <w:p w14:paraId="709B3245">
      <w:pPr>
        <w:numPr>
          <w:ilvl w:val="0"/>
          <w:numId w:val="28"/>
        </w:numPr>
        <w:spacing w:before="0" w:beforeAutospacing="1" w:after="0" w:afterAutospacing="1"/>
        <w:ind w:left="720" w:hanging="360"/>
      </w:pPr>
      <w:r>
        <w:t>班后保养发现的轻微故障（如小泄漏、异响），应及时处理；无法处理的记录在案并上报班组长；</w:t>
      </w:r>
    </w:p>
    <w:p w14:paraId="1EDBA146">
      <w:pPr>
        <w:numPr>
          <w:ilvl w:val="0"/>
          <w:numId w:val="28"/>
        </w:numPr>
        <w:spacing w:before="0" w:beforeAutospacing="1" w:after="0" w:afterAutospacing="1"/>
        <w:ind w:left="720" w:hanging="360"/>
      </w:pPr>
      <w:r>
        <w:t>维护工具使用后放回指定位置，定期校准（如万用表每半年校准一次）。</w:t>
      </w:r>
    </w:p>
    <w:p w14:paraId="2CBACFCC">
      <w:pPr>
        <w:pStyle w:val="4"/>
      </w:pPr>
      <w:r>
        <w:t>6.2 定期保养项目与周期</w:t>
      </w:r>
    </w:p>
    <w:p w14:paraId="6C58AEDB">
      <w:r>
        <w:t>定期保养按周期分为周保养（每周五班后执行）、月保养（每月最后一个周五班后执行）、季度保养（每季度末月执行，停机8小时）、年度保养（每年12月执行，停机24小时），具体项目如下：</w:t>
      </w:r>
    </w:p>
    <w:p w14:paraId="389B02D0">
      <w:r>
        <w:rPr>
          <w:b/>
        </w:rPr>
        <w:t>周保养项目</w:t>
      </w:r>
    </w:p>
    <w:p w14:paraId="5CDE858E">
      <w:pPr>
        <w:numPr>
          <w:ilvl w:val="0"/>
          <w:numId w:val="29"/>
        </w:numPr>
        <w:spacing w:before="0" w:beforeAutospacing="1" w:after="0" w:afterAutospacing="1"/>
        <w:ind w:left="720" w:hanging="360"/>
      </w:pPr>
      <w:r>
        <w:rPr>
          <w:b/>
        </w:rPr>
        <w:t>机械系统</w:t>
      </w:r>
      <w:r>
        <w:t>：</w:t>
      </w:r>
    </w:p>
    <w:p w14:paraId="611C1903">
      <w:pPr>
        <w:numPr>
          <w:ilvl w:val="1"/>
          <w:numId w:val="29"/>
        </w:numPr>
        <w:spacing w:before="0" w:beforeAutospacing="1" w:after="0" w:afterAutospacing="1"/>
        <w:ind w:left="1440" w:hanging="360"/>
      </w:pPr>
      <w:r>
        <w:t>送料系统：检查送料辊压力（用压力计测量，0.5-0.7MPa），调整气缸压力；清理导向管内碎屑；</w:t>
      </w:r>
    </w:p>
    <w:p w14:paraId="73EA10DC">
      <w:pPr>
        <w:numPr>
          <w:ilvl w:val="1"/>
          <w:numId w:val="29"/>
        </w:numPr>
        <w:spacing w:before="0" w:beforeAutospacing="1" w:after="0" w:afterAutospacing="1"/>
        <w:ind w:left="1440" w:hanging="360"/>
      </w:pPr>
      <w:r>
        <w:t>切断机构：检查刀片刃口磨损情况（用放大镜观察，无崩刃、毛刺），必要时进行刃磨；紧固刀片固定螺栓（扭矩15N·m）；</w:t>
      </w:r>
    </w:p>
    <w:p w14:paraId="237992C0">
      <w:pPr>
        <w:numPr>
          <w:ilvl w:val="1"/>
          <w:numId w:val="29"/>
        </w:numPr>
        <w:spacing w:before="0" w:beforeAutospacing="1" w:after="0" w:afterAutospacing="1"/>
        <w:ind w:left="1440" w:hanging="360"/>
      </w:pPr>
      <w:r>
        <w:t>传动系统：检查同步带张紧度（用手指按压，挠度15-20mm）；清理链条上的油污，加注链条油（型号ISO VG100）；</w:t>
      </w:r>
    </w:p>
    <w:p w14:paraId="416CA36D">
      <w:pPr>
        <w:numPr>
          <w:ilvl w:val="1"/>
          <w:numId w:val="29"/>
        </w:numPr>
        <w:spacing w:before="0" w:beforeAutospacing="1" w:after="0" w:afterAutospacing="1"/>
        <w:ind w:left="1440" w:hanging="360"/>
      </w:pPr>
      <w:r>
        <w:t>导轨滑块：清理导轨表面油污，涂抹锂基润滑脂（NLGI 2级），手动移动滑块（应平稳无爬行）。</w:t>
      </w:r>
    </w:p>
    <w:p w14:paraId="70B39085">
      <w:pPr>
        <w:numPr>
          <w:ilvl w:val="0"/>
          <w:numId w:val="29"/>
        </w:numPr>
        <w:spacing w:before="0" w:beforeAutospacing="1" w:after="0" w:afterAutospacing="1"/>
        <w:ind w:left="720" w:hanging="360"/>
      </w:pPr>
      <w:r>
        <w:rPr>
          <w:b/>
        </w:rPr>
        <w:t>电气系统</w:t>
      </w:r>
      <w:r>
        <w:t>：</w:t>
      </w:r>
    </w:p>
    <w:p w14:paraId="39FA1866">
      <w:pPr>
        <w:numPr>
          <w:ilvl w:val="1"/>
          <w:numId w:val="29"/>
        </w:numPr>
        <w:spacing w:before="0" w:beforeAutospacing="1" w:after="0" w:afterAutospacing="1"/>
        <w:ind w:left="1440" w:hanging="360"/>
      </w:pPr>
      <w:r>
        <w:t>控制柜：用压缩空气吹扫控制柜内粉尘（重点：PLC、驱动器散热孔）；检查端子排螺丝有无松动（用螺丝刀逐个检查）；</w:t>
      </w:r>
    </w:p>
    <w:p w14:paraId="1FF4A707">
      <w:pPr>
        <w:numPr>
          <w:ilvl w:val="1"/>
          <w:numId w:val="29"/>
        </w:numPr>
        <w:spacing w:before="0" w:beforeAutospacing="1" w:after="0" w:afterAutospacing="1"/>
        <w:ind w:left="1440" w:hanging="360"/>
      </w:pPr>
      <w:r>
        <w:t>传感器：校准激光传感器（用标准块定位，偏差≤±0.05mm）；检查编码器电缆屏蔽层接地（接地电阻≤4Ω）；</w:t>
      </w:r>
    </w:p>
    <w:p w14:paraId="4B9B2CA9">
      <w:pPr>
        <w:numPr>
          <w:ilvl w:val="1"/>
          <w:numId w:val="29"/>
        </w:numPr>
        <w:spacing w:before="0" w:beforeAutospacing="1" w:after="0" w:afterAutospacing="1"/>
        <w:ind w:left="1440" w:hanging="360"/>
      </w:pPr>
      <w:r>
        <w:t>伺服系统：读取伺服驱动器运行数据（累计运行时间、过载次数），测试电机绝缘电阻（≥100MΩ）。</w:t>
      </w:r>
    </w:p>
    <w:p w14:paraId="6E017C54">
      <w:pPr>
        <w:numPr>
          <w:ilvl w:val="0"/>
          <w:numId w:val="29"/>
        </w:numPr>
        <w:spacing w:before="0" w:beforeAutospacing="1" w:after="0" w:afterAutospacing="1"/>
        <w:ind w:left="720" w:hanging="360"/>
      </w:pPr>
      <w:r>
        <w:rPr>
          <w:b/>
        </w:rPr>
        <w:t>辅助系统</w:t>
      </w:r>
      <w:r>
        <w:t>：</w:t>
      </w:r>
    </w:p>
    <w:p w14:paraId="41EF7B20">
      <w:pPr>
        <w:numPr>
          <w:ilvl w:val="1"/>
          <w:numId w:val="29"/>
        </w:numPr>
        <w:spacing w:before="0" w:beforeAutospacing="1" w:after="0" w:afterAutospacing="1"/>
        <w:ind w:left="1440" w:hanging="360"/>
      </w:pPr>
      <w:r>
        <w:t>气动系统：检查气动三联件滤芯（无堵塞），更换油雾器润滑油（ISO VG32）；</w:t>
      </w:r>
    </w:p>
    <w:p w14:paraId="330DFAED">
      <w:pPr>
        <w:numPr>
          <w:ilvl w:val="1"/>
          <w:numId w:val="29"/>
        </w:numPr>
        <w:spacing w:before="0" w:beforeAutospacing="1" w:after="0" w:afterAutospacing="1"/>
        <w:ind w:left="1440" w:hanging="360"/>
      </w:pPr>
      <w:r>
        <w:t>润滑系统：检查自动润滑泵储油量，清理吸油滤网；</w:t>
      </w:r>
    </w:p>
    <w:p w14:paraId="5E80393D">
      <w:pPr>
        <w:numPr>
          <w:ilvl w:val="1"/>
          <w:numId w:val="29"/>
        </w:numPr>
        <w:spacing w:before="0" w:beforeAutospacing="1" w:after="0" w:afterAutospacing="1"/>
        <w:ind w:left="1440" w:hanging="360"/>
      </w:pPr>
      <w:r>
        <w:t>冷却系统：清洁伺服电机风扇滤网（用压缩空气吹扫）。</w:t>
      </w:r>
    </w:p>
    <w:p w14:paraId="0246CB6F">
      <w:r>
        <w:rPr>
          <w:b/>
        </w:rPr>
        <w:t>月保养项目</w:t>
      </w:r>
    </w:p>
    <w:p w14:paraId="03440C06">
      <w:pPr>
        <w:numPr>
          <w:ilvl w:val="0"/>
          <w:numId w:val="30"/>
        </w:numPr>
        <w:spacing w:before="0" w:beforeAutospacing="1" w:after="0" w:afterAutospacing="1"/>
        <w:ind w:left="720" w:hanging="360"/>
      </w:pPr>
      <w:r>
        <w:rPr>
          <w:b/>
        </w:rPr>
        <w:t>机械系统</w:t>
      </w:r>
      <w:r>
        <w:t>：</w:t>
      </w:r>
    </w:p>
    <w:p w14:paraId="25A6C1BF">
      <w:pPr>
        <w:numPr>
          <w:ilvl w:val="1"/>
          <w:numId w:val="30"/>
        </w:numPr>
        <w:spacing w:before="0" w:beforeAutospacing="1" w:after="0" w:afterAutospacing="1"/>
        <w:ind w:left="1440" w:hanging="360"/>
      </w:pPr>
      <w:r>
        <w:t>送料系统：测量送料辊平行度（误差≤0.1mm/m），调整不平行的送料辊；检查送料辊磨损情况（辊面凹槽深度≤0.3mm），超过时翻面使用；</w:t>
      </w:r>
    </w:p>
    <w:p w14:paraId="08FADBC0">
      <w:pPr>
        <w:numPr>
          <w:ilvl w:val="1"/>
          <w:numId w:val="30"/>
        </w:numPr>
        <w:spacing w:before="0" w:beforeAutospacing="1" w:after="0" w:afterAutospacing="1"/>
        <w:ind w:left="1440" w:hanging="360"/>
      </w:pPr>
      <w:r>
        <w:t>切断机构：测量刀轴径向跳动（≤0.05mm），检查刀片动平衡（振动加速度≤5m/s²）；</w:t>
      </w:r>
    </w:p>
    <w:p w14:paraId="4206BCE5">
      <w:pPr>
        <w:numPr>
          <w:ilvl w:val="1"/>
          <w:numId w:val="30"/>
        </w:numPr>
        <w:spacing w:before="0" w:beforeAutospacing="1" w:after="0" w:afterAutospacing="1"/>
        <w:ind w:left="1440" w:hanging="360"/>
      </w:pPr>
      <w:r>
        <w:t>夹紧单元：检查夹块磨损情况（凹槽深度≤0.5mm），超过时更换；校准夹紧力（用压力传感器测量，误差≤±5%）；</w:t>
      </w:r>
    </w:p>
    <w:p w14:paraId="6D4ACA10">
      <w:pPr>
        <w:numPr>
          <w:ilvl w:val="1"/>
          <w:numId w:val="30"/>
        </w:numPr>
        <w:spacing w:before="0" w:beforeAutospacing="1" w:after="0" w:afterAutospacing="1"/>
        <w:ind w:left="1440" w:hanging="360"/>
      </w:pPr>
      <w:r>
        <w:t>结构件：检查设备框架有无裂纹（重点：焊接部位），用扳手复紧关键部位螺栓（扭矩按手册要求）。</w:t>
      </w:r>
    </w:p>
    <w:p w14:paraId="61B771F6">
      <w:pPr>
        <w:numPr>
          <w:ilvl w:val="0"/>
          <w:numId w:val="30"/>
        </w:numPr>
        <w:spacing w:before="0" w:beforeAutospacing="1" w:after="0" w:afterAutospacing="1"/>
        <w:ind w:left="720" w:hanging="360"/>
      </w:pPr>
      <w:r>
        <w:rPr>
          <w:b/>
        </w:rPr>
        <w:t>电气系统</w:t>
      </w:r>
      <w:r>
        <w:t>：</w:t>
      </w:r>
    </w:p>
    <w:p w14:paraId="66C23732">
      <w:pPr>
        <w:numPr>
          <w:ilvl w:val="1"/>
          <w:numId w:val="30"/>
        </w:numPr>
        <w:spacing w:before="0" w:beforeAutospacing="1" w:after="0" w:afterAutospacing="1"/>
        <w:ind w:left="1440" w:hanging="360"/>
      </w:pPr>
      <w:r>
        <w:t>伺服系统：使用驱动器调试软件优化PID参数（减少振动）；检查伺服电机轴承温升（环境温度25℃时≤40℃）；</w:t>
      </w:r>
    </w:p>
    <w:p w14:paraId="0A8642F7">
      <w:pPr>
        <w:numPr>
          <w:ilvl w:val="1"/>
          <w:numId w:val="30"/>
        </w:numPr>
        <w:spacing w:before="0" w:beforeAutospacing="1" w:after="0" w:afterAutospacing="1"/>
        <w:ind w:left="1440" w:hanging="360"/>
      </w:pPr>
      <w:r>
        <w:t>传感器：校准所有模拟量传感器（压力、温度、张力），用标准信号源输入4mA、12mA、20mA，HMI显示值误差应≤±0.5%FS；</w:t>
      </w:r>
    </w:p>
    <w:p w14:paraId="655771AD">
      <w:pPr>
        <w:numPr>
          <w:ilvl w:val="1"/>
          <w:numId w:val="30"/>
        </w:numPr>
        <w:spacing w:before="0" w:beforeAutospacing="1" w:after="0" w:afterAutospacing="1"/>
        <w:ind w:left="1440" w:hanging="360"/>
      </w:pPr>
      <w:r>
        <w:t>控制柜：检查断路器、接触器触点（烧蚀深度超过0.2mm时打磨或更换）；测量PLC电源电压（DC24V±1V）；检查接地系统（接地电阻≤4Ω）。</w:t>
      </w:r>
    </w:p>
    <w:p w14:paraId="11DB4CE3">
      <w:pPr>
        <w:numPr>
          <w:ilvl w:val="0"/>
          <w:numId w:val="30"/>
        </w:numPr>
        <w:spacing w:before="0" w:beforeAutospacing="1" w:after="0" w:afterAutospacing="1"/>
        <w:ind w:left="720" w:hanging="360"/>
      </w:pPr>
      <w:r>
        <w:rPr>
          <w:b/>
        </w:rPr>
        <w:t>辅助系统</w:t>
      </w:r>
      <w:r>
        <w:t>：</w:t>
      </w:r>
    </w:p>
    <w:p w14:paraId="5DB43082">
      <w:pPr>
        <w:numPr>
          <w:ilvl w:val="1"/>
          <w:numId w:val="30"/>
        </w:numPr>
        <w:spacing w:before="0" w:beforeAutospacing="1" w:after="0" w:afterAutospacing="1"/>
        <w:ind w:left="1440" w:hanging="360"/>
      </w:pPr>
      <w:r>
        <w:t>气动系统：更换过滤器滤芯（每3个月或压差超过0.1MPa时）；检查气管老化情况（无裂纹、硬化）；</w:t>
      </w:r>
    </w:p>
    <w:p w14:paraId="34CC3D5B">
      <w:pPr>
        <w:numPr>
          <w:ilvl w:val="1"/>
          <w:numId w:val="30"/>
        </w:numPr>
        <w:spacing w:before="0" w:beforeAutospacing="1" w:after="0" w:afterAutospacing="1"/>
        <w:ind w:left="1440" w:hanging="360"/>
      </w:pPr>
      <w:r>
        <w:t>润滑系统：清洗自动润滑泵分配器，检查各出油口流量（应均匀，误差≤10%）；</w:t>
      </w:r>
    </w:p>
    <w:p w14:paraId="11E262E4">
      <w:pPr>
        <w:numPr>
          <w:ilvl w:val="1"/>
          <w:numId w:val="30"/>
        </w:numPr>
        <w:spacing w:before="0" w:beforeAutospacing="1" w:after="0" w:afterAutospacing="1"/>
        <w:ind w:left="1440" w:hanging="360"/>
      </w:pPr>
      <w:r>
        <w:t>冷却系统：清洁液压站冷却器散热片（无灰尘堵塞）；检查冷却风扇转速（应≥额定转速的90%）。</w:t>
      </w:r>
    </w:p>
    <w:p w14:paraId="51469162">
      <w:r>
        <w:rPr>
          <w:b/>
        </w:rPr>
        <w:t>季度保养项目</w:t>
      </w:r>
    </w:p>
    <w:p w14:paraId="18B7AA03">
      <w:pPr>
        <w:numPr>
          <w:ilvl w:val="0"/>
          <w:numId w:val="31"/>
        </w:numPr>
        <w:spacing w:before="0" w:beforeAutospacing="1" w:after="0" w:afterAutospacing="1"/>
        <w:ind w:left="720" w:hanging="360"/>
      </w:pPr>
      <w:r>
        <w:rPr>
          <w:b/>
        </w:rPr>
        <w:t>机械系统</w:t>
      </w:r>
      <w:r>
        <w:t>：</w:t>
      </w:r>
    </w:p>
    <w:p w14:paraId="3F1B3DDD">
      <w:pPr>
        <w:numPr>
          <w:ilvl w:val="1"/>
          <w:numId w:val="31"/>
        </w:numPr>
        <w:spacing w:before="0" w:beforeAutospacing="1" w:after="0" w:afterAutospacing="1"/>
        <w:ind w:left="1440" w:hanging="360"/>
      </w:pPr>
      <w:r>
        <w:t>传动系统：检查齿轮箱油位（添加ISO VG100齿轮油至油位线）；测量齿轮啮合间隙（≤0.3mm）；更换同步带（每2000小时）；</w:t>
      </w:r>
    </w:p>
    <w:p w14:paraId="7AA29DC8">
      <w:pPr>
        <w:numPr>
          <w:ilvl w:val="1"/>
          <w:numId w:val="31"/>
        </w:numPr>
        <w:spacing w:before="0" w:beforeAutospacing="1" w:after="0" w:afterAutospacing="1"/>
        <w:ind w:left="1440" w:hanging="360"/>
      </w:pPr>
      <w:r>
        <w:t>定位系统：用激光干涉仪校准送料精度，对滚珠丝杠进行螺距补偿；</w:t>
      </w:r>
    </w:p>
    <w:p w14:paraId="608BAC9D">
      <w:pPr>
        <w:numPr>
          <w:ilvl w:val="1"/>
          <w:numId w:val="31"/>
        </w:numPr>
        <w:spacing w:before="0" w:beforeAutospacing="1" w:after="0" w:afterAutospacing="1"/>
        <w:ind w:left="1440" w:hanging="360"/>
      </w:pPr>
      <w:r>
        <w:t>切断机构：拆卸刀片，研磨刃口（粗糙度Ra≤1.6）；检查刀轴轴承游隙（≤0.1mm），超过时更换轴承；</w:t>
      </w:r>
    </w:p>
    <w:p w14:paraId="2985BBC7">
      <w:pPr>
        <w:numPr>
          <w:ilvl w:val="1"/>
          <w:numId w:val="31"/>
        </w:numPr>
        <w:spacing w:before="0" w:beforeAutospacing="1" w:after="0" w:afterAutospacing="1"/>
        <w:ind w:left="1440" w:hanging="360"/>
      </w:pPr>
      <w:r>
        <w:t>负载测试：进行100次连续切断测试，各项参数应符合要求（切断精度、周期、噪声）。</w:t>
      </w:r>
    </w:p>
    <w:p w14:paraId="1F7A73F5">
      <w:pPr>
        <w:numPr>
          <w:ilvl w:val="0"/>
          <w:numId w:val="31"/>
        </w:numPr>
        <w:spacing w:before="0" w:beforeAutospacing="1" w:after="0" w:afterAutospacing="1"/>
        <w:ind w:left="720" w:hanging="360"/>
      </w:pPr>
      <w:r>
        <w:rPr>
          <w:b/>
        </w:rPr>
        <w:t>电气系统</w:t>
      </w:r>
      <w:r>
        <w:t>：</w:t>
      </w:r>
    </w:p>
    <w:p w14:paraId="522C258E">
      <w:pPr>
        <w:numPr>
          <w:ilvl w:val="1"/>
          <w:numId w:val="31"/>
        </w:numPr>
        <w:spacing w:before="0" w:beforeAutospacing="1" w:after="0" w:afterAutospacing="1"/>
        <w:ind w:left="1440" w:hanging="360"/>
      </w:pPr>
      <w:r>
        <w:t>控制系统：备份PLC程序、HMI项目、伺服参数；检查PLC程序逻辑（无冗余、互锁完善）；</w:t>
      </w:r>
    </w:p>
    <w:p w14:paraId="2BF0BE74">
      <w:pPr>
        <w:numPr>
          <w:ilvl w:val="1"/>
          <w:numId w:val="31"/>
        </w:numPr>
        <w:spacing w:before="0" w:beforeAutospacing="1" w:after="0" w:afterAutospacing="1"/>
        <w:ind w:left="1440" w:hanging="360"/>
      </w:pPr>
      <w:r>
        <w:t>伺服系统：更换伺服电机轴承（每3000小时）；检查伺服驱动器散热片（无灰尘积聚）；</w:t>
      </w:r>
    </w:p>
    <w:p w14:paraId="25377F19">
      <w:pPr>
        <w:numPr>
          <w:ilvl w:val="1"/>
          <w:numId w:val="31"/>
        </w:numPr>
        <w:spacing w:before="0" w:beforeAutospacing="1" w:after="0" w:afterAutospacing="1"/>
        <w:ind w:left="1440" w:hanging="360"/>
      </w:pPr>
      <w:r>
        <w:t>电缆：检查拖链内电缆有无磨损（特别是弯曲部分），更换老化电缆；</w:t>
      </w:r>
    </w:p>
    <w:p w14:paraId="619ECAF8">
      <w:pPr>
        <w:numPr>
          <w:ilvl w:val="1"/>
          <w:numId w:val="31"/>
        </w:numPr>
        <w:spacing w:before="0" w:beforeAutospacing="1" w:after="0" w:afterAutospacing="1"/>
        <w:ind w:left="1440" w:hanging="360"/>
      </w:pPr>
      <w:r>
        <w:t>安全系统：测试安全回路响应时间（≤20ms）；检查安全继电器功能（触发故障时应切断所有输出）。</w:t>
      </w:r>
    </w:p>
    <w:p w14:paraId="0ECBA5B6">
      <w:pPr>
        <w:numPr>
          <w:ilvl w:val="0"/>
          <w:numId w:val="31"/>
        </w:numPr>
        <w:spacing w:before="0" w:beforeAutospacing="1" w:after="0" w:afterAutospacing="1"/>
        <w:ind w:left="720" w:hanging="360"/>
      </w:pPr>
      <w:r>
        <w:rPr>
          <w:b/>
        </w:rPr>
        <w:t>辅助系统</w:t>
      </w:r>
      <w:r>
        <w:t>：</w:t>
      </w:r>
    </w:p>
    <w:p w14:paraId="6962990C">
      <w:pPr>
        <w:numPr>
          <w:ilvl w:val="1"/>
          <w:numId w:val="31"/>
        </w:numPr>
        <w:spacing w:before="0" w:beforeAutospacing="1" w:after="0" w:afterAutospacing="1"/>
        <w:ind w:left="1440" w:hanging="360"/>
      </w:pPr>
      <w:r>
        <w:t>液压系统（往复式机型）：检查液压油污染度（NAS 8级以下），超过时过滤或更换液压油；清洗油箱内壁，更换液压滤芯；</w:t>
      </w:r>
    </w:p>
    <w:p w14:paraId="12A7D159">
      <w:pPr>
        <w:numPr>
          <w:ilvl w:val="1"/>
          <w:numId w:val="31"/>
        </w:numPr>
        <w:spacing w:before="0" w:beforeAutospacing="1" w:after="0" w:afterAutospacing="1"/>
        <w:ind w:left="1440" w:hanging="360"/>
      </w:pPr>
      <w:r>
        <w:t>气动系统：测试电磁阀响应时间（≤10ms）；检查气缸活塞杆有无划伤（深度≤0.1mm）；</w:t>
      </w:r>
    </w:p>
    <w:p w14:paraId="12F08DBD">
      <w:pPr>
        <w:numPr>
          <w:ilvl w:val="1"/>
          <w:numId w:val="31"/>
        </w:numPr>
        <w:spacing w:before="0" w:beforeAutospacing="1" w:after="0" w:afterAutospacing="1"/>
        <w:ind w:left="1440" w:hanging="360"/>
      </w:pPr>
      <w:r>
        <w:t>润滑系统：更换自动润滑泵吸油滤网，检查分配器各出油口流量（应均匀）。</w:t>
      </w:r>
    </w:p>
    <w:p w14:paraId="7CC1966C">
      <w:r>
        <w:rPr>
          <w:b/>
        </w:rPr>
        <w:t>年度保养项目</w:t>
      </w:r>
    </w:p>
    <w:p w14:paraId="4138560D">
      <w:pPr>
        <w:numPr>
          <w:ilvl w:val="0"/>
          <w:numId w:val="32"/>
        </w:numPr>
        <w:spacing w:before="0" w:beforeAutospacing="1" w:after="0" w:afterAutospacing="1"/>
        <w:ind w:left="720" w:hanging="360"/>
      </w:pPr>
      <w:r>
        <w:rPr>
          <w:b/>
        </w:rPr>
        <w:t>机械系统全面检测</w:t>
      </w:r>
      <w:r>
        <w:t>：</w:t>
      </w:r>
    </w:p>
    <w:p w14:paraId="3E08E40A">
      <w:pPr>
        <w:numPr>
          <w:ilvl w:val="1"/>
          <w:numId w:val="32"/>
        </w:numPr>
        <w:spacing w:before="0" w:beforeAutospacing="1" w:after="0" w:afterAutospacing="1"/>
        <w:ind w:left="1440" w:hanging="360"/>
      </w:pPr>
      <w:r>
        <w:t>精度恢复：通过激光干涉仪测量并补偿送料轴定位精度（误差≤±0.02mm/300mm）；用精密水平仪重新校准设备整体水平（≤0.1mm/m）；</w:t>
      </w:r>
    </w:p>
    <w:p w14:paraId="69AD28A8">
      <w:pPr>
        <w:numPr>
          <w:ilvl w:val="1"/>
          <w:numId w:val="32"/>
        </w:numPr>
        <w:spacing w:before="0" w:beforeAutospacing="1" w:after="0" w:afterAutospacing="1"/>
        <w:ind w:left="1440" w:hanging="360"/>
      </w:pPr>
      <w:r>
        <w:t>关键部件更换：更换所有滚动轴承（无论状态好坏）、同步带、链条、密封件（气缸、液压缸）；</w:t>
      </w:r>
    </w:p>
    <w:p w14:paraId="26A2E8CF">
      <w:pPr>
        <w:numPr>
          <w:ilvl w:val="1"/>
          <w:numId w:val="32"/>
        </w:numPr>
        <w:spacing w:before="0" w:beforeAutospacing="1" w:after="0" w:afterAutospacing="1"/>
        <w:ind w:left="1440" w:hanging="360"/>
      </w:pPr>
      <w:r>
        <w:t>负载测试：按额定负载的120%进行500次连续切断测试，各项参数应符合要求；</w:t>
      </w:r>
    </w:p>
    <w:p w14:paraId="1A87179D">
      <w:pPr>
        <w:numPr>
          <w:ilvl w:val="1"/>
          <w:numId w:val="32"/>
        </w:numPr>
        <w:spacing w:before="0" w:beforeAutospacing="1" w:after="0" w:afterAutospacing="1"/>
        <w:ind w:left="1440" w:hanging="360"/>
      </w:pPr>
      <w:r>
        <w:t>性能评估：测试设备运行节拍、切断精度、噪声、耗电量，与新机参数对比，评估性能衰减情况。</w:t>
      </w:r>
    </w:p>
    <w:p w14:paraId="42D8CADA">
      <w:pPr>
        <w:numPr>
          <w:ilvl w:val="0"/>
          <w:numId w:val="32"/>
        </w:numPr>
        <w:spacing w:before="0" w:beforeAutospacing="1" w:after="0" w:afterAutospacing="1"/>
        <w:ind w:left="720" w:hanging="360"/>
      </w:pPr>
      <w:r>
        <w:rPr>
          <w:b/>
        </w:rPr>
        <w:t>电气系统升级与优化</w:t>
      </w:r>
      <w:r>
        <w:t>：</w:t>
      </w:r>
    </w:p>
    <w:p w14:paraId="66E3FBDD">
      <w:pPr>
        <w:numPr>
          <w:ilvl w:val="1"/>
          <w:numId w:val="32"/>
        </w:numPr>
        <w:spacing w:before="0" w:beforeAutospacing="1" w:after="0" w:afterAutospacing="1"/>
        <w:ind w:left="1440" w:hanging="360"/>
      </w:pPr>
      <w:r>
        <w:t>控制柜改造：更换老化电缆（使用超过5年的电缆）；升级PLC固件至最新版本（修复已知bug）；</w:t>
      </w:r>
    </w:p>
    <w:p w14:paraId="17DC7926">
      <w:pPr>
        <w:numPr>
          <w:ilvl w:val="1"/>
          <w:numId w:val="32"/>
        </w:numPr>
        <w:spacing w:before="0" w:beforeAutospacing="1" w:after="0" w:afterAutospacing="1"/>
        <w:ind w:left="1440" w:hanging="360"/>
      </w:pPr>
      <w:r>
        <w:t>控制系统优化：根据运行记录优化PLC程序（缩短循环时间、增加保护功能）；</w:t>
      </w:r>
    </w:p>
    <w:p w14:paraId="7F7EF772">
      <w:pPr>
        <w:numPr>
          <w:ilvl w:val="1"/>
          <w:numId w:val="32"/>
        </w:numPr>
        <w:spacing w:before="0" w:beforeAutospacing="1" w:after="0" w:afterAutospacing="1"/>
        <w:ind w:left="1440" w:hanging="360"/>
      </w:pPr>
      <w:r>
        <w:t>数据备份与归档：完整备份设备所有数据，归档年度故障统计、维护记录、性能曲线，制定下年度维护计划。</w:t>
      </w:r>
    </w:p>
    <w:p w14:paraId="0FB60DC9">
      <w:pPr>
        <w:numPr>
          <w:ilvl w:val="0"/>
          <w:numId w:val="32"/>
        </w:numPr>
        <w:spacing w:before="0" w:beforeAutospacing="1" w:after="0" w:afterAutospacing="1"/>
        <w:ind w:left="720" w:hanging="360"/>
      </w:pPr>
      <w:r>
        <w:rPr>
          <w:b/>
        </w:rPr>
        <w:t>设备清洁与喷漆</w:t>
      </w:r>
      <w:r>
        <w:t>：</w:t>
      </w:r>
    </w:p>
    <w:p w14:paraId="7C78BAB1">
      <w:pPr>
        <w:numPr>
          <w:ilvl w:val="1"/>
          <w:numId w:val="32"/>
        </w:numPr>
        <w:spacing w:before="0" w:beforeAutospacing="1" w:after="0" w:afterAutospacing="1"/>
        <w:ind w:left="1440" w:hanging="360"/>
      </w:pPr>
      <w:r>
        <w:t>彻底清洁设备内外表面（包括控制柜内部、电机外壳）；</w:t>
      </w:r>
    </w:p>
    <w:p w14:paraId="11201D20">
      <w:pPr>
        <w:numPr>
          <w:ilvl w:val="1"/>
          <w:numId w:val="32"/>
        </w:numPr>
        <w:spacing w:before="0" w:beforeAutospacing="1" w:after="0" w:afterAutospacing="1"/>
        <w:ind w:left="1440" w:hanging="360"/>
      </w:pPr>
      <w:r>
        <w:t>对设备框架、防护罩进行除锈处理，重新喷塑（颜色RAL7035）。</w:t>
      </w:r>
    </w:p>
    <w:p w14:paraId="2478BA7D">
      <w:pPr>
        <w:pStyle w:val="4"/>
      </w:pPr>
      <w:r>
        <w:t>6.3 备件管理与更换标准</w:t>
      </w:r>
    </w:p>
    <w:p w14:paraId="1C195787">
      <w:r>
        <w:t>备件管理是确保设备故障快速修复的关键，需建立“分类存储、定量库存、寿命预测、及时更换”的管理体系，具体如下：</w:t>
      </w:r>
    </w:p>
    <w:p w14:paraId="56240099">
      <w:r>
        <w:rPr>
          <w:b/>
        </w:rPr>
        <w:t>备件分类与存储</w:t>
      </w:r>
    </w:p>
    <w:p w14:paraId="75B28414">
      <w:pPr>
        <w:numPr>
          <w:ilvl w:val="0"/>
          <w:numId w:val="33"/>
        </w:numPr>
        <w:spacing w:before="0" w:beforeAutospacing="1" w:after="0" w:afterAutospacing="1"/>
        <w:ind w:left="720" w:hanging="360"/>
      </w:pPr>
      <w:r>
        <w:rPr>
          <w:b/>
        </w:rPr>
        <w:t>关键备件（故障会导致设备停机超过4小时）</w:t>
      </w:r>
      <w:r>
        <w:t>：</w:t>
      </w:r>
    </w:p>
    <w:p w14:paraId="407BF737">
      <w:pPr>
        <w:numPr>
          <w:ilvl w:val="1"/>
          <w:numId w:val="33"/>
        </w:numPr>
        <w:spacing w:before="0" w:beforeAutospacing="1" w:after="0" w:afterAutospacing="1"/>
        <w:ind w:left="1440" w:hanging="360"/>
      </w:pPr>
      <w:r>
        <w:t>伺服电机（型号与设备匹配，数量2台）：存储在干燥通风的专用货架（温度15-30℃，湿度30%-60%），轴端涂抹防锈油，电机连接线用绝缘帽保护；</w:t>
      </w:r>
    </w:p>
    <w:p w14:paraId="541ECD13">
      <w:pPr>
        <w:numPr>
          <w:ilvl w:val="1"/>
          <w:numId w:val="33"/>
        </w:numPr>
        <w:spacing w:before="0" w:beforeAutospacing="1" w:after="0" w:afterAutospacing="1"/>
        <w:ind w:left="1440" w:hanging="360"/>
      </w:pPr>
      <w:r>
        <w:t>PLC模块（CPU、I/O模块，各1块）：用防静电袋包装，存放于防静电柜内（接地电阻≤100Ω）；</w:t>
      </w:r>
    </w:p>
    <w:p w14:paraId="354DD12D">
      <w:pPr>
        <w:numPr>
          <w:ilvl w:val="1"/>
          <w:numId w:val="33"/>
        </w:numPr>
        <w:spacing w:before="0" w:beforeAutospacing="1" w:after="0" w:afterAutospacing="1"/>
        <w:ind w:left="1440" w:hanging="360"/>
      </w:pPr>
      <w:r>
        <w:t>伺服驱动器（型号与电机匹配，数量1台）：存放时需连接假负载（防止电容失效），每3个月通电一次（30分钟）；</w:t>
      </w:r>
    </w:p>
    <w:p w14:paraId="46BC0EF5">
      <w:pPr>
        <w:numPr>
          <w:ilvl w:val="1"/>
          <w:numId w:val="33"/>
        </w:numPr>
        <w:spacing w:before="0" w:beforeAutospacing="1" w:after="0" w:afterAutospacing="1"/>
        <w:ind w:left="1440" w:hanging="360"/>
      </w:pPr>
      <w:r>
        <w:t>刀片（高速钢材质，数量5片）：涂抹防锈脂后用塑料袋密封，分类存放于零件盒，标注型号、规格、入库日期。</w:t>
      </w:r>
    </w:p>
    <w:p w14:paraId="42402BFF">
      <w:pPr>
        <w:numPr>
          <w:ilvl w:val="0"/>
          <w:numId w:val="33"/>
        </w:numPr>
        <w:spacing w:before="0" w:beforeAutospacing="1" w:after="0" w:afterAutospacing="1"/>
        <w:ind w:left="720" w:hanging="360"/>
      </w:pPr>
      <w:r>
        <w:rPr>
          <w:b/>
        </w:rPr>
        <w:t>重要备件（故障会导致设备降效运行）</w:t>
      </w:r>
      <w:r>
        <w:t>：</w:t>
      </w:r>
    </w:p>
    <w:p w14:paraId="70330BEA">
      <w:pPr>
        <w:numPr>
          <w:ilvl w:val="1"/>
          <w:numId w:val="33"/>
        </w:numPr>
        <w:spacing w:before="0" w:beforeAutospacing="1" w:after="0" w:afterAutospacing="1"/>
        <w:ind w:left="1440" w:hanging="360"/>
      </w:pPr>
      <w:r>
        <w:t>气缸（夹紧缸、送料压力缸，各2个）：活塞杆缩回状态存储，端口用堵头密封；</w:t>
      </w:r>
    </w:p>
    <w:p w14:paraId="04FBA610">
      <w:pPr>
        <w:numPr>
          <w:ilvl w:val="1"/>
          <w:numId w:val="33"/>
        </w:numPr>
        <w:spacing w:before="0" w:beforeAutospacing="1" w:after="0" w:afterAutospacing="1"/>
        <w:ind w:left="1440" w:hanging="360"/>
      </w:pPr>
      <w:r>
        <w:t>传感器（激光传感器、编码器、压力传感器，各3个）：探头用保护盖遮盖，存放于原包装纸盒；</w:t>
      </w:r>
    </w:p>
    <w:p w14:paraId="74DC87CB">
      <w:pPr>
        <w:numPr>
          <w:ilvl w:val="1"/>
          <w:numId w:val="33"/>
        </w:numPr>
        <w:spacing w:before="0" w:beforeAutospacing="1" w:after="0" w:afterAutospacing="1"/>
        <w:ind w:left="1440" w:hanging="360"/>
      </w:pPr>
      <w:r>
        <w:t>电磁阀（型号MFH-5-1/4，数量5个）：线圈与阀体分开存储，阀体内部涂抹润滑脂；</w:t>
      </w:r>
    </w:p>
    <w:p w14:paraId="03FE77DF">
      <w:pPr>
        <w:numPr>
          <w:ilvl w:val="1"/>
          <w:numId w:val="33"/>
        </w:numPr>
        <w:spacing w:before="0" w:beforeAutospacing="1" w:after="0" w:afterAutospacing="1"/>
        <w:ind w:left="1440" w:hanging="360"/>
      </w:pPr>
      <w:r>
        <w:t>同步带（节距5mm，宽度25mm，数量2条）：悬挂存放（避免折叠），远离热源（＞80℃）。</w:t>
      </w:r>
    </w:p>
    <w:p w14:paraId="449DBBCE">
      <w:pPr>
        <w:numPr>
          <w:ilvl w:val="0"/>
          <w:numId w:val="33"/>
        </w:numPr>
        <w:spacing w:before="0" w:beforeAutospacing="1" w:after="0" w:afterAutospacing="1"/>
        <w:ind w:left="720" w:hanging="360"/>
      </w:pPr>
      <w:r>
        <w:rPr>
          <w:b/>
        </w:rPr>
        <w:t>一般备件（故障可通过临时措施应急，修复时间＜2小时）</w:t>
      </w:r>
      <w:r>
        <w:t>：</w:t>
      </w:r>
    </w:p>
    <w:p w14:paraId="3F4D0567">
      <w:pPr>
        <w:numPr>
          <w:ilvl w:val="1"/>
          <w:numId w:val="33"/>
        </w:numPr>
        <w:spacing w:before="0" w:beforeAutospacing="1" w:after="0" w:afterAutospacing="1"/>
        <w:ind w:left="1440" w:hanging="360"/>
      </w:pPr>
      <w:r>
        <w:t>电缆（动力电缆、信号电缆，各10m）：卷成圆盘存放，标注规格、长度；</w:t>
      </w:r>
    </w:p>
    <w:p w14:paraId="04002CCC">
      <w:pPr>
        <w:numPr>
          <w:ilvl w:val="1"/>
          <w:numId w:val="33"/>
        </w:numPr>
        <w:spacing w:before="0" w:beforeAutospacing="1" w:after="0" w:afterAutospacing="1"/>
        <w:ind w:left="1440" w:hanging="360"/>
      </w:pPr>
      <w:r>
        <w:t>紧固件（螺栓、螺母、垫片，各100套）：分类存放于抽屉式零件柜，用标签标注规格；</w:t>
      </w:r>
    </w:p>
    <w:p w14:paraId="13B27443">
      <w:pPr>
        <w:numPr>
          <w:ilvl w:val="1"/>
          <w:numId w:val="33"/>
        </w:numPr>
        <w:spacing w:before="0" w:beforeAutospacing="1" w:after="0" w:afterAutospacing="1"/>
        <w:ind w:left="1440" w:hanging="360"/>
      </w:pPr>
      <w:r>
        <w:t>密封件（O型圈、密封圈，各50件）：按尺寸分类，存放于密封袋；</w:t>
      </w:r>
    </w:p>
    <w:p w14:paraId="04DBE06A">
      <w:pPr>
        <w:numPr>
          <w:ilvl w:val="1"/>
          <w:numId w:val="33"/>
        </w:numPr>
        <w:spacing w:before="0" w:beforeAutospacing="1" w:after="0" w:afterAutospacing="1"/>
        <w:ind w:left="1440" w:hanging="360"/>
      </w:pPr>
      <w:r>
        <w:t>润滑油脂（锂基润滑脂、齿轮油，各1桶）：存放于阴凉处（温度＜40℃），远离火源。</w:t>
      </w:r>
    </w:p>
    <w:p w14:paraId="36F32BB0">
      <w:r>
        <w:rPr>
          <w:b/>
        </w:rPr>
        <w:t>备件库存定量标准</w:t>
      </w:r>
    </w:p>
    <w:p w14:paraId="5F5623E0">
      <w:pPr>
        <w:numPr>
          <w:ilvl w:val="0"/>
          <w:numId w:val="34"/>
        </w:numPr>
        <w:spacing w:before="0" w:beforeAutospacing="1" w:after="0" w:afterAutospacing="1"/>
        <w:ind w:left="720" w:hanging="360"/>
      </w:pPr>
      <w:r>
        <w:rPr>
          <w:b/>
        </w:rPr>
        <w:t>最小库存量</w:t>
      </w:r>
      <w:r>
        <w:t>：</w:t>
      </w:r>
    </w:p>
    <w:p w14:paraId="5F6A2E8E">
      <w:pPr>
        <w:numPr>
          <w:ilvl w:val="1"/>
          <w:numId w:val="34"/>
        </w:numPr>
        <w:spacing w:before="0" w:beforeAutospacing="1" w:after="0" w:afterAutospacing="1"/>
        <w:ind w:left="1440" w:hanging="360"/>
      </w:pPr>
      <w:r>
        <w:t>关键备件：伺服电机1台、PLC模块1块、伺服驱动器1台、刀片3片；</w:t>
      </w:r>
    </w:p>
    <w:p w14:paraId="6D3722A2">
      <w:pPr>
        <w:numPr>
          <w:ilvl w:val="1"/>
          <w:numId w:val="34"/>
        </w:numPr>
        <w:spacing w:before="0" w:beforeAutospacing="1" w:after="0" w:afterAutospacing="1"/>
        <w:ind w:left="1440" w:hanging="360"/>
      </w:pPr>
      <w:r>
        <w:t>重要备件：气缸各1个、传感器各2个、电磁阀3个、同步带1条；</w:t>
      </w:r>
    </w:p>
    <w:p w14:paraId="129CE2BC">
      <w:pPr>
        <w:numPr>
          <w:ilvl w:val="1"/>
          <w:numId w:val="34"/>
        </w:numPr>
        <w:spacing w:before="0" w:beforeAutospacing="1" w:after="0" w:afterAutospacing="1"/>
        <w:ind w:left="1440" w:hanging="360"/>
      </w:pPr>
      <w:r>
        <w:t>一般备件：电缆各5m、紧固件各30套、密封件各20件、润滑油脂各1/2桶。</w:t>
      </w:r>
    </w:p>
    <w:p w14:paraId="580E9552">
      <w:pPr>
        <w:numPr>
          <w:ilvl w:val="0"/>
          <w:numId w:val="34"/>
        </w:numPr>
        <w:spacing w:before="0" w:beforeAutospacing="1" w:after="0" w:afterAutospacing="1"/>
        <w:ind w:left="720" w:hanging="360"/>
      </w:pPr>
      <w:r>
        <w:rPr>
          <w:b/>
        </w:rPr>
        <w:t>最大库存量</w:t>
      </w:r>
      <w:r>
        <w:t>：</w:t>
      </w:r>
    </w:p>
    <w:p w14:paraId="50D7B4EE">
      <w:pPr>
        <w:numPr>
          <w:ilvl w:val="1"/>
          <w:numId w:val="34"/>
        </w:numPr>
        <w:spacing w:before="0" w:beforeAutospacing="1" w:after="0" w:afterAutospacing="1"/>
        <w:ind w:left="1440" w:hanging="360"/>
      </w:pPr>
      <w:r>
        <w:t>关键备件：伺服电机2台、PLC模块2块、伺服驱动器2台、刀片5片；</w:t>
      </w:r>
    </w:p>
    <w:p w14:paraId="1B672CBF">
      <w:pPr>
        <w:numPr>
          <w:ilvl w:val="1"/>
          <w:numId w:val="34"/>
        </w:numPr>
        <w:spacing w:before="0" w:beforeAutospacing="1" w:after="0" w:afterAutospacing="1"/>
        <w:ind w:left="1440" w:hanging="360"/>
      </w:pPr>
      <w:r>
        <w:t>重要备件：气缸各3个、传感器各5个、电磁阀8个、同步带3条；</w:t>
      </w:r>
    </w:p>
    <w:p w14:paraId="5E02D214">
      <w:pPr>
        <w:numPr>
          <w:ilvl w:val="1"/>
          <w:numId w:val="34"/>
        </w:numPr>
        <w:spacing w:before="0" w:beforeAutospacing="1" w:after="0" w:afterAutospacing="1"/>
        <w:ind w:left="1440" w:hanging="360"/>
      </w:pPr>
      <w:r>
        <w:t>一般备件：电缆各20m、紧固件各100套、密封件各100件、润滑油脂各2桶。</w:t>
      </w:r>
    </w:p>
    <w:p w14:paraId="4A2B276C">
      <w:pPr>
        <w:numPr>
          <w:ilvl w:val="0"/>
          <w:numId w:val="34"/>
        </w:numPr>
        <w:spacing w:before="0" w:beforeAutospacing="1" w:after="0" w:afterAutospacing="1"/>
        <w:ind w:left="720" w:hanging="360"/>
      </w:pPr>
      <w:r>
        <w:rPr>
          <w:b/>
        </w:rPr>
        <w:t>库存预警机制</w:t>
      </w:r>
      <w:r>
        <w:t>：</w:t>
      </w:r>
    </w:p>
    <w:p w14:paraId="262C94DA">
      <w:pPr>
        <w:numPr>
          <w:ilvl w:val="1"/>
          <w:numId w:val="34"/>
        </w:numPr>
        <w:spacing w:before="0" w:beforeAutospacing="1" w:after="0" w:afterAutospacing="1"/>
        <w:ind w:left="1440" w:hanging="360"/>
      </w:pPr>
      <w:r>
        <w:t>设立最低库存警戒线，通过ERP系统自动生成采购申请；</w:t>
      </w:r>
    </w:p>
    <w:p w14:paraId="1404760B">
      <w:pPr>
        <w:numPr>
          <w:ilvl w:val="1"/>
          <w:numId w:val="34"/>
        </w:numPr>
        <w:spacing w:before="0" w:beforeAutospacing="1" w:after="0" w:afterAutospacing="1"/>
        <w:ind w:left="1440" w:hanging="360"/>
      </w:pPr>
      <w:r>
        <w:t>备件入库时记录生产日期和保质期，临近保质期3个月的备件优先使用；</w:t>
      </w:r>
    </w:p>
    <w:p w14:paraId="62737D50">
      <w:pPr>
        <w:numPr>
          <w:ilvl w:val="1"/>
          <w:numId w:val="34"/>
        </w:numPr>
        <w:spacing w:before="0" w:beforeAutospacing="1" w:after="0" w:afterAutospacing="1"/>
        <w:ind w:left="1440" w:hanging="360"/>
      </w:pPr>
      <w:r>
        <w:t>每季度盘点库存（账物相符率≥98%），对长期未使用的备件申请报废或调换。</w:t>
      </w:r>
    </w:p>
    <w:p w14:paraId="5C472913">
      <w:r>
        <w:rPr>
          <w:b/>
        </w:rPr>
        <w:t>备件更换标准</w:t>
      </w:r>
    </w:p>
    <w:p w14:paraId="01780302">
      <w:pPr>
        <w:numPr>
          <w:ilvl w:val="0"/>
          <w:numId w:val="35"/>
        </w:numPr>
        <w:spacing w:before="0" w:beforeAutospacing="1" w:after="0" w:afterAutospacing="1"/>
        <w:ind w:left="720" w:hanging="360"/>
      </w:pPr>
      <w:r>
        <w:rPr>
          <w:b/>
        </w:rPr>
        <w:t>按寿命更换（预防性更换）</w:t>
      </w:r>
      <w:r>
        <w:t>：</w:t>
      </w:r>
    </w:p>
    <w:p w14:paraId="192C11AF">
      <w:pPr>
        <w:numPr>
          <w:ilvl w:val="1"/>
          <w:numId w:val="35"/>
        </w:numPr>
        <w:spacing w:before="0" w:beforeAutospacing="1" w:after="0" w:afterAutospacing="1"/>
        <w:ind w:left="1440" w:hanging="360"/>
      </w:pPr>
      <w:r>
        <w:t>刀片：高速钢刀片累计切断5000次后更换；</w:t>
      </w:r>
    </w:p>
    <w:p w14:paraId="384B7AB0">
      <w:pPr>
        <w:numPr>
          <w:ilvl w:val="1"/>
          <w:numId w:val="35"/>
        </w:numPr>
        <w:spacing w:before="0" w:beforeAutospacing="1" w:after="0" w:afterAutospacing="1"/>
        <w:ind w:left="1440" w:hanging="360"/>
      </w:pPr>
      <w:r>
        <w:t>轴承：电机轴承运行15000小时后更换；</w:t>
      </w:r>
    </w:p>
    <w:p w14:paraId="2B4E2BE0">
      <w:pPr>
        <w:numPr>
          <w:ilvl w:val="1"/>
          <w:numId w:val="35"/>
        </w:numPr>
        <w:spacing w:before="0" w:beforeAutospacing="1" w:after="0" w:afterAutospacing="1"/>
        <w:ind w:left="1440" w:hanging="360"/>
      </w:pPr>
      <w:r>
        <w:t>同步带：运行2000小时后更换；</w:t>
      </w:r>
    </w:p>
    <w:p w14:paraId="43A9DA90">
      <w:pPr>
        <w:numPr>
          <w:ilvl w:val="1"/>
          <w:numId w:val="35"/>
        </w:numPr>
        <w:spacing w:before="0" w:beforeAutospacing="1" w:after="0" w:afterAutospacing="1"/>
        <w:ind w:left="1440" w:hanging="360"/>
      </w:pPr>
      <w:r>
        <w:t>电缆：拖链内电缆弯曲次数达100万次后更换。</w:t>
      </w:r>
    </w:p>
    <w:p w14:paraId="766BA482">
      <w:pPr>
        <w:numPr>
          <w:ilvl w:val="0"/>
          <w:numId w:val="35"/>
        </w:numPr>
        <w:spacing w:before="0" w:beforeAutospacing="1" w:after="0" w:afterAutospacing="1"/>
        <w:ind w:left="720" w:hanging="360"/>
      </w:pPr>
      <w:r>
        <w:rPr>
          <w:b/>
        </w:rPr>
        <w:t>按状态更换（故障性更换）</w:t>
      </w:r>
      <w:r>
        <w:t>：</w:t>
      </w:r>
    </w:p>
    <w:p w14:paraId="45381F0C">
      <w:pPr>
        <w:numPr>
          <w:ilvl w:val="1"/>
          <w:numId w:val="35"/>
        </w:numPr>
        <w:spacing w:before="0" w:beforeAutospacing="1" w:after="0" w:afterAutospacing="1"/>
        <w:ind w:left="1440" w:hanging="360"/>
      </w:pPr>
      <w:r>
        <w:t>轴承：出现异响、温升超过环境温度40℃、振动加速度超过10m/s²时更换；</w:t>
      </w:r>
    </w:p>
    <w:p w14:paraId="5B76CCF0">
      <w:pPr>
        <w:numPr>
          <w:ilvl w:val="1"/>
          <w:numId w:val="35"/>
        </w:numPr>
        <w:spacing w:before="0" w:beforeAutospacing="1" w:after="0" w:afterAutospacing="1"/>
        <w:ind w:left="1440" w:hanging="360"/>
      </w:pPr>
      <w:r>
        <w:t>传感器：误报次数超过5次/月、信号响应时间超过100ms时更换；</w:t>
      </w:r>
    </w:p>
    <w:p w14:paraId="79A88124">
      <w:pPr>
        <w:numPr>
          <w:ilvl w:val="1"/>
          <w:numId w:val="35"/>
        </w:numPr>
        <w:spacing w:before="0" w:beforeAutospacing="1" w:after="0" w:afterAutospacing="1"/>
        <w:ind w:left="1440" w:hanging="360"/>
      </w:pPr>
      <w:r>
        <w:t>伺服电机：输出扭矩下降至额定值80%以下、绝缘电阻＜50MΩ时更换；</w:t>
      </w:r>
    </w:p>
    <w:p w14:paraId="7375972B">
      <w:pPr>
        <w:numPr>
          <w:ilvl w:val="1"/>
          <w:numId w:val="35"/>
        </w:numPr>
        <w:spacing w:before="0" w:beforeAutospacing="1" w:after="0" w:afterAutospacing="1"/>
        <w:ind w:left="1440" w:hanging="360"/>
      </w:pPr>
      <w:r>
        <w:t>刀片：切断面毛刺超过0.1mm、刃口崩缺深度超过0.2mm时更换。</w:t>
      </w:r>
    </w:p>
    <w:p w14:paraId="2B401B4E">
      <w:pPr>
        <w:numPr>
          <w:ilvl w:val="0"/>
          <w:numId w:val="35"/>
        </w:numPr>
        <w:spacing w:before="0" w:beforeAutospacing="1" w:after="0" w:afterAutospacing="1"/>
        <w:ind w:left="720" w:hanging="360"/>
      </w:pPr>
      <w:r>
        <w:rPr>
          <w:b/>
        </w:rPr>
        <w:t>更换注意事项</w:t>
      </w:r>
      <w:r>
        <w:t>：</w:t>
      </w:r>
    </w:p>
    <w:p w14:paraId="248768B2">
      <w:pPr>
        <w:numPr>
          <w:ilvl w:val="1"/>
          <w:numId w:val="35"/>
        </w:numPr>
        <w:spacing w:before="0" w:beforeAutospacing="1" w:after="0" w:afterAutospacing="1"/>
        <w:ind w:left="1440" w:hanging="360"/>
      </w:pPr>
      <w:r>
        <w:t>备件更换前必须断电，确认安全后操作；更换后进行功能测试（单动、联动）；</w:t>
      </w:r>
    </w:p>
    <w:p w14:paraId="31131AA4">
      <w:pPr>
        <w:numPr>
          <w:ilvl w:val="1"/>
          <w:numId w:val="35"/>
        </w:numPr>
        <w:spacing w:before="0" w:beforeAutospacing="1" w:after="0" w:afterAutospacing="1"/>
        <w:ind w:left="1440" w:hanging="360"/>
      </w:pPr>
      <w:r>
        <w:t>关键备件更换后需校准参数（如伺服电机更换后需重新设置编码器零点）；</w:t>
      </w:r>
    </w:p>
    <w:p w14:paraId="3B8AF261">
      <w:pPr>
        <w:numPr>
          <w:ilvl w:val="1"/>
          <w:numId w:val="35"/>
        </w:numPr>
        <w:spacing w:before="0" w:beforeAutospacing="1" w:after="0" w:afterAutospacing="1"/>
        <w:ind w:left="1440" w:hanging="360"/>
      </w:pPr>
      <w:r>
        <w:t>更换下来的旧备件，可修复的送专业机构维修，无法修复的按环保要求处置；</w:t>
      </w:r>
    </w:p>
    <w:p w14:paraId="73DABA3A">
      <w:pPr>
        <w:numPr>
          <w:ilvl w:val="1"/>
          <w:numId w:val="35"/>
        </w:numPr>
        <w:spacing w:before="0" w:beforeAutospacing="1" w:after="0" w:afterAutospacing="1"/>
        <w:ind w:left="1440" w:hanging="360"/>
      </w:pPr>
      <w:r>
        <w:t>记录备件更换信息（更换日期、原因、型号、更换人），存入设备档案。</w:t>
      </w:r>
    </w:p>
    <w:p w14:paraId="000524EC">
      <w:r>
        <w:rPr>
          <w:b/>
        </w:rPr>
        <w:t>备件采购与验收</w:t>
      </w:r>
    </w:p>
    <w:p w14:paraId="6B7EDC39">
      <w:pPr>
        <w:numPr>
          <w:ilvl w:val="0"/>
          <w:numId w:val="36"/>
        </w:numPr>
        <w:spacing w:before="0" w:beforeAutospacing="1" w:after="0" w:afterAutospacing="1"/>
        <w:ind w:left="720" w:hanging="360"/>
      </w:pPr>
      <w:r>
        <w:rPr>
          <w:b/>
        </w:rPr>
        <w:t>采购渠道</w:t>
      </w:r>
      <w:r>
        <w:t>：</w:t>
      </w:r>
    </w:p>
    <w:p w14:paraId="6997B11E">
      <w:pPr>
        <w:numPr>
          <w:ilvl w:val="1"/>
          <w:numId w:val="36"/>
        </w:numPr>
        <w:spacing w:before="0" w:beforeAutospacing="1" w:after="0" w:afterAutospacing="1"/>
        <w:ind w:left="1440" w:hanging="360"/>
      </w:pPr>
      <w:r>
        <w:t>关键备件：优先选择设备原厂备件，确保兼容性和质量；</w:t>
      </w:r>
    </w:p>
    <w:p w14:paraId="4F9E77C7">
      <w:pPr>
        <w:numPr>
          <w:ilvl w:val="1"/>
          <w:numId w:val="36"/>
        </w:numPr>
        <w:spacing w:before="0" w:beforeAutospacing="1" w:after="0" w:afterAutospacing="1"/>
        <w:ind w:left="1440" w:hanging="360"/>
      </w:pPr>
      <w:r>
        <w:t>重要备件：可选用优质替代品牌（需确认安装尺寸、参数一致）；</w:t>
      </w:r>
    </w:p>
    <w:p w14:paraId="4A42BFB3">
      <w:pPr>
        <w:numPr>
          <w:ilvl w:val="1"/>
          <w:numId w:val="36"/>
        </w:numPr>
        <w:spacing w:before="0" w:beforeAutospacing="1" w:after="0" w:afterAutospacing="1"/>
        <w:ind w:left="1440" w:hanging="360"/>
      </w:pPr>
      <w:r>
        <w:t>一般备件：选用符合国家标准的品牌产品。</w:t>
      </w:r>
    </w:p>
    <w:p w14:paraId="4FD57019">
      <w:pPr>
        <w:numPr>
          <w:ilvl w:val="0"/>
          <w:numId w:val="36"/>
        </w:numPr>
        <w:spacing w:before="0" w:beforeAutospacing="1" w:after="0" w:afterAutospacing="1"/>
        <w:ind w:left="720" w:hanging="360"/>
      </w:pPr>
      <w:r>
        <w:rPr>
          <w:b/>
        </w:rPr>
        <w:t>验收标准</w:t>
      </w:r>
      <w:r>
        <w:t>：</w:t>
      </w:r>
    </w:p>
    <w:p w14:paraId="51DB73B9">
      <w:pPr>
        <w:numPr>
          <w:ilvl w:val="1"/>
          <w:numId w:val="36"/>
        </w:numPr>
        <w:spacing w:before="0" w:beforeAutospacing="1" w:after="0" w:afterAutospacing="1"/>
        <w:ind w:left="1440" w:hanging="360"/>
      </w:pPr>
      <w:r>
        <w:t>外观检查：包装完好，无破损、锈蚀，标识清晰；</w:t>
      </w:r>
    </w:p>
    <w:p w14:paraId="4DB8A67E">
      <w:pPr>
        <w:numPr>
          <w:ilvl w:val="1"/>
          <w:numId w:val="36"/>
        </w:numPr>
        <w:spacing w:before="0" w:beforeAutospacing="1" w:after="0" w:afterAutospacing="1"/>
        <w:ind w:left="1440" w:hanging="360"/>
      </w:pPr>
      <w:r>
        <w:t>尺寸检查：关键尺寸用卡尺、千分尺测量，偏差在公差范围内；</w:t>
      </w:r>
    </w:p>
    <w:p w14:paraId="10E33D73">
      <w:pPr>
        <w:numPr>
          <w:ilvl w:val="1"/>
          <w:numId w:val="36"/>
        </w:numPr>
        <w:spacing w:before="0" w:beforeAutospacing="1" w:after="0" w:afterAutospacing="1"/>
        <w:ind w:left="1440" w:hanging="360"/>
      </w:pPr>
      <w:r>
        <w:t>性能测试：重要备件通电测试功能（如传感器输出信号正常）；</w:t>
      </w:r>
    </w:p>
    <w:p w14:paraId="7F529DEE">
      <w:pPr>
        <w:numPr>
          <w:ilvl w:val="1"/>
          <w:numId w:val="36"/>
        </w:numPr>
        <w:spacing w:before="0" w:beforeAutospacing="1" w:after="0" w:afterAutospacing="1"/>
        <w:ind w:left="1440" w:hanging="360"/>
      </w:pPr>
      <w:r>
        <w:t>资料检查：提供产品合格证、说明书、保修卡。</w:t>
      </w:r>
    </w:p>
    <w:p w14:paraId="170565F9">
      <w:pPr>
        <w:pStyle w:val="3"/>
      </w:pPr>
      <w:r>
        <w:t>六、附录</w:t>
      </w:r>
    </w:p>
    <w:p w14:paraId="3B0C82CA">
      <w:pPr>
        <w:pStyle w:val="4"/>
      </w:pPr>
      <w:r>
        <w:t>7.1 设备结构图集</w:t>
      </w:r>
    </w:p>
    <w:p w14:paraId="6DA157BF">
      <w:r>
        <w:t>设备结构图集包含主机系统、传动系统、控制系统的详细结构图纸，用于指导设备安装、维护与备件更换。图纸编号规则：QDJ-系统代号-图号，其中QDJ为设备代号（全自动切断机），系统代号：ZJ（主机）、CD（传动）、ZK（控制）、FZ（辅助），图号为三位数字（001-999）。主要图纸说明如下：</w:t>
      </w:r>
    </w:p>
    <w:p w14:paraId="72FAB37A">
      <w:r>
        <w:rPr>
          <w:b/>
        </w:rPr>
        <w:t>主机系统结构图</w:t>
      </w:r>
    </w:p>
    <w:p w14:paraId="19AA9E9D">
      <w:pPr>
        <w:numPr>
          <w:ilvl w:val="0"/>
          <w:numId w:val="37"/>
        </w:numPr>
        <w:spacing w:before="0" w:beforeAutospacing="1" w:after="0" w:afterAutospacing="1"/>
        <w:ind w:left="720" w:hanging="360"/>
      </w:pPr>
      <w:r>
        <w:rPr>
          <w:b/>
        </w:rPr>
        <w:t>QDJ-ZJ-001：主机系统总装配图</w:t>
      </w:r>
      <w:r>
        <w:t>（1:20比例）：展示设备整体布局，包括送料单元（左部）、切断单元（中部）、夹紧单元（右部）的相对位置关系，标注设备外形尺寸（长2500mm×宽1200mm×高1800mm）、安装地脚位置（6个M20地脚螺栓）及与前后设备的对接尺寸（入口高度800mm，出口高度800mm）；</w:t>
      </w:r>
    </w:p>
    <w:p w14:paraId="59018FEB">
      <w:pPr>
        <w:numPr>
          <w:ilvl w:val="0"/>
          <w:numId w:val="37"/>
        </w:numPr>
        <w:spacing w:before="0" w:beforeAutospacing="1" w:after="0" w:afterAutospacing="1"/>
        <w:ind w:left="720" w:hanging="360"/>
      </w:pPr>
      <w:r>
        <w:rPr>
          <w:b/>
        </w:rPr>
        <w:t>QDJ-ZJ-002：送料系统装配图</w:t>
      </w:r>
      <w:r>
        <w:t>（1:10比例）：详细绘制送料辊组、导向机构、张力控制单元的结构，标注送料辊直径（80mm）、长度（200mm）、中心距（120mm），导向管规格（5-12mm，可更换），张力控制器安装位置；</w:t>
      </w:r>
    </w:p>
    <w:p w14:paraId="5D6A3C94">
      <w:pPr>
        <w:numPr>
          <w:ilvl w:val="0"/>
          <w:numId w:val="37"/>
        </w:numPr>
        <w:spacing w:before="0" w:beforeAutospacing="1" w:after="0" w:afterAutospacing="1"/>
        <w:ind w:left="720" w:hanging="360"/>
      </w:pPr>
      <w:r>
        <w:rPr>
          <w:b/>
        </w:rPr>
        <w:t>QDJ-ZJ-003：切断机构装配图</w:t>
      </w:r>
      <w:r>
        <w:t>（1:5比例）：展示旋转式切断机构的组成，包括刀片（φ300×5mm）、刀轴（φ50mm×300mm）、轴承座、伺服电机（1.5kW）的装配关系，标注刀片与定位板的间隙（0.1mm）、刀轴支撑轴承型号（6205）；</w:t>
      </w:r>
    </w:p>
    <w:p w14:paraId="1BF62579">
      <w:pPr>
        <w:numPr>
          <w:ilvl w:val="0"/>
          <w:numId w:val="37"/>
        </w:numPr>
        <w:spacing w:before="0" w:beforeAutospacing="1" w:after="0" w:afterAutospacing="1"/>
        <w:ind w:left="720" w:hanging="360"/>
      </w:pPr>
      <w:r>
        <w:rPr>
          <w:b/>
        </w:rPr>
        <w:t>QDJ-ZJ-004：夹紧单元装配图</w:t>
      </w:r>
      <w:r>
        <w:t>（1:5比例）：绘制夹紧缸（MKB40-20RZ）、夹块（MC尼龙材质）、导向机构的结构，标注夹紧行程（20mm）、夹块凹槽尺寸（与线材直径匹配）、夹紧力调节范围（50-500N）。</w:t>
      </w:r>
    </w:p>
    <w:p w14:paraId="6FBE77A7">
      <w:r>
        <w:rPr>
          <w:b/>
        </w:rPr>
        <w:t>传动系统结构图</w:t>
      </w:r>
    </w:p>
    <w:p w14:paraId="5FA39BCC">
      <w:pPr>
        <w:numPr>
          <w:ilvl w:val="0"/>
          <w:numId w:val="38"/>
        </w:numPr>
        <w:spacing w:before="0" w:beforeAutospacing="1" w:after="0" w:afterAutospacing="1"/>
        <w:ind w:left="720" w:hanging="360"/>
      </w:pPr>
      <w:r>
        <w:rPr>
          <w:b/>
        </w:rPr>
        <w:t>QDJ-CD-001：传动系统原理图</w:t>
      </w:r>
      <w:r>
        <w:t>（1:50比例）：用机构运动简图符号表示各传动链：送料传动（伺服电机-齿轮箱-送料辊，传动比1:5）、切断传动（伺服电机-同步带-刀轴，传动比1:2），标注电机型号及功率；</w:t>
      </w:r>
    </w:p>
    <w:p w14:paraId="4B0D1868">
      <w:pPr>
        <w:numPr>
          <w:ilvl w:val="0"/>
          <w:numId w:val="38"/>
        </w:numPr>
        <w:spacing w:before="0" w:beforeAutospacing="1" w:after="0" w:afterAutospacing="1"/>
        <w:ind w:left="720" w:hanging="360"/>
      </w:pPr>
      <w:r>
        <w:rPr>
          <w:b/>
        </w:rPr>
        <w:t>QDJ-CD-002：伺服电机安装图</w:t>
      </w:r>
      <w:r>
        <w:t>（1:5比例）：详细绘制电机与减速箱的连接方式（弹性联轴器）、电机底座尺寸（安装孔间距150×100mm），标注电机轴线与负载轴线的同轴度要求（≤0.1mm/m）；</w:t>
      </w:r>
    </w:p>
    <w:p w14:paraId="4635F545">
      <w:pPr>
        <w:numPr>
          <w:ilvl w:val="0"/>
          <w:numId w:val="38"/>
        </w:numPr>
        <w:spacing w:before="0" w:beforeAutospacing="1" w:after="0" w:afterAutospacing="1"/>
        <w:ind w:left="720" w:hanging="360"/>
      </w:pPr>
      <w:r>
        <w:rPr>
          <w:b/>
        </w:rPr>
        <w:t>QDJ-CD-003：滚珠丝杠装配图</w:t>
      </w:r>
      <w:r>
        <w:t>（1:5比例）：展示滚珠丝杠（型号SFU2505，导程5mm）、螺母、支撑轴承的装配关系，标注丝杠两端轴承型号（7005角接触球轴承）、预紧方式（双螺母预紧）；</w:t>
      </w:r>
    </w:p>
    <w:p w14:paraId="283D5BCD">
      <w:pPr>
        <w:numPr>
          <w:ilvl w:val="0"/>
          <w:numId w:val="38"/>
        </w:numPr>
        <w:spacing w:before="0" w:beforeAutospacing="1" w:after="0" w:afterAutospacing="1"/>
        <w:ind w:left="720" w:hanging="360"/>
      </w:pPr>
      <w:r>
        <w:rPr>
          <w:b/>
        </w:rPr>
        <w:t>QDJ-CD-004：同步带传动装配图</w:t>
      </w:r>
      <w:r>
        <w:t>（1:5比例）：展示主动带轮（齿数20）、从动带轮（齿数40）、同步带（节距5mm，宽度25mm）的装配关系，标注带轮中心距（300mm）、张紧装置结构。</w:t>
      </w:r>
    </w:p>
    <w:p w14:paraId="77827ED0">
      <w:r>
        <w:rPr>
          <w:b/>
        </w:rPr>
        <w:t>控制系统结构图</w:t>
      </w:r>
    </w:p>
    <w:p w14:paraId="14A1F3F4">
      <w:pPr>
        <w:numPr>
          <w:ilvl w:val="0"/>
          <w:numId w:val="39"/>
        </w:numPr>
        <w:spacing w:before="0" w:beforeAutospacing="1" w:after="0" w:afterAutospacing="1"/>
        <w:ind w:left="720" w:hanging="360"/>
      </w:pPr>
      <w:r>
        <w:rPr>
          <w:b/>
        </w:rPr>
        <w:t>QDJ-ZK-001：控制柜布局图</w:t>
      </w:r>
      <w:r>
        <w:t>（1:10比例）：展示控制柜内各部件安装位置：PLC（左侧上部）、伺服驱动器（中部）、空气开关（上部左侧）、端子排（下部）、开关电源（右侧上部），标注各部件间距（驱动器间距≥50mm）及柜门元件（HMI安装孔、急停按钮）位置；</w:t>
      </w:r>
    </w:p>
    <w:p w14:paraId="59ECD2CA">
      <w:pPr>
        <w:numPr>
          <w:ilvl w:val="0"/>
          <w:numId w:val="39"/>
        </w:numPr>
        <w:spacing w:before="0" w:beforeAutospacing="1" w:after="0" w:afterAutospacing="1"/>
        <w:ind w:left="720" w:hanging="360"/>
      </w:pPr>
      <w:r>
        <w:rPr>
          <w:b/>
        </w:rPr>
        <w:t>QDJ-ZK-002：传感器安装位置图</w:t>
      </w:r>
      <w:r>
        <w:t>（1:20比例）：标注所有传感器的安装坐标（以设备原点为基准）：激光传感器（X=500mm，Y=800mm，Z=800mm）、编码器（送料辊轴端）、压力传感器（夹紧缸进气路）；</w:t>
      </w:r>
    </w:p>
    <w:p w14:paraId="4D5FEC30">
      <w:pPr>
        <w:numPr>
          <w:ilvl w:val="0"/>
          <w:numId w:val="39"/>
        </w:numPr>
        <w:spacing w:before="0" w:beforeAutospacing="1" w:after="0" w:afterAutospacing="1"/>
        <w:ind w:left="720" w:hanging="360"/>
      </w:pPr>
      <w:r>
        <w:rPr>
          <w:b/>
        </w:rPr>
        <w:t>QDJ-ZK-003：接线端子排图</w:t>
      </w:r>
      <w:r>
        <w:t>（1:5比例）：按功能分区绘制端子排（电源区、数字量输入区、数字量输出区、模拟量区），标注端子号、导线颜色（电源L1/L2/L3为黄/绿/红，零线蓝色，地线黄绿双色）及线径（电源1.5mm²，信号0.75mm²）。</w:t>
      </w:r>
    </w:p>
    <w:p w14:paraId="27DA9AF5">
      <w:pPr>
        <w:pStyle w:val="4"/>
      </w:pPr>
      <w:r>
        <w:t>7.2 电气控制原理图</w:t>
      </w:r>
    </w:p>
    <w:p w14:paraId="69B0372A">
      <w:r>
        <w:t>电气控制原理图按功能分为主电路、控制电路、信号电路、通信电路四部分，采用GB/T 4728标准符号绘制，图号规则：QDJ-DQ-图号（001-999）。主要图纸说明如下：</w:t>
      </w:r>
    </w:p>
    <w:p w14:paraId="1D607E4D">
      <w:r>
        <w:rPr>
          <w:b/>
        </w:rPr>
        <w:t>主电路图（QDJ-DQ-001）</w:t>
      </w:r>
    </w:p>
    <w:p w14:paraId="66F11ECB">
      <w:pPr>
        <w:numPr>
          <w:ilvl w:val="0"/>
          <w:numId w:val="40"/>
        </w:numPr>
        <w:spacing w:before="0" w:beforeAutospacing="1" w:after="0" w:afterAutospacing="1"/>
        <w:ind w:left="720" w:hanging="360"/>
      </w:pPr>
      <w:r>
        <w:rPr>
          <w:b/>
        </w:rPr>
        <w:t>电源进线</w:t>
      </w:r>
      <w:r>
        <w:t>：三相AC 380V电源经总断路器QF1（型号ABB S203M-C63，额定电流63A）引入，零线N、地线PE分别接入零线排、接地排；</w:t>
      </w:r>
    </w:p>
    <w:p w14:paraId="22C5C7E2">
      <w:pPr>
        <w:numPr>
          <w:ilvl w:val="0"/>
          <w:numId w:val="40"/>
        </w:numPr>
        <w:spacing w:before="0" w:beforeAutospacing="1" w:after="0" w:afterAutospacing="1"/>
        <w:ind w:left="720" w:hanging="360"/>
      </w:pPr>
      <w:r>
        <w:rPr>
          <w:b/>
        </w:rPr>
        <w:t>伺服电机电源</w:t>
      </w:r>
      <w:r>
        <w:t>：3台伺服电机（M1送料、M2切断、M3夹紧）电源分别经断路器QF2-QF4（额定电流6.3A）、接触器KM1-KM3接入伺服驱动器，驱动器输出U、V、W连接电机定子绕组；</w:t>
      </w:r>
    </w:p>
    <w:p w14:paraId="4E1208F4">
      <w:pPr>
        <w:numPr>
          <w:ilvl w:val="0"/>
          <w:numId w:val="40"/>
        </w:numPr>
        <w:spacing w:before="0" w:beforeAutospacing="1" w:after="0" w:afterAutospacing="1"/>
        <w:ind w:left="720" w:hanging="360"/>
      </w:pPr>
      <w:r>
        <w:rPr>
          <w:b/>
        </w:rPr>
        <w:t>辅助电源</w:t>
      </w:r>
      <w:r>
        <w:t>：控制变压器TC1（型号BK-500，输入AC 380V，输出AC 220V/DC 24V）为PLC、HMI、传感器提供电源，AC 220V供给接触器线圈、冷却风扇，DC 24V由开关电源PS1（输出DC24V/10A）提供。</w:t>
      </w:r>
    </w:p>
    <w:p w14:paraId="417078E0">
      <w:r>
        <w:rPr>
          <w:b/>
        </w:rPr>
        <w:t>控制电路图（QDJ-DQ-002）</w:t>
      </w:r>
    </w:p>
    <w:p w14:paraId="208296CF">
      <w:pPr>
        <w:numPr>
          <w:ilvl w:val="0"/>
          <w:numId w:val="41"/>
        </w:numPr>
        <w:spacing w:before="0" w:beforeAutospacing="1" w:after="0" w:afterAutospacing="1"/>
        <w:ind w:left="720" w:hanging="360"/>
      </w:pPr>
      <w:r>
        <w:rPr>
          <w:b/>
        </w:rPr>
        <w:t>PLC电源回路</w:t>
      </w:r>
      <w:r>
        <w:t>：DC 24V经熔断器FU1（5A）接入PLC电源模块，PLC运行指示灯（RUN）与故障指示灯（ERROR）并联在电源回路；</w:t>
      </w:r>
    </w:p>
    <w:p w14:paraId="27206311">
      <w:pPr>
        <w:numPr>
          <w:ilvl w:val="0"/>
          <w:numId w:val="41"/>
        </w:numPr>
        <w:spacing w:before="0" w:beforeAutospacing="1" w:after="0" w:afterAutospacing="1"/>
        <w:ind w:left="720" w:hanging="360"/>
      </w:pPr>
      <w:r>
        <w:rPr>
          <w:b/>
        </w:rPr>
        <w:t>伺服驱动器控制回路</w:t>
      </w:r>
      <w:r>
        <w:t>：伺服驱动器使能信号（ENA）、正转信号（FOR）、反转信号（REV）由PLC数字量输出模块控制，通过中间继电器KA1-K6隔离，继电器触点接入驱动器控制端子；</w:t>
      </w:r>
    </w:p>
    <w:p w14:paraId="712B7989">
      <w:pPr>
        <w:numPr>
          <w:ilvl w:val="0"/>
          <w:numId w:val="41"/>
        </w:numPr>
        <w:spacing w:before="0" w:beforeAutospacing="1" w:after="0" w:afterAutospacing="1"/>
        <w:ind w:left="720" w:hanging="360"/>
      </w:pPr>
      <w:r>
        <w:rPr>
          <w:b/>
        </w:rPr>
        <w:t>电磁阀控制回路</w:t>
      </w:r>
      <w:r>
        <w:t>：电磁阀线圈经熔断器FU2-FU8（2A）、中间继电器KA7-K13触点接入DC 24V电源，继电器线圈由PLC数字量输出模块控制，电磁阀两端并联续流二极管；</w:t>
      </w:r>
    </w:p>
    <w:p w14:paraId="62087E64">
      <w:pPr>
        <w:numPr>
          <w:ilvl w:val="0"/>
          <w:numId w:val="41"/>
        </w:numPr>
        <w:spacing w:before="0" w:beforeAutospacing="1" w:after="0" w:afterAutospacing="1"/>
        <w:ind w:left="720" w:hanging="360"/>
      </w:pPr>
      <w:r>
        <w:rPr>
          <w:b/>
        </w:rPr>
        <w:t>安全回路</w:t>
      </w:r>
      <w:r>
        <w:t>：急停按钮SB1-SB3、安全光幕SQ1、防护门联锁开关SQ2-SQ3串联后接入安全继电器KAS，安全继电器输出触点控制所有接触器线圈电源，任何安全装置触发时切断电源。</w:t>
      </w:r>
    </w:p>
    <w:p w14:paraId="0D662BDF">
      <w:r>
        <w:rPr>
          <w:b/>
        </w:rPr>
        <w:t>信号电路图（QDJ-DQ-003）</w:t>
      </w:r>
    </w:p>
    <w:p w14:paraId="716EC99A">
      <w:pPr>
        <w:numPr>
          <w:ilvl w:val="0"/>
          <w:numId w:val="42"/>
        </w:numPr>
        <w:spacing w:before="0" w:beforeAutospacing="1" w:after="0" w:afterAutospacing="1"/>
        <w:ind w:left="720" w:hanging="360"/>
      </w:pPr>
      <w:r>
        <w:rPr>
          <w:b/>
        </w:rPr>
        <w:t>数字量输入回路</w:t>
      </w:r>
      <w:r>
        <w:t>：光电传感器、接近开关、限位开关信号接入PLC数字量输入模块，传感器电源为DC 24V，信号经光电耦合器隔离；</w:t>
      </w:r>
    </w:p>
    <w:p w14:paraId="1D4579A9">
      <w:pPr>
        <w:numPr>
          <w:ilvl w:val="0"/>
          <w:numId w:val="42"/>
        </w:numPr>
        <w:spacing w:before="0" w:beforeAutospacing="1" w:after="0" w:afterAutospacing="1"/>
        <w:ind w:left="720" w:hanging="360"/>
      </w:pPr>
      <w:r>
        <w:rPr>
          <w:b/>
        </w:rPr>
        <w:t>模拟量输入回路</w:t>
      </w:r>
      <w:r>
        <w:t>：张力传感器、压力传感器、温度传感器信号经安全栅隔离后接入PLC模拟量输入模块，电缆采用双绞屏蔽线；</w:t>
      </w:r>
    </w:p>
    <w:p w14:paraId="07949A59">
      <w:pPr>
        <w:numPr>
          <w:ilvl w:val="0"/>
          <w:numId w:val="42"/>
        </w:numPr>
        <w:spacing w:before="0" w:beforeAutospacing="1" w:after="0" w:afterAutospacing="1"/>
        <w:ind w:left="720" w:hanging="360"/>
      </w:pPr>
      <w:r>
        <w:rPr>
          <w:b/>
        </w:rPr>
        <w:t>模拟量输出回路</w:t>
      </w:r>
      <w:r>
        <w:t>：PLC模拟量输出模块控制送料伺服速度给定（0-10V）、张力控制器输出（4-20mA），输出信号经隔离器后接入执行器；</w:t>
      </w:r>
    </w:p>
    <w:p w14:paraId="262A7942">
      <w:pPr>
        <w:numPr>
          <w:ilvl w:val="0"/>
          <w:numId w:val="42"/>
        </w:numPr>
        <w:spacing w:before="0" w:beforeAutospacing="1" w:after="0" w:afterAutospacing="1"/>
        <w:ind w:left="720" w:hanging="360"/>
      </w:pPr>
      <w:r>
        <w:rPr>
          <w:b/>
        </w:rPr>
        <w:t>编码器信号回路</w:t>
      </w:r>
      <w:r>
        <w:t>：编码器A、B、Z相脉冲信号接入PLC高速计数模块，电缆屏蔽层单端接地。</w:t>
      </w:r>
    </w:p>
    <w:p w14:paraId="41628E23">
      <w:r>
        <w:rPr>
          <w:b/>
        </w:rPr>
        <w:t>通信电路图（QDJ-DQ-004）</w:t>
      </w:r>
    </w:p>
    <w:p w14:paraId="7DBDF3C2">
      <w:pPr>
        <w:numPr>
          <w:ilvl w:val="0"/>
          <w:numId w:val="43"/>
        </w:numPr>
        <w:spacing w:before="0" w:beforeAutospacing="1" w:after="0" w:afterAutospacing="1"/>
        <w:ind w:left="720" w:hanging="360"/>
      </w:pPr>
      <w:r>
        <w:rPr>
          <w:b/>
        </w:rPr>
        <w:t>PROFINET通信</w:t>
      </w:r>
      <w:r>
        <w:t>：PLC通过PROFINET接口与HMI、3台伺服驱动器通信，采用星形拓扑结构，通过交换机连接，通信电缆为PROFINET专用电缆；</w:t>
      </w:r>
    </w:p>
    <w:p w14:paraId="4865B052">
      <w:pPr>
        <w:numPr>
          <w:ilvl w:val="0"/>
          <w:numId w:val="43"/>
        </w:numPr>
        <w:spacing w:before="0" w:beforeAutospacing="1" w:after="0" w:afterAutospacing="1"/>
        <w:ind w:left="720" w:hanging="360"/>
      </w:pPr>
      <w:r>
        <w:rPr>
          <w:b/>
        </w:rPr>
        <w:t>以太网通信</w:t>
      </w:r>
      <w:r>
        <w:t>：PLC通过以太网模块接入车间局域网，IP地址设为192.168.0.101，与MES系统通信采用TCP/IP协议；</w:t>
      </w:r>
    </w:p>
    <w:p w14:paraId="553DE296">
      <w:pPr>
        <w:numPr>
          <w:ilvl w:val="0"/>
          <w:numId w:val="43"/>
        </w:numPr>
        <w:spacing w:before="0" w:beforeAutospacing="1" w:after="0" w:afterAutospacing="1"/>
        <w:ind w:left="720" w:hanging="360"/>
      </w:pPr>
      <w:r>
        <w:rPr>
          <w:b/>
        </w:rPr>
        <w:t>HMI通信</w:t>
      </w:r>
      <w:r>
        <w:t>：HMI通过PROFINET电缆连接至交换机，IP地址设为192.168.0.102，与PLC通信协议为PROFINET IO。</w:t>
      </w:r>
    </w:p>
    <w:p w14:paraId="516C54C8">
      <w:pPr>
        <w:pStyle w:val="4"/>
      </w:pPr>
      <w:r>
        <w:t>7.3 故障诊断流程图</w:t>
      </w:r>
    </w:p>
    <w:p w14:paraId="71FAE447">
      <w:r>
        <w:t>故障诊断流程采用“故障现象→初步判断→系统检测→定位原因→处理对策→效果验证”的逻辑设计，典型故障诊断流程如下：</w:t>
      </w:r>
    </w:p>
    <w:p w14:paraId="4465755A">
      <w:r>
        <w:rPr>
          <w:b/>
        </w:rPr>
        <w:t>机械故障诊断总流程</w:t>
      </w:r>
    </w:p>
    <w:p w14:paraId="7BE7685E">
      <w:pPr>
        <w:numPr>
          <w:ilvl w:val="0"/>
          <w:numId w:val="44"/>
        </w:numPr>
        <w:spacing w:before="0" w:beforeAutospacing="1" w:after="0" w:afterAutospacing="1"/>
        <w:ind w:left="720" w:hanging="360"/>
      </w:pPr>
      <w:r>
        <w:rPr>
          <w:b/>
        </w:rPr>
        <w:t>故障现象收集</w:t>
      </w:r>
      <w:r>
        <w:t>：通过HMI报警信息、操作人员描述、巡检记录确定故障现象；</w:t>
      </w:r>
    </w:p>
    <w:p w14:paraId="0E3D1596">
      <w:pPr>
        <w:numPr>
          <w:ilvl w:val="0"/>
          <w:numId w:val="44"/>
        </w:numPr>
        <w:spacing w:before="0" w:beforeAutospacing="1" w:after="0" w:afterAutospacing="1"/>
        <w:ind w:left="720" w:hanging="360"/>
      </w:pPr>
      <w:r>
        <w:rPr>
          <w:b/>
        </w:rPr>
        <w:t>初步判断</w:t>
      </w:r>
      <w:r>
        <w:t>：根据故障现象关联可能的系统（如“切断精度超差”关联送料或定位系统）；</w:t>
      </w:r>
    </w:p>
    <w:p w14:paraId="5B59E753">
      <w:pPr>
        <w:numPr>
          <w:ilvl w:val="0"/>
          <w:numId w:val="44"/>
        </w:numPr>
        <w:spacing w:before="0" w:beforeAutospacing="1" w:after="0" w:afterAutospacing="1"/>
        <w:ind w:left="720" w:hanging="360"/>
      </w:pPr>
      <w:r>
        <w:rPr>
          <w:b/>
        </w:rPr>
        <w:t>系统检测</w:t>
      </w:r>
      <w:r>
        <w:t>：外观检查（零件变形、螺栓松动）、手动检查（阻力、异响、间隙）、数据检查（历史趋势数据）；</w:t>
      </w:r>
    </w:p>
    <w:p w14:paraId="3EEA592F">
      <w:pPr>
        <w:numPr>
          <w:ilvl w:val="0"/>
          <w:numId w:val="44"/>
        </w:numPr>
        <w:spacing w:before="0" w:beforeAutospacing="1" w:after="0" w:afterAutospacing="1"/>
        <w:ind w:left="720" w:hanging="360"/>
      </w:pPr>
      <w:r>
        <w:rPr>
          <w:b/>
        </w:rPr>
        <w:t>定位原因</w:t>
      </w:r>
      <w:r>
        <w:t>：结合检测结果确定具体故障原因（如“送料卡滞”可能是送料辊压力不足或异物卡滞）；</w:t>
      </w:r>
    </w:p>
    <w:p w14:paraId="3A4FB63E">
      <w:pPr>
        <w:numPr>
          <w:ilvl w:val="0"/>
          <w:numId w:val="44"/>
        </w:numPr>
        <w:spacing w:before="0" w:beforeAutospacing="1" w:after="0" w:afterAutospacing="1"/>
        <w:ind w:left="720" w:hanging="360"/>
      </w:pPr>
      <w:r>
        <w:rPr>
          <w:b/>
        </w:rPr>
        <w:t>处理对策</w:t>
      </w:r>
      <w:r>
        <w:t>：按“先简单后复杂”原则实施处理（清理异物→调整参数→更换部件）；</w:t>
      </w:r>
    </w:p>
    <w:p w14:paraId="778C4AD8">
      <w:pPr>
        <w:numPr>
          <w:ilvl w:val="0"/>
          <w:numId w:val="44"/>
        </w:numPr>
        <w:spacing w:before="0" w:beforeAutospacing="1" w:after="0" w:afterAutospacing="1"/>
        <w:ind w:left="720" w:hanging="360"/>
      </w:pPr>
      <w:r>
        <w:rPr>
          <w:b/>
        </w:rPr>
        <w:t>效果验证</w:t>
      </w:r>
      <w:r>
        <w:t>：处理后进行单动测试（1-3次）、联动测试（3-5次）、小批量生产验证，确认故障消除。</w:t>
      </w:r>
    </w:p>
    <w:p w14:paraId="78C13D4C">
      <w:r>
        <w:rPr>
          <w:b/>
        </w:rPr>
        <w:t>切断精度超差故障诊断子流程</w:t>
      </w:r>
    </w:p>
    <w:p w14:paraId="614149F1">
      <w:pPr>
        <w:numPr>
          <w:ilvl w:val="0"/>
          <w:numId w:val="45"/>
        </w:numPr>
        <w:spacing w:before="0" w:beforeAutospacing="1" w:after="0" w:afterAutospacing="1"/>
        <w:ind w:left="720" w:hanging="360"/>
      </w:pPr>
      <w:r>
        <w:rPr>
          <w:b/>
        </w:rPr>
        <w:t>故障现象</w:t>
      </w:r>
      <w:r>
        <w:t>：HMI显示“切断长度偏差超差”报警（偏差＞±0.1mm）；</w:t>
      </w:r>
    </w:p>
    <w:p w14:paraId="30F58FC6">
      <w:pPr>
        <w:numPr>
          <w:ilvl w:val="0"/>
          <w:numId w:val="45"/>
        </w:numPr>
        <w:spacing w:before="0" w:beforeAutospacing="1" w:after="0" w:afterAutospacing="1"/>
        <w:ind w:left="720" w:hanging="360"/>
      </w:pPr>
      <w:r>
        <w:rPr>
          <w:b/>
        </w:rPr>
        <w:t>初步判断</w:t>
      </w:r>
      <w:r>
        <w:t>：送料系统或定位系统故障；</w:t>
      </w:r>
    </w:p>
    <w:p w14:paraId="550B1246">
      <w:pPr>
        <w:numPr>
          <w:ilvl w:val="0"/>
          <w:numId w:val="45"/>
        </w:numPr>
        <w:spacing w:before="0" w:beforeAutospacing="1" w:after="0" w:afterAutospacing="1"/>
        <w:ind w:left="720" w:hanging="360"/>
      </w:pPr>
      <w:r>
        <w:rPr>
          <w:b/>
        </w:rPr>
        <w:t>系统检测</w:t>
      </w:r>
      <w:r>
        <w:t>：</w:t>
      </w:r>
    </w:p>
    <w:p w14:paraId="2AD60575">
      <w:pPr>
        <w:numPr>
          <w:ilvl w:val="1"/>
          <w:numId w:val="45"/>
        </w:numPr>
        <w:spacing w:before="0" w:beforeAutospacing="1" w:after="0" w:afterAutospacing="1"/>
        <w:ind w:left="1440" w:hanging="360"/>
      </w:pPr>
      <w:r>
        <w:t>检查刀片定位：用百分表测量刀片与定位板的平行度（误差＞0.02mm/m）；</w:t>
      </w:r>
    </w:p>
    <w:p w14:paraId="0CD1BFC4">
      <w:pPr>
        <w:numPr>
          <w:ilvl w:val="1"/>
          <w:numId w:val="45"/>
        </w:numPr>
        <w:spacing w:before="0" w:beforeAutospacing="1" w:after="0" w:afterAutospacing="1"/>
        <w:ind w:left="1440" w:hanging="360"/>
      </w:pPr>
      <w:r>
        <w:t>检查送料精度：用激光干涉仪测量送料长度，误差＞±0.05mm/300mm；</w:t>
      </w:r>
    </w:p>
    <w:p w14:paraId="6C05B217">
      <w:pPr>
        <w:numPr>
          <w:ilvl w:val="1"/>
          <w:numId w:val="45"/>
        </w:numPr>
        <w:spacing w:before="0" w:beforeAutospacing="1" w:after="0" w:afterAutospacing="1"/>
        <w:ind w:left="1440" w:hanging="360"/>
      </w:pPr>
      <w:r>
        <w:t>检查传感器：激光传感器探头污染，或编码器信号波动；</w:t>
      </w:r>
    </w:p>
    <w:p w14:paraId="6D519509">
      <w:pPr>
        <w:numPr>
          <w:ilvl w:val="0"/>
          <w:numId w:val="45"/>
        </w:numPr>
        <w:spacing w:before="0" w:beforeAutospacing="1" w:after="0" w:afterAutospacing="1"/>
        <w:ind w:left="720" w:hanging="360"/>
      </w:pPr>
      <w:r>
        <w:rPr>
          <w:b/>
        </w:rPr>
        <w:t>定位原因</w:t>
      </w:r>
      <w:r>
        <w:t>：刀片定位偏移→重新校准刀片；送料系统误差→修复送料辊和丝杠；传感器异常→清洁与校准传感器；</w:t>
      </w:r>
    </w:p>
    <w:p w14:paraId="35BEBD60">
      <w:pPr>
        <w:numPr>
          <w:ilvl w:val="0"/>
          <w:numId w:val="45"/>
        </w:numPr>
        <w:spacing w:before="0" w:beforeAutospacing="1" w:after="0" w:afterAutospacing="1"/>
        <w:ind w:left="720" w:hanging="360"/>
      </w:pPr>
      <w:r>
        <w:rPr>
          <w:b/>
        </w:rPr>
        <w:t>处理对策</w:t>
      </w:r>
      <w:r>
        <w:t>：按对应原因实施校准、修复或更换；</w:t>
      </w:r>
    </w:p>
    <w:p w14:paraId="33F94A70">
      <w:pPr>
        <w:numPr>
          <w:ilvl w:val="0"/>
          <w:numId w:val="45"/>
        </w:numPr>
        <w:spacing w:before="0" w:beforeAutospacing="1" w:after="0" w:afterAutospacing="1"/>
        <w:ind w:left="720" w:hanging="360"/>
      </w:pPr>
      <w:r>
        <w:rPr>
          <w:b/>
        </w:rPr>
        <w:t>效果验证</w:t>
      </w:r>
      <w:r>
        <w:t>：连续10次切断测试，长度偏差≤±0.05mm，切断面垂直度≤0.1mm/m。</w:t>
      </w:r>
    </w:p>
    <w:p w14:paraId="1D9DEE65">
      <w:r>
        <w:rPr>
          <w:b/>
        </w:rPr>
        <w:t>送料卡滞故障诊断子流程</w:t>
      </w:r>
    </w:p>
    <w:p w14:paraId="4F937EF9">
      <w:pPr>
        <w:numPr>
          <w:ilvl w:val="0"/>
          <w:numId w:val="46"/>
        </w:numPr>
        <w:spacing w:before="0" w:beforeAutospacing="1" w:after="0" w:afterAutospacing="1"/>
        <w:ind w:left="720" w:hanging="360"/>
      </w:pPr>
      <w:r>
        <w:rPr>
          <w:b/>
        </w:rPr>
        <w:t>故障现象</w:t>
      </w:r>
      <w:r>
        <w:t>：线材输送停滞或打滑，送料长度误差超过±0.5mm；</w:t>
      </w:r>
    </w:p>
    <w:p w14:paraId="5E091F5A">
      <w:pPr>
        <w:numPr>
          <w:ilvl w:val="0"/>
          <w:numId w:val="46"/>
        </w:numPr>
        <w:spacing w:before="0" w:beforeAutospacing="1" w:after="0" w:afterAutospacing="1"/>
        <w:ind w:left="720" w:hanging="360"/>
      </w:pPr>
      <w:r>
        <w:rPr>
          <w:b/>
        </w:rPr>
        <w:t>初步判断</w:t>
      </w:r>
      <w:r>
        <w:t>：送料系统或导向系统故障；</w:t>
      </w:r>
    </w:p>
    <w:p w14:paraId="6FAE9021">
      <w:pPr>
        <w:numPr>
          <w:ilvl w:val="0"/>
          <w:numId w:val="46"/>
        </w:numPr>
        <w:spacing w:before="0" w:beforeAutospacing="1" w:after="0" w:afterAutospacing="1"/>
        <w:ind w:left="720" w:hanging="360"/>
      </w:pPr>
      <w:r>
        <w:rPr>
          <w:b/>
        </w:rPr>
        <w:t>系统检测</w:t>
      </w:r>
      <w:r>
        <w:t>：</w:t>
      </w:r>
    </w:p>
    <w:p w14:paraId="48535426">
      <w:pPr>
        <w:numPr>
          <w:ilvl w:val="1"/>
          <w:numId w:val="46"/>
        </w:numPr>
        <w:spacing w:before="0" w:beforeAutospacing="1" w:after="0" w:afterAutospacing="1"/>
        <w:ind w:left="1440" w:hanging="360"/>
      </w:pPr>
      <w:r>
        <w:t>检查送料辊压力：气缸压力＜0.3MPa；</w:t>
      </w:r>
    </w:p>
    <w:p w14:paraId="5F8C9660">
      <w:pPr>
        <w:numPr>
          <w:ilvl w:val="1"/>
          <w:numId w:val="46"/>
        </w:numPr>
        <w:spacing w:before="0" w:beforeAutospacing="1" w:after="0" w:afterAutospacing="1"/>
        <w:ind w:left="1440" w:hanging="360"/>
      </w:pPr>
      <w:r>
        <w:t>检查导向机构：导向管内有异物或定位板变形；</w:t>
      </w:r>
    </w:p>
    <w:p w14:paraId="046B22C8">
      <w:pPr>
        <w:numPr>
          <w:ilvl w:val="1"/>
          <w:numId w:val="46"/>
        </w:numPr>
        <w:spacing w:before="0" w:beforeAutospacing="1" w:after="0" w:afterAutospacing="1"/>
        <w:ind w:left="1440" w:hanging="360"/>
      </w:pPr>
      <w:r>
        <w:t>检查送料辊轴承：转动阻力＞0.5N·m；</w:t>
      </w:r>
    </w:p>
    <w:p w14:paraId="462D19F5">
      <w:pPr>
        <w:numPr>
          <w:ilvl w:val="0"/>
          <w:numId w:val="46"/>
        </w:numPr>
        <w:spacing w:before="0" w:beforeAutospacing="1" w:after="0" w:afterAutospacing="1"/>
        <w:ind w:left="720" w:hanging="360"/>
      </w:pPr>
      <w:r>
        <w:rPr>
          <w:b/>
        </w:rPr>
        <w:t>定位原因</w:t>
      </w:r>
      <w:r>
        <w:t>：压力不足→调整气缸压力；异物卡滞→清理导向机构；轴承卡滞→更换轴承；</w:t>
      </w:r>
    </w:p>
    <w:p w14:paraId="79184E78">
      <w:pPr>
        <w:numPr>
          <w:ilvl w:val="0"/>
          <w:numId w:val="46"/>
        </w:numPr>
        <w:spacing w:before="0" w:beforeAutospacing="1" w:after="0" w:afterAutospacing="1"/>
        <w:ind w:left="720" w:hanging="360"/>
      </w:pPr>
      <w:r>
        <w:rPr>
          <w:b/>
        </w:rPr>
        <w:t>处理对策</w:t>
      </w:r>
      <w:r>
        <w:t>：调整压力、清理异物或更换轴承；</w:t>
      </w:r>
    </w:p>
    <w:p w14:paraId="5BB6F079">
      <w:pPr>
        <w:numPr>
          <w:ilvl w:val="0"/>
          <w:numId w:val="46"/>
        </w:numPr>
        <w:spacing w:before="0" w:beforeAutospacing="1" w:after="0" w:afterAutospacing="1"/>
        <w:ind w:left="720" w:hanging="360"/>
      </w:pPr>
      <w:r>
        <w:rPr>
          <w:b/>
        </w:rPr>
        <w:t>效果验证</w:t>
      </w:r>
      <w:r>
        <w:t>：空载送料测试，速度波动≤±2%，送料长度误差≤±0.1mm。</w:t>
      </w:r>
    </w:p>
    <w:p w14:paraId="1042D07E">
      <w:r>
        <w:rPr>
          <w:b/>
        </w:rPr>
        <w:t>伺服电机过载故障诊断子流程</w:t>
      </w:r>
    </w:p>
    <w:p w14:paraId="3E5923EA">
      <w:pPr>
        <w:numPr>
          <w:ilvl w:val="0"/>
          <w:numId w:val="47"/>
        </w:numPr>
        <w:spacing w:before="0" w:beforeAutospacing="1" w:after="0" w:afterAutospacing="1"/>
        <w:ind w:left="720" w:hanging="360"/>
      </w:pPr>
      <w:r>
        <w:rPr>
          <w:b/>
        </w:rPr>
        <w:t>故障现象</w:t>
      </w:r>
      <w:r>
        <w:t>：伺服驱动器显示“过载报警”代码（如F07901）；</w:t>
      </w:r>
    </w:p>
    <w:p w14:paraId="10C33ED3">
      <w:pPr>
        <w:numPr>
          <w:ilvl w:val="0"/>
          <w:numId w:val="47"/>
        </w:numPr>
        <w:spacing w:before="0" w:beforeAutospacing="1" w:after="0" w:afterAutospacing="1"/>
        <w:ind w:left="720" w:hanging="360"/>
      </w:pPr>
      <w:r>
        <w:rPr>
          <w:b/>
        </w:rPr>
        <w:t>初步判断</w:t>
      </w:r>
      <w:r>
        <w:t>：电机负载过重、机械卡滞或参数设置错误；</w:t>
      </w:r>
    </w:p>
    <w:p w14:paraId="55888F76">
      <w:pPr>
        <w:numPr>
          <w:ilvl w:val="0"/>
          <w:numId w:val="47"/>
        </w:numPr>
        <w:spacing w:before="0" w:beforeAutospacing="1" w:after="0" w:afterAutospacing="1"/>
        <w:ind w:left="720" w:hanging="360"/>
      </w:pPr>
      <w:r>
        <w:rPr>
          <w:b/>
        </w:rPr>
        <w:t>系统检测</w:t>
      </w:r>
      <w:r>
        <w:t>：</w:t>
      </w:r>
    </w:p>
    <w:p w14:paraId="40159AFB">
      <w:pPr>
        <w:numPr>
          <w:ilvl w:val="1"/>
          <w:numId w:val="47"/>
        </w:numPr>
        <w:spacing w:before="0" w:beforeAutospacing="1" w:after="0" w:afterAutospacing="1"/>
        <w:ind w:left="1440" w:hanging="360"/>
      </w:pPr>
      <w:r>
        <w:t>检查机械负载：手动转动电机轴，阻力＞0.5N·m；</w:t>
      </w:r>
    </w:p>
    <w:p w14:paraId="7F1983C9">
      <w:pPr>
        <w:numPr>
          <w:ilvl w:val="1"/>
          <w:numId w:val="47"/>
        </w:numPr>
        <w:spacing w:before="0" w:beforeAutospacing="1" w:after="0" w:afterAutospacing="1"/>
        <w:ind w:left="1440" w:hanging="360"/>
      </w:pPr>
      <w:r>
        <w:t>检查电机温度：外壳温度＞70℃；</w:t>
      </w:r>
    </w:p>
    <w:p w14:paraId="203A750E">
      <w:pPr>
        <w:numPr>
          <w:ilvl w:val="1"/>
          <w:numId w:val="47"/>
        </w:numPr>
        <w:spacing w:before="0" w:beforeAutospacing="1" w:after="0" w:afterAutospacing="1"/>
        <w:ind w:left="1440" w:hanging="360"/>
      </w:pPr>
      <w:r>
        <w:t>检查驱动器参数：过载等级设置过低（＜150%额定扭矩）；</w:t>
      </w:r>
    </w:p>
    <w:p w14:paraId="7BB73431">
      <w:pPr>
        <w:numPr>
          <w:ilvl w:val="0"/>
          <w:numId w:val="47"/>
        </w:numPr>
        <w:spacing w:before="0" w:beforeAutospacing="1" w:after="0" w:afterAutospacing="1"/>
        <w:ind w:left="720" w:hanging="360"/>
      </w:pPr>
      <w:r>
        <w:rPr>
          <w:b/>
        </w:rPr>
        <w:t>定位原因</w:t>
      </w:r>
      <w:r>
        <w:t>：机械卡滞→修复机械故障；电机过热→改善散热；参数错误→重新设置参数；</w:t>
      </w:r>
    </w:p>
    <w:p w14:paraId="266663F9">
      <w:pPr>
        <w:numPr>
          <w:ilvl w:val="0"/>
          <w:numId w:val="47"/>
        </w:numPr>
        <w:spacing w:before="0" w:beforeAutospacing="1" w:after="0" w:afterAutospacing="1"/>
        <w:ind w:left="720" w:hanging="360"/>
      </w:pPr>
      <w:r>
        <w:rPr>
          <w:b/>
        </w:rPr>
        <w:t>处理对策</w:t>
      </w:r>
      <w:r>
        <w:t>：修复机械卡滞、清洁散热风扇或调整参数；</w:t>
      </w:r>
    </w:p>
    <w:p w14:paraId="28FD7CAA">
      <w:pPr>
        <w:numPr>
          <w:ilvl w:val="0"/>
          <w:numId w:val="47"/>
        </w:numPr>
        <w:spacing w:before="0" w:beforeAutospacing="1" w:after="0" w:afterAutospacing="1"/>
        <w:ind w:left="720" w:hanging="360"/>
      </w:pPr>
      <w:r>
        <w:rPr>
          <w:b/>
        </w:rPr>
        <w:t>效果验证</w:t>
      </w:r>
      <w:r>
        <w:t>：电机运行3个循环，电流≤额定电流120%，温度≤65℃，无报警。</w:t>
      </w:r>
    </w:p>
    <w:p w14:paraId="2603C581">
      <w:pPr>
        <w:pStyle w:val="4"/>
      </w:pPr>
      <w:r>
        <w:t>7.4 关键部件技术参数表</w:t>
      </w:r>
    </w:p>
    <w:p w14:paraId="7067461E">
      <w:r>
        <w:t>关键部件技术参数是设备维护、备件采购、性能评估的重要依据，分类列出如下：</w:t>
      </w:r>
    </w:p>
    <w:p w14:paraId="1395167A">
      <w:r>
        <w:rPr>
          <w:b/>
        </w:rPr>
        <w:t>主机系统关键部件参数</w:t>
      </w:r>
    </w:p>
    <w:tbl>
      <w:tblPr>
        <w:tblStyle w:val="50"/>
        <w:tblW w:w="0" w:type="auto"/>
        <w:tblInd w:w="0" w:type="dxa"/>
        <w:tblLayout w:type="fixed"/>
        <w:tblCellMar>
          <w:top w:w="0" w:type="dxa"/>
          <w:left w:w="0" w:type="dxa"/>
          <w:bottom w:w="0" w:type="dxa"/>
          <w:right w:w="0" w:type="dxa"/>
        </w:tblCellMar>
      </w:tblPr>
      <w:tblGrid>
        <w:gridCol w:w="1728"/>
        <w:gridCol w:w="1728"/>
        <w:gridCol w:w="1728"/>
        <w:gridCol w:w="1728"/>
        <w:gridCol w:w="1728"/>
      </w:tblGrid>
      <w:tr w14:paraId="6E0341FB">
        <w:tblPrEx>
          <w:tblCellMar>
            <w:top w:w="0" w:type="dxa"/>
            <w:left w:w="0" w:type="dxa"/>
            <w:bottom w:w="0" w:type="dxa"/>
            <w:right w:w="0" w:type="dxa"/>
          </w:tblCellMar>
        </w:tblPrEx>
        <w:tc>
          <w:tcPr>
            <w:tcW w:w="0" w:type="auto"/>
            <w:vAlign w:val="center"/>
          </w:tcPr>
          <w:p w14:paraId="484C420E">
            <w:pPr>
              <w:jc w:val="center"/>
              <w:rPr>
                <w:b/>
              </w:rPr>
            </w:pPr>
            <w:r>
              <w:rPr>
                <w:b/>
              </w:rPr>
              <w:t>部件名称</w:t>
            </w:r>
          </w:p>
        </w:tc>
        <w:tc>
          <w:tcPr>
            <w:tcW w:w="0" w:type="auto"/>
            <w:vAlign w:val="center"/>
          </w:tcPr>
          <w:p w14:paraId="7F6332D0">
            <w:pPr>
              <w:jc w:val="center"/>
              <w:rPr>
                <w:b/>
              </w:rPr>
            </w:pPr>
            <w:r>
              <w:rPr>
                <w:b/>
              </w:rPr>
              <w:t>型号规格</w:t>
            </w:r>
          </w:p>
        </w:tc>
        <w:tc>
          <w:tcPr>
            <w:tcW w:w="0" w:type="auto"/>
            <w:vAlign w:val="center"/>
          </w:tcPr>
          <w:p w14:paraId="344D6112">
            <w:pPr>
              <w:jc w:val="center"/>
              <w:rPr>
                <w:b/>
              </w:rPr>
            </w:pPr>
            <w:r>
              <w:rPr>
                <w:b/>
              </w:rPr>
              <w:t>主要技术参数</w:t>
            </w:r>
          </w:p>
        </w:tc>
        <w:tc>
          <w:tcPr>
            <w:tcW w:w="0" w:type="auto"/>
            <w:vAlign w:val="center"/>
          </w:tcPr>
          <w:p w14:paraId="1AF3FEA4">
            <w:pPr>
              <w:jc w:val="center"/>
              <w:rPr>
                <w:b/>
              </w:rPr>
            </w:pPr>
            <w:r>
              <w:rPr>
                <w:b/>
              </w:rPr>
              <w:t>生产厂家</w:t>
            </w:r>
          </w:p>
        </w:tc>
        <w:tc>
          <w:tcPr>
            <w:tcW w:w="0" w:type="auto"/>
            <w:vAlign w:val="center"/>
          </w:tcPr>
          <w:p w14:paraId="1358D1CC">
            <w:pPr>
              <w:jc w:val="center"/>
              <w:rPr>
                <w:b/>
              </w:rPr>
            </w:pPr>
            <w:r>
              <w:rPr>
                <w:b/>
              </w:rPr>
              <w:t>备注</w:t>
            </w:r>
          </w:p>
        </w:tc>
      </w:tr>
      <w:tr w14:paraId="7F922BC1">
        <w:tblPrEx>
          <w:tblCellMar>
            <w:top w:w="0" w:type="dxa"/>
            <w:left w:w="0" w:type="dxa"/>
            <w:bottom w:w="0" w:type="dxa"/>
            <w:right w:w="0" w:type="dxa"/>
          </w:tblCellMar>
        </w:tblPrEx>
        <w:tc>
          <w:tcPr>
            <w:tcW w:w="0" w:type="auto"/>
            <w:vAlign w:val="center"/>
          </w:tcPr>
          <w:p w14:paraId="6B5370E3">
            <w:r>
              <w:t>切断刀片</w:t>
            </w:r>
          </w:p>
        </w:tc>
        <w:tc>
          <w:tcPr>
            <w:tcW w:w="0" w:type="auto"/>
            <w:vAlign w:val="center"/>
          </w:tcPr>
          <w:p w14:paraId="04657958">
            <w:r>
              <w:t>φ300×5mm，W6Mo5Cr4V2</w:t>
            </w:r>
          </w:p>
        </w:tc>
        <w:tc>
          <w:tcPr>
            <w:tcW w:w="0" w:type="auto"/>
            <w:vAlign w:val="center"/>
          </w:tcPr>
          <w:p w14:paraId="119F5F16">
            <w:r>
              <w:t>材质高速钢，硬度HRC58-62，刃口角度60°，表面粗糙度Ra0.8，动平衡精度G2.5</w:t>
            </w:r>
          </w:p>
        </w:tc>
        <w:tc>
          <w:tcPr>
            <w:tcW w:w="0" w:type="auto"/>
            <w:vAlign w:val="center"/>
          </w:tcPr>
          <w:p w14:paraId="5670311E">
            <w:r>
              <w:t>进口</w:t>
            </w:r>
          </w:p>
        </w:tc>
        <w:tc>
          <w:tcPr>
            <w:tcW w:w="0" w:type="auto"/>
            <w:vAlign w:val="center"/>
          </w:tcPr>
          <w:p w14:paraId="76B26828">
            <w:r>
              <w:t>适用铜线、铝线切断</w:t>
            </w:r>
          </w:p>
        </w:tc>
      </w:tr>
      <w:tr w14:paraId="4151E080">
        <w:tblPrEx>
          <w:tblCellMar>
            <w:top w:w="0" w:type="dxa"/>
            <w:left w:w="0" w:type="dxa"/>
            <w:bottom w:w="0" w:type="dxa"/>
            <w:right w:w="0" w:type="dxa"/>
          </w:tblCellMar>
        </w:tblPrEx>
        <w:tc>
          <w:tcPr>
            <w:tcW w:w="0" w:type="auto"/>
            <w:vAlign w:val="center"/>
          </w:tcPr>
          <w:p w14:paraId="6214E686">
            <w:r>
              <w:t>送料辊</w:t>
            </w:r>
          </w:p>
        </w:tc>
        <w:tc>
          <w:tcPr>
            <w:tcW w:w="0" w:type="auto"/>
            <w:vAlign w:val="center"/>
          </w:tcPr>
          <w:p w14:paraId="08915228">
            <w:r>
              <w:t>φ80×200mm，橡胶包覆</w:t>
            </w:r>
          </w:p>
        </w:tc>
        <w:tc>
          <w:tcPr>
            <w:tcW w:w="0" w:type="auto"/>
            <w:vAlign w:val="center"/>
          </w:tcPr>
          <w:p w14:paraId="629C05B2">
            <w:r>
              <w:t>辊面硬度80 Shore A，V型槽角度90°，槽深2mm，平行度误差≤0.1mm/m</w:t>
            </w:r>
          </w:p>
        </w:tc>
        <w:tc>
          <w:tcPr>
            <w:tcW w:w="0" w:type="auto"/>
            <w:vAlign w:val="center"/>
          </w:tcPr>
          <w:p w14:paraId="731C3D1B">
            <w:r>
              <w:t>本地加工</w:t>
            </w:r>
          </w:p>
        </w:tc>
        <w:tc>
          <w:tcPr>
            <w:tcW w:w="0" w:type="auto"/>
            <w:vAlign w:val="center"/>
          </w:tcPr>
          <w:p w14:paraId="1F289CFC">
            <w:r>
              <w:t>可翻面使用，使用寿命5000小时</w:t>
            </w:r>
          </w:p>
        </w:tc>
      </w:tr>
      <w:tr w14:paraId="4DBFB97E">
        <w:tc>
          <w:tcPr>
            <w:tcW w:w="0" w:type="auto"/>
            <w:vAlign w:val="center"/>
          </w:tcPr>
          <w:p w14:paraId="1E2C8CB8">
            <w:r>
              <w:t>夹紧缸</w:t>
            </w:r>
          </w:p>
        </w:tc>
        <w:tc>
          <w:tcPr>
            <w:tcW w:w="0" w:type="auto"/>
            <w:vAlign w:val="center"/>
          </w:tcPr>
          <w:p w14:paraId="015553FB">
            <w:r>
              <w:t>MKB40-20RZ</w:t>
            </w:r>
          </w:p>
        </w:tc>
        <w:tc>
          <w:tcPr>
            <w:tcW w:w="0" w:type="auto"/>
            <w:vAlign w:val="center"/>
          </w:tcPr>
          <w:p w14:paraId="681FA95F">
            <w:r>
              <w:t>缸径40mm，行程20mm，工作压力0.4-0.7MPa，夹紧力500N，动作时间0.3秒</w:t>
            </w:r>
          </w:p>
        </w:tc>
        <w:tc>
          <w:tcPr>
            <w:tcW w:w="0" w:type="auto"/>
            <w:vAlign w:val="center"/>
          </w:tcPr>
          <w:p w14:paraId="64AEF978">
            <w:r>
              <w:t>SMC</w:t>
            </w:r>
          </w:p>
        </w:tc>
        <w:tc>
          <w:tcPr>
            <w:tcW w:w="0" w:type="auto"/>
            <w:vAlign w:val="center"/>
          </w:tcPr>
          <w:p w14:paraId="201D763C">
            <w:r>
              <w:t>带磁性开关，转角90°</w:t>
            </w:r>
          </w:p>
        </w:tc>
      </w:tr>
      <w:tr w14:paraId="24B712CE">
        <w:tblPrEx>
          <w:tblCellMar>
            <w:top w:w="0" w:type="dxa"/>
            <w:left w:w="0" w:type="dxa"/>
            <w:bottom w:w="0" w:type="dxa"/>
            <w:right w:w="0" w:type="dxa"/>
          </w:tblCellMar>
        </w:tblPrEx>
        <w:tc>
          <w:tcPr>
            <w:tcW w:w="0" w:type="auto"/>
            <w:vAlign w:val="center"/>
          </w:tcPr>
          <w:p w14:paraId="5867710B">
            <w:r>
              <w:t>导向管</w:t>
            </w:r>
          </w:p>
        </w:tc>
        <w:tc>
          <w:tcPr>
            <w:tcW w:w="0" w:type="auto"/>
            <w:vAlign w:val="center"/>
          </w:tcPr>
          <w:p w14:paraId="15C22123">
            <w:r>
              <w:t>φ5/8/10mm（可更换）</w:t>
            </w:r>
          </w:p>
        </w:tc>
        <w:tc>
          <w:tcPr>
            <w:tcW w:w="0" w:type="auto"/>
            <w:vAlign w:val="center"/>
          </w:tcPr>
          <w:p w14:paraId="202A4A7A">
            <w:r>
              <w:t>材质45钢，内孔粗糙度Ra1.6，直线度误差≤0.1mm/m</w:t>
            </w:r>
          </w:p>
        </w:tc>
        <w:tc>
          <w:tcPr>
            <w:tcW w:w="0" w:type="auto"/>
            <w:vAlign w:val="center"/>
          </w:tcPr>
          <w:p w14:paraId="522D9587">
            <w:r>
              <w:t>本地加工</w:t>
            </w:r>
          </w:p>
        </w:tc>
        <w:tc>
          <w:tcPr>
            <w:tcW w:w="0" w:type="auto"/>
            <w:vAlign w:val="center"/>
          </w:tcPr>
          <w:p w14:paraId="3A81F433">
            <w:r>
              <w:t>按线材直径选配</w:t>
            </w:r>
          </w:p>
        </w:tc>
      </w:tr>
      <w:tr w14:paraId="4D85A702">
        <w:tblPrEx>
          <w:tblCellMar>
            <w:top w:w="0" w:type="dxa"/>
            <w:left w:w="0" w:type="dxa"/>
            <w:bottom w:w="0" w:type="dxa"/>
            <w:right w:w="0" w:type="dxa"/>
          </w:tblCellMar>
        </w:tblPrEx>
        <w:tc>
          <w:tcPr>
            <w:tcW w:w="0" w:type="auto"/>
            <w:vAlign w:val="center"/>
          </w:tcPr>
          <w:p w14:paraId="199D150C">
            <w:r>
              <w:t>张力控制器</w:t>
            </w:r>
          </w:p>
        </w:tc>
        <w:tc>
          <w:tcPr>
            <w:tcW w:w="0" w:type="auto"/>
            <w:vAlign w:val="center"/>
          </w:tcPr>
          <w:p w14:paraId="4FB3AEA7">
            <w:r>
              <w:t>ZKB-10</w:t>
            </w:r>
          </w:p>
        </w:tc>
        <w:tc>
          <w:tcPr>
            <w:tcW w:w="0" w:type="auto"/>
            <w:vAlign w:val="center"/>
          </w:tcPr>
          <w:p w14:paraId="6718C22D">
            <w:r>
              <w:t>扭矩0.5-10N·m，控制精度±5%，响应时间≤100ms</w:t>
            </w:r>
          </w:p>
        </w:tc>
        <w:tc>
          <w:tcPr>
            <w:tcW w:w="0" w:type="auto"/>
            <w:vAlign w:val="center"/>
          </w:tcPr>
          <w:p w14:paraId="2B50ECF0">
            <w:r>
              <w:t>三菱</w:t>
            </w:r>
          </w:p>
        </w:tc>
        <w:tc>
          <w:tcPr>
            <w:tcW w:w="0" w:type="auto"/>
            <w:vAlign w:val="center"/>
          </w:tcPr>
          <w:p w14:paraId="033E9482">
            <w:r>
              <w:t>磁粉式，配PLC模拟量控制</w:t>
            </w:r>
          </w:p>
        </w:tc>
      </w:tr>
    </w:tbl>
    <w:p w14:paraId="37C90C6F">
      <w:r>
        <w:rPr>
          <w:b/>
        </w:rPr>
        <w:t>传动系统关键部件参数</w:t>
      </w:r>
    </w:p>
    <w:tbl>
      <w:tblPr>
        <w:tblStyle w:val="50"/>
        <w:tblW w:w="0" w:type="auto"/>
        <w:tblInd w:w="0" w:type="dxa"/>
        <w:tblLayout w:type="fixed"/>
        <w:tblCellMar>
          <w:top w:w="0" w:type="dxa"/>
          <w:left w:w="0" w:type="dxa"/>
          <w:bottom w:w="0" w:type="dxa"/>
          <w:right w:w="0" w:type="dxa"/>
        </w:tblCellMar>
      </w:tblPr>
      <w:tblGrid>
        <w:gridCol w:w="1728"/>
        <w:gridCol w:w="1728"/>
        <w:gridCol w:w="1728"/>
        <w:gridCol w:w="1728"/>
        <w:gridCol w:w="1728"/>
      </w:tblGrid>
      <w:tr w14:paraId="2F4BD2AC">
        <w:tblPrEx>
          <w:tblCellMar>
            <w:top w:w="0" w:type="dxa"/>
            <w:left w:w="0" w:type="dxa"/>
            <w:bottom w:w="0" w:type="dxa"/>
            <w:right w:w="0" w:type="dxa"/>
          </w:tblCellMar>
        </w:tblPrEx>
        <w:tc>
          <w:tcPr>
            <w:tcW w:w="0" w:type="auto"/>
            <w:vAlign w:val="center"/>
          </w:tcPr>
          <w:p w14:paraId="729320C3">
            <w:pPr>
              <w:jc w:val="center"/>
              <w:rPr>
                <w:b/>
              </w:rPr>
            </w:pPr>
            <w:r>
              <w:rPr>
                <w:b/>
              </w:rPr>
              <w:t>部件名称</w:t>
            </w:r>
          </w:p>
        </w:tc>
        <w:tc>
          <w:tcPr>
            <w:tcW w:w="0" w:type="auto"/>
            <w:vAlign w:val="center"/>
          </w:tcPr>
          <w:p w14:paraId="5FCEA3DA">
            <w:pPr>
              <w:jc w:val="center"/>
              <w:rPr>
                <w:b/>
              </w:rPr>
            </w:pPr>
            <w:r>
              <w:rPr>
                <w:b/>
              </w:rPr>
              <w:t>型号规格</w:t>
            </w:r>
          </w:p>
        </w:tc>
        <w:tc>
          <w:tcPr>
            <w:tcW w:w="0" w:type="auto"/>
            <w:vAlign w:val="center"/>
          </w:tcPr>
          <w:p w14:paraId="08D904EE">
            <w:pPr>
              <w:jc w:val="center"/>
              <w:rPr>
                <w:b/>
              </w:rPr>
            </w:pPr>
            <w:r>
              <w:rPr>
                <w:b/>
              </w:rPr>
              <w:t>主要技术参数</w:t>
            </w:r>
          </w:p>
        </w:tc>
        <w:tc>
          <w:tcPr>
            <w:tcW w:w="0" w:type="auto"/>
            <w:vAlign w:val="center"/>
          </w:tcPr>
          <w:p w14:paraId="518CDB24">
            <w:pPr>
              <w:jc w:val="center"/>
              <w:rPr>
                <w:b/>
              </w:rPr>
            </w:pPr>
            <w:r>
              <w:rPr>
                <w:b/>
              </w:rPr>
              <w:t>生产厂家</w:t>
            </w:r>
          </w:p>
        </w:tc>
        <w:tc>
          <w:tcPr>
            <w:tcW w:w="0" w:type="auto"/>
            <w:vAlign w:val="center"/>
          </w:tcPr>
          <w:p w14:paraId="35E70C82">
            <w:pPr>
              <w:jc w:val="center"/>
              <w:rPr>
                <w:b/>
              </w:rPr>
            </w:pPr>
            <w:r>
              <w:rPr>
                <w:b/>
              </w:rPr>
              <w:t>备注</w:t>
            </w:r>
          </w:p>
        </w:tc>
      </w:tr>
      <w:tr w14:paraId="12CB0371">
        <w:tblPrEx>
          <w:tblCellMar>
            <w:top w:w="0" w:type="dxa"/>
            <w:left w:w="0" w:type="dxa"/>
            <w:bottom w:w="0" w:type="dxa"/>
            <w:right w:w="0" w:type="dxa"/>
          </w:tblCellMar>
        </w:tblPrEx>
        <w:tc>
          <w:tcPr>
            <w:tcW w:w="0" w:type="auto"/>
            <w:vAlign w:val="center"/>
          </w:tcPr>
          <w:p w14:paraId="69BD60B2">
            <w:r>
              <w:t>送料伺服电机</w:t>
            </w:r>
          </w:p>
        </w:tc>
        <w:tc>
          <w:tcPr>
            <w:tcW w:w="0" w:type="auto"/>
            <w:vAlign w:val="center"/>
          </w:tcPr>
          <w:p w14:paraId="39D2ABB9">
            <w:r>
              <w:t>1FL6044-1AC61-2AG1</w:t>
            </w:r>
          </w:p>
        </w:tc>
        <w:tc>
          <w:tcPr>
            <w:tcW w:w="0" w:type="auto"/>
            <w:vAlign w:val="center"/>
          </w:tcPr>
          <w:p w14:paraId="354370D4">
            <w:r>
              <w:t>功率0.75kW，额定转速3000rpm，额定扭矩2.4N·m，编码器17位绝对值，防护等级IP65</w:t>
            </w:r>
          </w:p>
        </w:tc>
        <w:tc>
          <w:tcPr>
            <w:tcW w:w="0" w:type="auto"/>
            <w:vAlign w:val="center"/>
          </w:tcPr>
          <w:p w14:paraId="68E98BFF">
            <w:r>
              <w:t>西门子</w:t>
            </w:r>
          </w:p>
        </w:tc>
        <w:tc>
          <w:tcPr>
            <w:tcW w:w="0" w:type="auto"/>
            <w:vAlign w:val="center"/>
          </w:tcPr>
          <w:p w14:paraId="73178B72">
            <w:r>
              <w:t>速度模式控制</w:t>
            </w:r>
          </w:p>
        </w:tc>
      </w:tr>
      <w:tr w14:paraId="63B6ED2B">
        <w:tblPrEx>
          <w:tblCellMar>
            <w:top w:w="0" w:type="dxa"/>
            <w:left w:w="0" w:type="dxa"/>
            <w:bottom w:w="0" w:type="dxa"/>
            <w:right w:w="0" w:type="dxa"/>
          </w:tblCellMar>
        </w:tblPrEx>
        <w:tc>
          <w:tcPr>
            <w:tcW w:w="0" w:type="auto"/>
            <w:vAlign w:val="center"/>
          </w:tcPr>
          <w:p w14:paraId="3AD30F4C">
            <w:r>
              <w:t>切断伺服电机</w:t>
            </w:r>
          </w:p>
        </w:tc>
        <w:tc>
          <w:tcPr>
            <w:tcW w:w="0" w:type="auto"/>
            <w:vAlign w:val="center"/>
          </w:tcPr>
          <w:p w14:paraId="0057FDC8">
            <w:r>
              <w:t>1FL6064-1AC61-2AG1</w:t>
            </w:r>
          </w:p>
        </w:tc>
        <w:tc>
          <w:tcPr>
            <w:tcW w:w="0" w:type="auto"/>
            <w:vAlign w:val="center"/>
          </w:tcPr>
          <w:p w14:paraId="59E40DE8">
            <w:r>
              <w:t>功率1.5kW，额定转速3000rpm，额定扭矩4.8N·m，编码器20位绝对值，防护等级IP65</w:t>
            </w:r>
          </w:p>
        </w:tc>
        <w:tc>
          <w:tcPr>
            <w:tcW w:w="0" w:type="auto"/>
            <w:vAlign w:val="center"/>
          </w:tcPr>
          <w:p w14:paraId="201B57DE">
            <w:r>
              <w:t>西门子</w:t>
            </w:r>
          </w:p>
        </w:tc>
        <w:tc>
          <w:tcPr>
            <w:tcW w:w="0" w:type="auto"/>
            <w:vAlign w:val="center"/>
          </w:tcPr>
          <w:p w14:paraId="4B500CC5">
            <w:r>
              <w:t>位置模式控制</w:t>
            </w:r>
          </w:p>
        </w:tc>
      </w:tr>
      <w:tr w14:paraId="7DF2A03B">
        <w:tc>
          <w:tcPr>
            <w:tcW w:w="0" w:type="auto"/>
            <w:vAlign w:val="center"/>
          </w:tcPr>
          <w:p w14:paraId="62CA1740">
            <w:r>
              <w:t>滚珠丝杠</w:t>
            </w:r>
          </w:p>
        </w:tc>
        <w:tc>
          <w:tcPr>
            <w:tcW w:w="0" w:type="auto"/>
            <w:vAlign w:val="center"/>
          </w:tcPr>
          <w:p w14:paraId="7709E378">
            <w:r>
              <w:t>SFU2505-300mm</w:t>
            </w:r>
          </w:p>
        </w:tc>
        <w:tc>
          <w:tcPr>
            <w:tcW w:w="0" w:type="auto"/>
            <w:vAlign w:val="center"/>
          </w:tcPr>
          <w:p w14:paraId="51967E35">
            <w:r>
              <w:t>导程5mm，直径25mm，导程误差≤0.02mm/300mm，额定动载荷12kN</w:t>
            </w:r>
          </w:p>
        </w:tc>
        <w:tc>
          <w:tcPr>
            <w:tcW w:w="0" w:type="auto"/>
            <w:vAlign w:val="center"/>
          </w:tcPr>
          <w:p w14:paraId="1C609811">
            <w:r>
              <w:t>上银</w:t>
            </w:r>
          </w:p>
        </w:tc>
        <w:tc>
          <w:tcPr>
            <w:tcW w:w="0" w:type="auto"/>
            <w:vAlign w:val="center"/>
          </w:tcPr>
          <w:p w14:paraId="48699AC2">
            <w:r>
              <w:t>双螺母预紧，预紧力500N</w:t>
            </w:r>
          </w:p>
        </w:tc>
      </w:tr>
      <w:tr w14:paraId="2C05DAF2">
        <w:tblPrEx>
          <w:tblCellMar>
            <w:top w:w="0" w:type="dxa"/>
            <w:left w:w="0" w:type="dxa"/>
            <w:bottom w:w="0" w:type="dxa"/>
            <w:right w:w="0" w:type="dxa"/>
          </w:tblCellMar>
        </w:tblPrEx>
        <w:tc>
          <w:tcPr>
            <w:tcW w:w="0" w:type="auto"/>
            <w:vAlign w:val="center"/>
          </w:tcPr>
          <w:p w14:paraId="2E7954E8">
            <w:r>
              <w:t>同步带</w:t>
            </w:r>
          </w:p>
        </w:tc>
        <w:tc>
          <w:tcPr>
            <w:tcW w:w="0" w:type="auto"/>
            <w:vAlign w:val="center"/>
          </w:tcPr>
          <w:p w14:paraId="2EAB121D">
            <w:r>
              <w:t>5M-25-600mm</w:t>
            </w:r>
          </w:p>
        </w:tc>
        <w:tc>
          <w:tcPr>
            <w:tcW w:w="0" w:type="auto"/>
            <w:vAlign w:val="center"/>
          </w:tcPr>
          <w:p w14:paraId="752AE2F1">
            <w:r>
              <w:t>节距5mm，宽度25mm，长度600mm，材质聚氨酯+钢丝芯，齿数120</w:t>
            </w:r>
          </w:p>
        </w:tc>
        <w:tc>
          <w:tcPr>
            <w:tcW w:w="0" w:type="auto"/>
            <w:vAlign w:val="center"/>
          </w:tcPr>
          <w:p w14:paraId="1971D3C6">
            <w:r>
              <w:t>盖茨</w:t>
            </w:r>
          </w:p>
        </w:tc>
        <w:tc>
          <w:tcPr>
            <w:tcW w:w="0" w:type="auto"/>
            <w:vAlign w:val="center"/>
          </w:tcPr>
          <w:p w14:paraId="6356785A">
            <w:r>
              <w:t>传动比1:2，张紧力250N</w:t>
            </w:r>
          </w:p>
        </w:tc>
      </w:tr>
      <w:tr w14:paraId="2BB73BE9">
        <w:tblPrEx>
          <w:tblCellMar>
            <w:top w:w="0" w:type="dxa"/>
            <w:left w:w="0" w:type="dxa"/>
            <w:bottom w:w="0" w:type="dxa"/>
            <w:right w:w="0" w:type="dxa"/>
          </w:tblCellMar>
        </w:tblPrEx>
        <w:tc>
          <w:tcPr>
            <w:tcW w:w="0" w:type="auto"/>
            <w:vAlign w:val="center"/>
          </w:tcPr>
          <w:p w14:paraId="545246A1">
            <w:r>
              <w:t>齿轮箱</w:t>
            </w:r>
          </w:p>
        </w:tc>
        <w:tc>
          <w:tcPr>
            <w:tcW w:w="0" w:type="auto"/>
            <w:vAlign w:val="center"/>
          </w:tcPr>
          <w:p w14:paraId="161546E2">
            <w:r>
              <w:t>PLE80-5-S2</w:t>
            </w:r>
          </w:p>
        </w:tc>
        <w:tc>
          <w:tcPr>
            <w:tcW w:w="0" w:type="auto"/>
            <w:vAlign w:val="center"/>
          </w:tcPr>
          <w:p w14:paraId="53037130">
            <w:r>
              <w:t>速比1:5，输入转速3000rpm，输出转速600rpm，额定输出扭矩150N·m，效率96%</w:t>
            </w:r>
          </w:p>
        </w:tc>
        <w:tc>
          <w:tcPr>
            <w:tcW w:w="0" w:type="auto"/>
            <w:vAlign w:val="center"/>
          </w:tcPr>
          <w:p w14:paraId="2C5BBD0B">
            <w:r>
              <w:t>纽卡特</w:t>
            </w:r>
          </w:p>
        </w:tc>
        <w:tc>
          <w:tcPr>
            <w:tcW w:w="0" w:type="auto"/>
            <w:vAlign w:val="center"/>
          </w:tcPr>
          <w:p w14:paraId="49DFDAD9">
            <w:r>
              <w:t>行星齿轮，配电机法兰连接</w:t>
            </w:r>
          </w:p>
        </w:tc>
      </w:tr>
    </w:tbl>
    <w:p w14:paraId="75CAE756">
      <w:r>
        <w:rPr>
          <w:b/>
        </w:rPr>
        <w:t>控制系统关键部件参数</w:t>
      </w:r>
    </w:p>
    <w:tbl>
      <w:tblPr>
        <w:tblStyle w:val="50"/>
        <w:tblW w:w="0" w:type="auto"/>
        <w:tblInd w:w="0" w:type="dxa"/>
        <w:tblLayout w:type="fixed"/>
        <w:tblCellMar>
          <w:top w:w="0" w:type="dxa"/>
          <w:left w:w="0" w:type="dxa"/>
          <w:bottom w:w="0" w:type="dxa"/>
          <w:right w:w="0" w:type="dxa"/>
        </w:tblCellMar>
      </w:tblPr>
      <w:tblGrid>
        <w:gridCol w:w="1728"/>
        <w:gridCol w:w="1728"/>
        <w:gridCol w:w="1728"/>
        <w:gridCol w:w="1728"/>
        <w:gridCol w:w="1728"/>
      </w:tblGrid>
      <w:tr w14:paraId="21ACE66E">
        <w:tblPrEx>
          <w:tblCellMar>
            <w:top w:w="0" w:type="dxa"/>
            <w:left w:w="0" w:type="dxa"/>
            <w:bottom w:w="0" w:type="dxa"/>
            <w:right w:w="0" w:type="dxa"/>
          </w:tblCellMar>
        </w:tblPrEx>
        <w:tc>
          <w:tcPr>
            <w:tcW w:w="0" w:type="auto"/>
            <w:vAlign w:val="center"/>
          </w:tcPr>
          <w:p w14:paraId="278BB382">
            <w:pPr>
              <w:jc w:val="center"/>
              <w:rPr>
                <w:b/>
              </w:rPr>
            </w:pPr>
            <w:r>
              <w:rPr>
                <w:b/>
              </w:rPr>
              <w:t>部件名称</w:t>
            </w:r>
          </w:p>
        </w:tc>
        <w:tc>
          <w:tcPr>
            <w:tcW w:w="0" w:type="auto"/>
            <w:vAlign w:val="center"/>
          </w:tcPr>
          <w:p w14:paraId="28FA999A">
            <w:pPr>
              <w:jc w:val="center"/>
              <w:rPr>
                <w:b/>
              </w:rPr>
            </w:pPr>
            <w:r>
              <w:rPr>
                <w:b/>
              </w:rPr>
              <w:t>型号规格</w:t>
            </w:r>
          </w:p>
        </w:tc>
        <w:tc>
          <w:tcPr>
            <w:tcW w:w="0" w:type="auto"/>
            <w:vAlign w:val="center"/>
          </w:tcPr>
          <w:p w14:paraId="3006DCBA">
            <w:pPr>
              <w:jc w:val="center"/>
              <w:rPr>
                <w:b/>
              </w:rPr>
            </w:pPr>
            <w:r>
              <w:rPr>
                <w:b/>
              </w:rPr>
              <w:t>主要技术参数</w:t>
            </w:r>
          </w:p>
        </w:tc>
        <w:tc>
          <w:tcPr>
            <w:tcW w:w="0" w:type="auto"/>
            <w:vAlign w:val="center"/>
          </w:tcPr>
          <w:p w14:paraId="7B86A0F2">
            <w:pPr>
              <w:jc w:val="center"/>
              <w:rPr>
                <w:b/>
              </w:rPr>
            </w:pPr>
            <w:r>
              <w:rPr>
                <w:b/>
              </w:rPr>
              <w:t>生产厂家</w:t>
            </w:r>
          </w:p>
        </w:tc>
        <w:tc>
          <w:tcPr>
            <w:tcW w:w="0" w:type="auto"/>
            <w:vAlign w:val="center"/>
          </w:tcPr>
          <w:p w14:paraId="7C73C786">
            <w:pPr>
              <w:jc w:val="center"/>
              <w:rPr>
                <w:b/>
              </w:rPr>
            </w:pPr>
            <w:r>
              <w:rPr>
                <w:b/>
              </w:rPr>
              <w:t>备注</w:t>
            </w:r>
          </w:p>
        </w:tc>
      </w:tr>
      <w:tr w14:paraId="2A574EDF">
        <w:tblPrEx>
          <w:tblCellMar>
            <w:top w:w="0" w:type="dxa"/>
            <w:left w:w="0" w:type="dxa"/>
            <w:bottom w:w="0" w:type="dxa"/>
            <w:right w:w="0" w:type="dxa"/>
          </w:tblCellMar>
        </w:tblPrEx>
        <w:tc>
          <w:tcPr>
            <w:tcW w:w="0" w:type="auto"/>
            <w:vAlign w:val="center"/>
          </w:tcPr>
          <w:p w14:paraId="68FD0B5E">
            <w:r>
              <w:t>PLC控制器</w:t>
            </w:r>
          </w:p>
        </w:tc>
        <w:tc>
          <w:tcPr>
            <w:tcW w:w="0" w:type="auto"/>
            <w:vAlign w:val="center"/>
          </w:tcPr>
          <w:p w14:paraId="317ACB8C">
            <w:r>
              <w:t>S7-1214C DC/DC/DC</w:t>
            </w:r>
          </w:p>
        </w:tc>
        <w:tc>
          <w:tcPr>
            <w:tcW w:w="0" w:type="auto"/>
            <w:vAlign w:val="center"/>
          </w:tcPr>
          <w:p w14:paraId="2D80DDF1">
            <w:r>
              <w:t>CPU 1214C，14DI/10DO，扩展至30DI/26DO，4AI/2AO，PROFINET接口</w:t>
            </w:r>
          </w:p>
        </w:tc>
        <w:tc>
          <w:tcPr>
            <w:tcW w:w="0" w:type="auto"/>
            <w:vAlign w:val="center"/>
          </w:tcPr>
          <w:p w14:paraId="35DC718E">
            <w:r>
              <w:t>西门子</w:t>
            </w:r>
          </w:p>
        </w:tc>
        <w:tc>
          <w:tcPr>
            <w:tcW w:w="0" w:type="auto"/>
            <w:vAlign w:val="center"/>
          </w:tcPr>
          <w:p w14:paraId="4B1434E5">
            <w:r>
              <w:t>配2MB存储卡</w:t>
            </w:r>
          </w:p>
        </w:tc>
      </w:tr>
      <w:tr w14:paraId="1A9E2AB6">
        <w:tblPrEx>
          <w:tblCellMar>
            <w:top w:w="0" w:type="dxa"/>
            <w:left w:w="0" w:type="dxa"/>
            <w:bottom w:w="0" w:type="dxa"/>
            <w:right w:w="0" w:type="dxa"/>
          </w:tblCellMar>
        </w:tblPrEx>
        <w:tc>
          <w:tcPr>
            <w:tcW w:w="0" w:type="auto"/>
            <w:vAlign w:val="center"/>
          </w:tcPr>
          <w:p w14:paraId="0D947596">
            <w:r>
              <w:t>伺服驱动器</w:t>
            </w:r>
          </w:p>
        </w:tc>
        <w:tc>
          <w:tcPr>
            <w:tcW w:w="0" w:type="auto"/>
            <w:vAlign w:val="center"/>
          </w:tcPr>
          <w:p w14:paraId="7E28A10D">
            <w:r>
              <w:t>V90 PN 1.5kW</w:t>
            </w:r>
          </w:p>
        </w:tc>
        <w:tc>
          <w:tcPr>
            <w:tcW w:w="0" w:type="auto"/>
            <w:vAlign w:val="center"/>
          </w:tcPr>
          <w:p w14:paraId="7CF96AF0">
            <w:r>
              <w:t>输入AC 380V，额定输出电流3.5A，控制模式：位置/速度/扭矩，通信PROFINET</w:t>
            </w:r>
          </w:p>
        </w:tc>
        <w:tc>
          <w:tcPr>
            <w:tcW w:w="0" w:type="auto"/>
            <w:vAlign w:val="center"/>
          </w:tcPr>
          <w:p w14:paraId="7526EFC6">
            <w:r>
              <w:t>西门子</w:t>
            </w:r>
          </w:p>
        </w:tc>
        <w:tc>
          <w:tcPr>
            <w:tcW w:w="0" w:type="auto"/>
            <w:vAlign w:val="center"/>
          </w:tcPr>
          <w:p w14:paraId="4F59A0C9">
            <w:r>
              <w:t>带制动单元，制动电阻150Ω/100W</w:t>
            </w:r>
          </w:p>
        </w:tc>
      </w:tr>
      <w:tr w14:paraId="2F7483ED">
        <w:tc>
          <w:tcPr>
            <w:tcW w:w="0" w:type="auto"/>
            <w:vAlign w:val="center"/>
          </w:tcPr>
          <w:p w14:paraId="3B601043">
            <w:r>
              <w:t>HMI触摸屏</w:t>
            </w:r>
          </w:p>
        </w:tc>
        <w:tc>
          <w:tcPr>
            <w:tcW w:w="0" w:type="auto"/>
            <w:vAlign w:val="center"/>
          </w:tcPr>
          <w:p w14:paraId="7FCA3EFA">
            <w:r>
              <w:t>TP1200 Comfort</w:t>
            </w:r>
          </w:p>
        </w:tc>
        <w:tc>
          <w:tcPr>
            <w:tcW w:w="0" w:type="auto"/>
            <w:vAlign w:val="center"/>
          </w:tcPr>
          <w:p w14:paraId="4BD1E84B">
            <w:r>
              <w:t>12英寸宽屏，分辨率1280×800，电容触摸，PROFINET接口，防护等级IP65</w:t>
            </w:r>
          </w:p>
        </w:tc>
        <w:tc>
          <w:tcPr>
            <w:tcW w:w="0" w:type="auto"/>
            <w:vAlign w:val="center"/>
          </w:tcPr>
          <w:p w14:paraId="7C4366AE">
            <w:r>
              <w:t>西门子</w:t>
            </w:r>
          </w:p>
        </w:tc>
        <w:tc>
          <w:tcPr>
            <w:tcW w:w="0" w:type="auto"/>
            <w:vAlign w:val="center"/>
          </w:tcPr>
          <w:p w14:paraId="4A304369">
            <w:r>
              <w:t>配安装支架</w:t>
            </w:r>
          </w:p>
        </w:tc>
      </w:tr>
      <w:tr w14:paraId="37CECDF5">
        <w:tblPrEx>
          <w:tblCellMar>
            <w:top w:w="0" w:type="dxa"/>
            <w:left w:w="0" w:type="dxa"/>
            <w:bottom w:w="0" w:type="dxa"/>
            <w:right w:w="0" w:type="dxa"/>
          </w:tblCellMar>
        </w:tblPrEx>
        <w:tc>
          <w:tcPr>
            <w:tcW w:w="0" w:type="auto"/>
            <w:vAlign w:val="center"/>
          </w:tcPr>
          <w:p w14:paraId="59C3932D">
            <w:r>
              <w:t>激光传感器</w:t>
            </w:r>
          </w:p>
        </w:tc>
        <w:tc>
          <w:tcPr>
            <w:tcW w:w="0" w:type="auto"/>
            <w:vAlign w:val="center"/>
          </w:tcPr>
          <w:p w14:paraId="7CC60C78">
            <w:r>
              <w:t>E3Z-LS88</w:t>
            </w:r>
          </w:p>
        </w:tc>
        <w:tc>
          <w:tcPr>
            <w:tcW w:w="0" w:type="auto"/>
            <w:vAlign w:val="center"/>
          </w:tcPr>
          <w:p w14:paraId="64572F21">
            <w:r>
              <w:t>检测距离50-300mm，NPN输出，响应时间≤1ms，防护等级IP67</w:t>
            </w:r>
          </w:p>
        </w:tc>
        <w:tc>
          <w:tcPr>
            <w:tcW w:w="0" w:type="auto"/>
            <w:vAlign w:val="center"/>
          </w:tcPr>
          <w:p w14:paraId="1C4B4DC0">
            <w:r>
              <w:t>Omron</w:t>
            </w:r>
          </w:p>
        </w:tc>
        <w:tc>
          <w:tcPr>
            <w:tcW w:w="0" w:type="auto"/>
            <w:vAlign w:val="center"/>
          </w:tcPr>
          <w:p w14:paraId="7D85094E">
            <w:r>
              <w:t>对射型，带灵敏度调节</w:t>
            </w:r>
          </w:p>
        </w:tc>
      </w:tr>
      <w:tr w14:paraId="3EC1488E">
        <w:tblPrEx>
          <w:tblCellMar>
            <w:top w:w="0" w:type="dxa"/>
            <w:left w:w="0" w:type="dxa"/>
            <w:bottom w:w="0" w:type="dxa"/>
            <w:right w:w="0" w:type="dxa"/>
          </w:tblCellMar>
        </w:tblPrEx>
        <w:tc>
          <w:tcPr>
            <w:tcW w:w="0" w:type="auto"/>
            <w:vAlign w:val="center"/>
          </w:tcPr>
          <w:p w14:paraId="3020966F">
            <w:r>
              <w:t>编码器</w:t>
            </w:r>
          </w:p>
        </w:tc>
        <w:tc>
          <w:tcPr>
            <w:tcW w:w="0" w:type="auto"/>
            <w:vAlign w:val="center"/>
          </w:tcPr>
          <w:p w14:paraId="2FDE9A6E">
            <w:r>
              <w:t>RVI58N-011K1R61N-1024</w:t>
            </w:r>
          </w:p>
        </w:tc>
        <w:tc>
          <w:tcPr>
            <w:tcW w:w="0" w:type="auto"/>
            <w:vAlign w:val="center"/>
          </w:tcPr>
          <w:p w14:paraId="51719BCB">
            <w:r>
              <w:t>绝对值编码器，1024 ppr，空心轴11mm，防护等级IP65，输出RS485</w:t>
            </w:r>
          </w:p>
        </w:tc>
        <w:tc>
          <w:tcPr>
            <w:tcW w:w="0" w:type="auto"/>
            <w:vAlign w:val="center"/>
          </w:tcPr>
          <w:p w14:paraId="1B36ED1F">
            <w:r>
              <w:t>倍加福</w:t>
            </w:r>
          </w:p>
        </w:tc>
        <w:tc>
          <w:tcPr>
            <w:tcW w:w="0" w:type="auto"/>
            <w:vAlign w:val="center"/>
          </w:tcPr>
          <w:p w14:paraId="6EA3D04D">
            <w:r>
              <w:t>送料长度检测</w:t>
            </w:r>
          </w:p>
        </w:tc>
      </w:tr>
      <w:tr w14:paraId="31FE3F3D">
        <w:tblPrEx>
          <w:tblCellMar>
            <w:top w:w="0" w:type="dxa"/>
            <w:left w:w="0" w:type="dxa"/>
            <w:bottom w:w="0" w:type="dxa"/>
            <w:right w:w="0" w:type="dxa"/>
          </w:tblCellMar>
        </w:tblPrEx>
        <w:tc>
          <w:tcPr>
            <w:tcW w:w="0" w:type="auto"/>
            <w:vAlign w:val="center"/>
          </w:tcPr>
          <w:p w14:paraId="4E6D608B">
            <w:r>
              <w:t>压力传感器</w:t>
            </w:r>
          </w:p>
        </w:tc>
        <w:tc>
          <w:tcPr>
            <w:tcW w:w="0" w:type="auto"/>
            <w:vAlign w:val="center"/>
          </w:tcPr>
          <w:p w14:paraId="70F4EE35">
            <w:r>
              <w:t>PBT-RB020SG1SS0A</w:t>
            </w:r>
          </w:p>
        </w:tc>
        <w:tc>
          <w:tcPr>
            <w:tcW w:w="0" w:type="auto"/>
            <w:vAlign w:val="center"/>
          </w:tcPr>
          <w:p w14:paraId="06C961AC">
            <w:r>
              <w:t>量程0-1MPa，输出4-20mA，精度±0.5%FS，接口G1/4</w:t>
            </w:r>
          </w:p>
        </w:tc>
        <w:tc>
          <w:tcPr>
            <w:tcW w:w="0" w:type="auto"/>
            <w:vAlign w:val="center"/>
          </w:tcPr>
          <w:p w14:paraId="6CBD136D">
            <w:r>
              <w:t>SICK</w:t>
            </w:r>
          </w:p>
        </w:tc>
        <w:tc>
          <w:tcPr>
            <w:tcW w:w="0" w:type="auto"/>
            <w:vAlign w:val="center"/>
          </w:tcPr>
          <w:p w14:paraId="26AC9CAF">
            <w:r>
              <w:t>夹紧缸压力检测</w:t>
            </w:r>
          </w:p>
        </w:tc>
      </w:tr>
    </w:tbl>
    <w:p w14:paraId="07A86B45">
      <w:r>
        <w:rPr>
          <w:b/>
        </w:rPr>
        <w:t>辅助系统关键部件参数</w:t>
      </w:r>
    </w:p>
    <w:tbl>
      <w:tblPr>
        <w:tblStyle w:val="50"/>
        <w:tblW w:w="0" w:type="auto"/>
        <w:tblInd w:w="0" w:type="dxa"/>
        <w:tblLayout w:type="fixed"/>
        <w:tblCellMar>
          <w:top w:w="0" w:type="dxa"/>
          <w:left w:w="0" w:type="dxa"/>
          <w:bottom w:w="0" w:type="dxa"/>
          <w:right w:w="0" w:type="dxa"/>
        </w:tblCellMar>
      </w:tblPr>
      <w:tblGrid>
        <w:gridCol w:w="1728"/>
        <w:gridCol w:w="1728"/>
        <w:gridCol w:w="1728"/>
        <w:gridCol w:w="1728"/>
        <w:gridCol w:w="1728"/>
      </w:tblGrid>
      <w:tr w14:paraId="5633C8BC">
        <w:tblPrEx>
          <w:tblCellMar>
            <w:top w:w="0" w:type="dxa"/>
            <w:left w:w="0" w:type="dxa"/>
            <w:bottom w:w="0" w:type="dxa"/>
            <w:right w:w="0" w:type="dxa"/>
          </w:tblCellMar>
        </w:tblPrEx>
        <w:tc>
          <w:tcPr>
            <w:tcW w:w="0" w:type="auto"/>
            <w:vAlign w:val="center"/>
          </w:tcPr>
          <w:p w14:paraId="0ED76923">
            <w:pPr>
              <w:jc w:val="center"/>
              <w:rPr>
                <w:b/>
              </w:rPr>
            </w:pPr>
            <w:r>
              <w:rPr>
                <w:b/>
              </w:rPr>
              <w:t>部件名称</w:t>
            </w:r>
          </w:p>
        </w:tc>
        <w:tc>
          <w:tcPr>
            <w:tcW w:w="0" w:type="auto"/>
            <w:vAlign w:val="center"/>
          </w:tcPr>
          <w:p w14:paraId="306FCEF6">
            <w:pPr>
              <w:jc w:val="center"/>
              <w:rPr>
                <w:b/>
              </w:rPr>
            </w:pPr>
            <w:r>
              <w:rPr>
                <w:b/>
              </w:rPr>
              <w:t>型号规格</w:t>
            </w:r>
          </w:p>
        </w:tc>
        <w:tc>
          <w:tcPr>
            <w:tcW w:w="0" w:type="auto"/>
            <w:vAlign w:val="center"/>
          </w:tcPr>
          <w:p w14:paraId="5A67E8F8">
            <w:pPr>
              <w:jc w:val="center"/>
              <w:rPr>
                <w:b/>
              </w:rPr>
            </w:pPr>
            <w:r>
              <w:rPr>
                <w:b/>
              </w:rPr>
              <w:t>主要技术参数</w:t>
            </w:r>
          </w:p>
        </w:tc>
        <w:tc>
          <w:tcPr>
            <w:tcW w:w="0" w:type="auto"/>
            <w:vAlign w:val="center"/>
          </w:tcPr>
          <w:p w14:paraId="4CE30C10">
            <w:pPr>
              <w:jc w:val="center"/>
              <w:rPr>
                <w:b/>
              </w:rPr>
            </w:pPr>
            <w:r>
              <w:rPr>
                <w:b/>
              </w:rPr>
              <w:t>生产厂家</w:t>
            </w:r>
          </w:p>
        </w:tc>
        <w:tc>
          <w:tcPr>
            <w:tcW w:w="0" w:type="auto"/>
            <w:vAlign w:val="center"/>
          </w:tcPr>
          <w:p w14:paraId="2FE83622">
            <w:pPr>
              <w:jc w:val="center"/>
              <w:rPr>
                <w:b/>
              </w:rPr>
            </w:pPr>
            <w:r>
              <w:rPr>
                <w:b/>
              </w:rPr>
              <w:t>备注</w:t>
            </w:r>
          </w:p>
        </w:tc>
      </w:tr>
      <w:tr w14:paraId="72B81B1C">
        <w:tblPrEx>
          <w:tblCellMar>
            <w:top w:w="0" w:type="dxa"/>
            <w:left w:w="0" w:type="dxa"/>
            <w:bottom w:w="0" w:type="dxa"/>
            <w:right w:w="0" w:type="dxa"/>
          </w:tblCellMar>
        </w:tblPrEx>
        <w:tc>
          <w:tcPr>
            <w:tcW w:w="0" w:type="auto"/>
            <w:vAlign w:val="center"/>
          </w:tcPr>
          <w:p w14:paraId="7CB1BD2B">
            <w:r>
              <w:t>气源处理单元</w:t>
            </w:r>
          </w:p>
        </w:tc>
        <w:tc>
          <w:tcPr>
            <w:tcW w:w="0" w:type="auto"/>
            <w:vAlign w:val="center"/>
          </w:tcPr>
          <w:p w14:paraId="42036D9E">
            <w:r>
              <w:t>AC40-04D</w:t>
            </w:r>
          </w:p>
        </w:tc>
        <w:tc>
          <w:tcPr>
            <w:tcW w:w="0" w:type="auto"/>
            <w:vAlign w:val="center"/>
          </w:tcPr>
          <w:p w14:paraId="6762DAA9">
            <w:r>
              <w:t>过滤精度5μm，调压范围0.05-0.8MPa，油雾器滴油量1-2滴/分钟</w:t>
            </w:r>
          </w:p>
        </w:tc>
        <w:tc>
          <w:tcPr>
            <w:tcW w:w="0" w:type="auto"/>
            <w:vAlign w:val="center"/>
          </w:tcPr>
          <w:p w14:paraId="1425A7E2">
            <w:r>
              <w:t>SMC</w:t>
            </w:r>
          </w:p>
        </w:tc>
        <w:tc>
          <w:tcPr>
            <w:tcW w:w="0" w:type="auto"/>
            <w:vAlign w:val="center"/>
          </w:tcPr>
          <w:p w14:paraId="6B8E984E">
            <w:r>
              <w:t>带压力表和自动排水</w:t>
            </w:r>
          </w:p>
        </w:tc>
      </w:tr>
      <w:tr w14:paraId="7118A4AD">
        <w:tblPrEx>
          <w:tblCellMar>
            <w:top w:w="0" w:type="dxa"/>
            <w:left w:w="0" w:type="dxa"/>
            <w:bottom w:w="0" w:type="dxa"/>
            <w:right w:w="0" w:type="dxa"/>
          </w:tblCellMar>
        </w:tblPrEx>
        <w:tc>
          <w:tcPr>
            <w:tcW w:w="0" w:type="auto"/>
            <w:vAlign w:val="center"/>
          </w:tcPr>
          <w:p w14:paraId="77C5BD2A">
            <w:r>
              <w:t>自动润滑泵</w:t>
            </w:r>
          </w:p>
        </w:tc>
        <w:tc>
          <w:tcPr>
            <w:tcW w:w="0" w:type="auto"/>
            <w:vAlign w:val="center"/>
          </w:tcPr>
          <w:p w14:paraId="7D1703FD">
            <w:r>
              <w:t>KFG2-12</w:t>
            </w:r>
          </w:p>
        </w:tc>
        <w:tc>
          <w:tcPr>
            <w:tcW w:w="0" w:type="auto"/>
            <w:vAlign w:val="center"/>
          </w:tcPr>
          <w:p w14:paraId="4998F602">
            <w:r>
              <w:t>储油量1.2L，工作压力20MPa，供电DC 24V，输出流量0.1cm³/循环</w:t>
            </w:r>
          </w:p>
        </w:tc>
        <w:tc>
          <w:tcPr>
            <w:tcW w:w="0" w:type="auto"/>
            <w:vAlign w:val="center"/>
          </w:tcPr>
          <w:p w14:paraId="680CC41C">
            <w:r>
              <w:t>SKF</w:t>
            </w:r>
          </w:p>
        </w:tc>
        <w:tc>
          <w:tcPr>
            <w:tcW w:w="0" w:type="auto"/>
            <w:vAlign w:val="center"/>
          </w:tcPr>
          <w:p w14:paraId="7F8EFA6B">
            <w:r>
              <w:t>递进式分配，8个出油口</w:t>
            </w:r>
          </w:p>
        </w:tc>
      </w:tr>
      <w:tr w14:paraId="3147CB4F">
        <w:tc>
          <w:tcPr>
            <w:tcW w:w="0" w:type="auto"/>
            <w:vAlign w:val="center"/>
          </w:tcPr>
          <w:p w14:paraId="0597151D">
            <w:r>
              <w:t>冷却风扇</w:t>
            </w:r>
          </w:p>
        </w:tc>
        <w:tc>
          <w:tcPr>
            <w:tcW w:w="0" w:type="auto"/>
            <w:vAlign w:val="center"/>
          </w:tcPr>
          <w:p w14:paraId="10C5ED69">
            <w:r>
              <w:t>4114N/2H3</w:t>
            </w:r>
          </w:p>
        </w:tc>
        <w:tc>
          <w:tcPr>
            <w:tcW w:w="0" w:type="auto"/>
            <w:vAlign w:val="center"/>
          </w:tcPr>
          <w:p w14:paraId="642DB5E7">
            <w:r>
              <w:t>电压DC 24V，风量120m³/h，转速2800rpm，噪音55dB(A)</w:t>
            </w:r>
          </w:p>
        </w:tc>
        <w:tc>
          <w:tcPr>
            <w:tcW w:w="0" w:type="auto"/>
            <w:vAlign w:val="center"/>
          </w:tcPr>
          <w:p w14:paraId="32C30289">
            <w:r>
              <w:t>ebm-papst</w:t>
            </w:r>
          </w:p>
        </w:tc>
        <w:tc>
          <w:tcPr>
            <w:tcW w:w="0" w:type="auto"/>
            <w:vAlign w:val="center"/>
          </w:tcPr>
          <w:p w14:paraId="51687BCC">
            <w:r>
              <w:t>伺服电机冷却用</w:t>
            </w:r>
          </w:p>
        </w:tc>
      </w:tr>
      <w:tr w14:paraId="46DF4B54">
        <w:tblPrEx>
          <w:tblCellMar>
            <w:top w:w="0" w:type="dxa"/>
            <w:left w:w="0" w:type="dxa"/>
            <w:bottom w:w="0" w:type="dxa"/>
            <w:right w:w="0" w:type="dxa"/>
          </w:tblCellMar>
        </w:tblPrEx>
        <w:tc>
          <w:tcPr>
            <w:tcW w:w="0" w:type="auto"/>
            <w:vAlign w:val="center"/>
          </w:tcPr>
          <w:p w14:paraId="063D03E7">
            <w:r>
              <w:t>安全光幕</w:t>
            </w:r>
          </w:p>
        </w:tc>
        <w:tc>
          <w:tcPr>
            <w:tcW w:w="0" w:type="auto"/>
            <w:vAlign w:val="center"/>
          </w:tcPr>
          <w:p w14:paraId="6D0EA6D3">
            <w:r>
              <w:t>C40S-09030A110</w:t>
            </w:r>
          </w:p>
        </w:tc>
        <w:tc>
          <w:tcPr>
            <w:tcW w:w="0" w:type="auto"/>
            <w:vAlign w:val="center"/>
          </w:tcPr>
          <w:p w14:paraId="46F42A70">
            <w:r>
              <w:t>保护高度900mm，分辨率30mm，响应时间≤20ms，防护等级IP65</w:t>
            </w:r>
          </w:p>
        </w:tc>
        <w:tc>
          <w:tcPr>
            <w:tcW w:w="0" w:type="auto"/>
            <w:vAlign w:val="center"/>
          </w:tcPr>
          <w:p w14:paraId="15BE4E07">
            <w:r>
              <w:t>SICK</w:t>
            </w:r>
          </w:p>
        </w:tc>
        <w:tc>
          <w:tcPr>
            <w:tcW w:w="0" w:type="auto"/>
            <w:vAlign w:val="center"/>
          </w:tcPr>
          <w:p w14:paraId="25C4EA8F">
            <w:r>
              <w:t>对射型，带光束指示</w:t>
            </w:r>
          </w:p>
        </w:tc>
      </w:tr>
      <w:tr w14:paraId="6B9593B9">
        <w:tblPrEx>
          <w:tblCellMar>
            <w:top w:w="0" w:type="dxa"/>
            <w:left w:w="0" w:type="dxa"/>
            <w:bottom w:w="0" w:type="dxa"/>
            <w:right w:w="0" w:type="dxa"/>
          </w:tblCellMar>
        </w:tblPrEx>
        <w:tc>
          <w:tcPr>
            <w:tcW w:w="0" w:type="auto"/>
            <w:vAlign w:val="center"/>
          </w:tcPr>
          <w:p w14:paraId="0DFC3262">
            <w:r>
              <w:t>液压站（往复机型）</w:t>
            </w:r>
          </w:p>
        </w:tc>
        <w:tc>
          <w:tcPr>
            <w:tcW w:w="0" w:type="auto"/>
            <w:vAlign w:val="center"/>
          </w:tcPr>
          <w:p w14:paraId="3BD57E5E">
            <w:r>
              <w:t>2.2kW，10MPa</w:t>
            </w:r>
          </w:p>
        </w:tc>
        <w:tc>
          <w:tcPr>
            <w:tcW w:w="0" w:type="auto"/>
            <w:vAlign w:val="center"/>
          </w:tcPr>
          <w:p w14:paraId="5DFF8C5C">
            <w:r>
              <w:t>油箱容积50L，系统压力10MPa，流量10L/min，工作介质ISO VG46液压油</w:t>
            </w:r>
          </w:p>
        </w:tc>
        <w:tc>
          <w:tcPr>
            <w:tcW w:w="0" w:type="auto"/>
            <w:vAlign w:val="center"/>
          </w:tcPr>
          <w:p w14:paraId="6F3C45DE">
            <w:r>
              <w:t>油研</w:t>
            </w:r>
          </w:p>
        </w:tc>
        <w:tc>
          <w:tcPr>
            <w:tcW w:w="0" w:type="auto"/>
            <w:vAlign w:val="center"/>
          </w:tcPr>
          <w:p w14:paraId="583C45ED">
            <w:r>
              <w:t>带冷却器和液位计</w:t>
            </w:r>
          </w:p>
        </w:tc>
      </w:tr>
    </w:tbl>
    <w:p w14:paraId="6F01D72D">
      <w:pPr>
        <w:pStyle w:val="31"/>
        <w:bidi w:val="0"/>
        <w:rPr>
          <w:rFonts w:hint="eastAsia"/>
          <w:lang w:val="en-US" w:eastAsia="zh-CN"/>
        </w:rPr>
      </w:pPr>
    </w:p>
    <w:bookmarkEnd w:id="0"/>
    <w:bookmarkEnd w:id="1"/>
    <w:sectPr>
      <w:pgBorders>
        <w:top w:val="none" w:sz="0" w:space="0"/>
        <w:left w:val="none" w:sz="0" w:space="0"/>
        <w:bottom w:val="none" w:sz="0" w:space="0"/>
        <w:right w:val="none" w:sz="0" w:space="0"/>
      </w:pgBorders>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ind w:firstLine="480"/>
      </w:pPr>
      <w:r>
        <w:separator/>
      </w:r>
    </w:p>
  </w:endnote>
  <w:endnote w:type="continuationSeparator" w:id="1">
    <w:p>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Wingdings">
    <w:altName w:val="Kingsoft Confetti"/>
    <w:panose1 w:val="05000000000000000000"/>
    <w:charset w:val="02"/>
    <w:family w:val="auto"/>
    <w:pitch w:val="default"/>
    <w:sig w:usb0="00000000" w:usb1="00000000" w:usb2="00000000" w:usb3="00000000" w:csb0="80000000" w:csb1="00000000"/>
  </w:font>
  <w:font w:name="Kingsoft Confetti">
    <w:panose1 w:val="05000100010000000000"/>
    <w:charset w:val="00"/>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汉仪中黑KW">
    <w:panose1 w:val="00020600040101010101"/>
    <w:charset w:val="86"/>
    <w:family w:val="auto"/>
    <w:pitch w:val="default"/>
    <w:sig w:usb0="A00002BF" w:usb1="18EF7CFA" w:usb2="00000016" w:usb3="00000000" w:csb0="00040000" w:csb1="00000000"/>
  </w:font>
  <w:font w:name="Courier New">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Kingsoft Sign">
    <w:panose1 w:val="05050102010706020507"/>
    <w:charset w:val="00"/>
    <w:family w:val="auto"/>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Arial">
    <w:panose1 w:val="020B0604020202020204"/>
    <w:charset w:val="00"/>
    <w:family w:val="auto"/>
    <w:pitch w:val="default"/>
    <w:sig w:usb0="E0002AFF" w:usb1="C0007843" w:usb2="00000009" w:usb3="00000000" w:csb0="400001FF" w:csb1="FFFF0000"/>
  </w:font>
  <w:font w:name="微软雅黑">
    <w:altName w:val="汉仪旗黑KW 55S"/>
    <w:panose1 w:val="020B0503020204020204"/>
    <w:charset w:val="86"/>
    <w:family w:val="auto"/>
    <w:pitch w:val="default"/>
    <w:sig w:usb0="00000000" w:usb1="00000000" w:usb2="00000016" w:usb3="00000000" w:csb0="0004001F" w:csb1="00000000"/>
  </w:font>
  <w:font w:name="汉仪旗黑KW 55S">
    <w:panose1 w:val="00020600040101010101"/>
    <w:charset w:val="86"/>
    <w:family w:val="auto"/>
    <w:pitch w:val="default"/>
    <w:sig w:usb0="A00002BF" w:usb1="3ACF7CFA" w:usb2="00000016" w:usb3="00000000" w:csb0="0004009F" w:csb1="DFD70000"/>
  </w:font>
  <w:font w:name="Cambria">
    <w:altName w:val="Georgia"/>
    <w:panose1 w:val="02040503050406030204"/>
    <w:charset w:val="86"/>
    <w:family w:val="auto"/>
    <w:pitch w:val="default"/>
    <w:sig w:usb0="00000000" w:usb1="00000000" w:usb2="02000000" w:usb3="00000000" w:csb0="2000019F" w:csb1="00000000"/>
  </w:font>
  <w:font w:name="Georgia">
    <w:panose1 w:val="02040502050405020303"/>
    <w:charset w:val="00"/>
    <w:family w:val="auto"/>
    <w:pitch w:val="default"/>
    <w:sig w:usb0="00000287" w:usb1="00000000" w:usb2="00000000" w:usb3="00000000" w:csb0="2000009F" w:csb1="00000000"/>
  </w:font>
  <w:font w:name="Copperplate">
    <w:altName w:val="仓耳屏显楷体 W04"/>
    <w:panose1 w:val="02000504000000020004"/>
    <w:charset w:val="00"/>
    <w:family w:val="auto"/>
    <w:pitch w:val="default"/>
    <w:sig w:usb0="00000000" w:usb1="00000000" w:usb2="00000000" w:usb3="00000000" w:csb0="20000111" w:csb1="40000000"/>
  </w:font>
  <w:font w:name="仓耳屏显楷体 W04">
    <w:panose1 w:val="02020400000000000000"/>
    <w:charset w:val="86"/>
    <w:family w:val="auto"/>
    <w:pitch w:val="default"/>
    <w:sig w:usb0="80000003" w:usb1="08012000" w:usb2="00000012" w:usb3="00000000" w:csb0="00040001" w:csb1="00000000"/>
  </w:font>
  <w:font w:name="DejaVu Sans">
    <w:panose1 w:val="020B0603030804020204"/>
    <w:charset w:val="00"/>
    <w:family w:val="auto"/>
    <w:pitch w:val="default"/>
    <w:sig w:usb0="E7006EFF" w:usb1="D200FDFF" w:usb2="0A246029" w:usb3="0400200C" w:csb0="600001FF" w:csb1="D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ind w:firstLine="480"/>
      </w:pPr>
      <w:r>
        <w:separator/>
      </w:r>
    </w:p>
  </w:footnote>
  <w:footnote w:type="continuationSeparator" w:id="1">
    <w:p>
      <w:pPr>
        <w:spacing w:before="0" w:after="0"/>
        <w:ind w:firstLine="48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B76415B"/>
    <w:multiLevelType w:val="multilevel"/>
    <w:tmpl w:val="9B76415B"/>
    <w:lvl w:ilvl="0" w:tentative="0">
      <w:start w:val="1"/>
      <w:numFmt w:val="decimal"/>
      <w:lvlText w:val="%1."/>
      <w:lvlJc w:val="left"/>
      <w:pPr>
        <w:ind w:left="720" w:hanging="360"/>
      </w:pPr>
      <w:rPr>
        <w:sz w:val="24"/>
      </w:rPr>
    </w:lvl>
    <w:lvl w:ilvl="1" w:tentative="0">
      <w:start w:val="1"/>
      <w:numFmt w:val="bullet"/>
      <w:lvlText w:val="o"/>
      <w:lvlJc w:val="left"/>
      <w:pPr>
        <w:ind w:left="1440" w:hanging="360"/>
      </w:pPr>
      <w:rPr>
        <w:rFonts w:hint="default" w:ascii="Courier New" w:hAnsi="Courier New" w:cs="Courier New"/>
        <w:sz w:val="20"/>
      </w:rPr>
    </w:lvl>
  </w:abstractNum>
  <w:abstractNum w:abstractNumId="1">
    <w:nsid w:val="A4E78472"/>
    <w:multiLevelType w:val="singleLevel"/>
    <w:tmpl w:val="A4E78472"/>
    <w:lvl w:ilvl="0" w:tentative="0">
      <w:start w:val="1"/>
      <w:numFmt w:val="decimal"/>
      <w:lvlText w:val="%1."/>
      <w:lvlJc w:val="left"/>
      <w:pPr>
        <w:ind w:left="720" w:hanging="360"/>
      </w:pPr>
      <w:rPr>
        <w:sz w:val="24"/>
      </w:rPr>
    </w:lvl>
  </w:abstractNum>
  <w:abstractNum w:abstractNumId="2">
    <w:nsid w:val="A7E456F9"/>
    <w:multiLevelType w:val="singleLevel"/>
    <w:tmpl w:val="A7E456F9"/>
    <w:lvl w:ilvl="0" w:tentative="0">
      <w:start w:val="1"/>
      <w:numFmt w:val="decimal"/>
      <w:pStyle w:val="37"/>
      <w:lvlText w:val="%1."/>
      <w:lvlJc w:val="left"/>
      <w:pPr>
        <w:tabs>
          <w:tab w:val="left" w:pos="2040"/>
        </w:tabs>
        <w:ind w:left="2040" w:hanging="360"/>
      </w:pPr>
    </w:lvl>
  </w:abstractNum>
  <w:abstractNum w:abstractNumId="3">
    <w:nsid w:val="ABFE4BFD"/>
    <w:multiLevelType w:val="multilevel"/>
    <w:tmpl w:val="ABFE4BFD"/>
    <w:lvl w:ilvl="0" w:tentative="0">
      <w:start w:val="1"/>
      <w:numFmt w:val="bullet"/>
      <w:lvlText w:val=""/>
      <w:lvlJc w:val="left"/>
      <w:pPr>
        <w:ind w:left="720" w:hanging="360"/>
      </w:pPr>
      <w:rPr>
        <w:rFonts w:hint="default" w:ascii="Symbol" w:hAnsi="Symbol" w:cs="Symbol"/>
        <w:sz w:val="20"/>
      </w:rPr>
    </w:lvl>
    <w:lvl w:ilvl="1" w:tentative="0">
      <w:start w:val="1"/>
      <w:numFmt w:val="decimal"/>
      <w:lvlText w:val="%2."/>
      <w:lvlJc w:val="left"/>
      <w:pPr>
        <w:ind w:left="1440" w:hanging="360"/>
      </w:pPr>
      <w:rPr>
        <w:sz w:val="24"/>
      </w:rPr>
    </w:lvl>
  </w:abstractNum>
  <w:abstractNum w:abstractNumId="4">
    <w:nsid w:val="AE76238D"/>
    <w:multiLevelType w:val="singleLevel"/>
    <w:tmpl w:val="AE76238D"/>
    <w:lvl w:ilvl="0" w:tentative="0">
      <w:start w:val="1"/>
      <w:numFmt w:val="bullet"/>
      <w:lvlText w:val=""/>
      <w:lvlJc w:val="left"/>
      <w:pPr>
        <w:ind w:left="720" w:hanging="360"/>
      </w:pPr>
      <w:rPr>
        <w:rFonts w:hint="default" w:ascii="Symbol" w:hAnsi="Symbol" w:cs="Symbol"/>
        <w:sz w:val="20"/>
      </w:rPr>
    </w:lvl>
  </w:abstractNum>
  <w:abstractNum w:abstractNumId="5">
    <w:nsid w:val="B1B9B92F"/>
    <w:multiLevelType w:val="singleLevel"/>
    <w:tmpl w:val="B1B9B92F"/>
    <w:lvl w:ilvl="0" w:tentative="0">
      <w:start w:val="1"/>
      <w:numFmt w:val="bullet"/>
      <w:pStyle w:val="15"/>
      <w:lvlText w:val=""/>
      <w:lvlJc w:val="left"/>
      <w:pPr>
        <w:tabs>
          <w:tab w:val="left" w:pos="1620"/>
        </w:tabs>
        <w:ind w:left="1620" w:hanging="360"/>
      </w:pPr>
      <w:rPr>
        <w:rFonts w:hint="default" w:ascii="Wingdings" w:hAnsi="Wingdings"/>
      </w:rPr>
    </w:lvl>
  </w:abstractNum>
  <w:abstractNum w:abstractNumId="6">
    <w:nsid w:val="B76ABD36"/>
    <w:multiLevelType w:val="multilevel"/>
    <w:tmpl w:val="B76ABD36"/>
    <w:lvl w:ilvl="0" w:tentative="0">
      <w:start w:val="1"/>
      <w:numFmt w:val="bullet"/>
      <w:lvlText w:val=""/>
      <w:lvlJc w:val="left"/>
      <w:pPr>
        <w:ind w:left="720" w:hanging="360"/>
      </w:pPr>
      <w:rPr>
        <w:rFonts w:hint="default" w:ascii="Symbol" w:hAnsi="Symbol" w:cs="Symbol"/>
        <w:sz w:val="20"/>
      </w:rPr>
    </w:lvl>
    <w:lvl w:ilvl="1" w:tentative="0">
      <w:start w:val="1"/>
      <w:numFmt w:val="decimal"/>
      <w:lvlText w:val="%2."/>
      <w:lvlJc w:val="left"/>
      <w:pPr>
        <w:ind w:left="1440" w:hanging="360"/>
      </w:pPr>
      <w:rPr>
        <w:sz w:val="24"/>
      </w:rPr>
    </w:lvl>
  </w:abstractNum>
  <w:abstractNum w:abstractNumId="7">
    <w:nsid w:val="B7BA28C9"/>
    <w:multiLevelType w:val="singleLevel"/>
    <w:tmpl w:val="B7BA28C9"/>
    <w:lvl w:ilvl="0" w:tentative="0">
      <w:start w:val="1"/>
      <w:numFmt w:val="decimal"/>
      <w:pStyle w:val="28"/>
      <w:lvlText w:val="%1."/>
      <w:lvlJc w:val="left"/>
      <w:pPr>
        <w:tabs>
          <w:tab w:val="left" w:pos="1620"/>
        </w:tabs>
        <w:ind w:left="1620" w:hanging="360"/>
      </w:pPr>
    </w:lvl>
  </w:abstractNum>
  <w:abstractNum w:abstractNumId="8">
    <w:nsid w:val="BBF88E4F"/>
    <w:multiLevelType w:val="multilevel"/>
    <w:tmpl w:val="BBF88E4F"/>
    <w:lvl w:ilvl="0" w:tentative="0">
      <w:start w:val="1"/>
      <w:numFmt w:val="decimal"/>
      <w:lvlText w:val="%1."/>
      <w:lvlJc w:val="left"/>
      <w:pPr>
        <w:ind w:left="720" w:hanging="360"/>
      </w:pPr>
      <w:rPr>
        <w:sz w:val="24"/>
      </w:rPr>
    </w:lvl>
    <w:lvl w:ilvl="1" w:tentative="0">
      <w:start w:val="1"/>
      <w:numFmt w:val="bullet"/>
      <w:lvlText w:val="o"/>
      <w:lvlJc w:val="left"/>
      <w:pPr>
        <w:ind w:left="1440" w:hanging="360"/>
      </w:pPr>
      <w:rPr>
        <w:rFonts w:hint="default" w:ascii="Courier New" w:hAnsi="Courier New" w:cs="Courier New"/>
        <w:sz w:val="20"/>
      </w:rPr>
    </w:lvl>
  </w:abstractNum>
  <w:abstractNum w:abstractNumId="9">
    <w:nsid w:val="BDFD5440"/>
    <w:multiLevelType w:val="singleLevel"/>
    <w:tmpl w:val="BDFD5440"/>
    <w:lvl w:ilvl="0" w:tentative="0">
      <w:start w:val="1"/>
      <w:numFmt w:val="decimal"/>
      <w:lvlText w:val="%1."/>
      <w:lvlJc w:val="left"/>
      <w:pPr>
        <w:ind w:left="720" w:hanging="360"/>
      </w:pPr>
      <w:rPr>
        <w:sz w:val="24"/>
      </w:rPr>
    </w:lvl>
  </w:abstractNum>
  <w:abstractNum w:abstractNumId="10">
    <w:nsid w:val="BE8FF130"/>
    <w:multiLevelType w:val="multilevel"/>
    <w:tmpl w:val="BE8FF130"/>
    <w:lvl w:ilvl="0" w:tentative="0">
      <w:start w:val="1"/>
      <w:numFmt w:val="decimal"/>
      <w:lvlText w:val="%1."/>
      <w:lvlJc w:val="left"/>
      <w:pPr>
        <w:ind w:left="720" w:hanging="360"/>
      </w:pPr>
      <w:rPr>
        <w:sz w:val="24"/>
      </w:rPr>
    </w:lvl>
    <w:lvl w:ilvl="1" w:tentative="0">
      <w:start w:val="1"/>
      <w:numFmt w:val="bullet"/>
      <w:lvlText w:val="o"/>
      <w:lvlJc w:val="left"/>
      <w:pPr>
        <w:ind w:left="1440" w:hanging="360"/>
      </w:pPr>
      <w:rPr>
        <w:rFonts w:hint="default" w:ascii="Courier New" w:hAnsi="Courier New" w:cs="Courier New"/>
        <w:sz w:val="20"/>
      </w:rPr>
    </w:lvl>
  </w:abstractNum>
  <w:abstractNum w:abstractNumId="11">
    <w:nsid w:val="BFF648EF"/>
    <w:multiLevelType w:val="singleLevel"/>
    <w:tmpl w:val="BFF648EF"/>
    <w:lvl w:ilvl="0" w:tentative="0">
      <w:start w:val="1"/>
      <w:numFmt w:val="bullet"/>
      <w:lvlText w:val=""/>
      <w:lvlJc w:val="left"/>
      <w:pPr>
        <w:ind w:left="720" w:hanging="360"/>
      </w:pPr>
      <w:rPr>
        <w:rFonts w:hint="default" w:ascii="Symbol" w:hAnsi="Symbol" w:cs="Symbol"/>
        <w:sz w:val="20"/>
      </w:rPr>
    </w:lvl>
  </w:abstractNum>
  <w:abstractNum w:abstractNumId="12">
    <w:nsid w:val="C5E3F2FA"/>
    <w:multiLevelType w:val="multilevel"/>
    <w:tmpl w:val="C5E3F2FA"/>
    <w:lvl w:ilvl="0" w:tentative="0">
      <w:start w:val="1"/>
      <w:numFmt w:val="decimal"/>
      <w:lvlText w:val="%1."/>
      <w:lvlJc w:val="left"/>
      <w:pPr>
        <w:ind w:left="720" w:hanging="360"/>
      </w:pPr>
      <w:rPr>
        <w:sz w:val="24"/>
      </w:rPr>
    </w:lvl>
    <w:lvl w:ilvl="1" w:tentative="0">
      <w:start w:val="1"/>
      <w:numFmt w:val="bullet"/>
      <w:lvlText w:val="o"/>
      <w:lvlJc w:val="left"/>
      <w:pPr>
        <w:ind w:left="1440" w:hanging="360"/>
      </w:pPr>
      <w:rPr>
        <w:rFonts w:hint="default" w:ascii="Courier New" w:hAnsi="Courier New" w:cs="Courier New"/>
        <w:sz w:val="20"/>
      </w:rPr>
    </w:lvl>
  </w:abstractNum>
  <w:abstractNum w:abstractNumId="13">
    <w:nsid w:val="CFFB3F47"/>
    <w:multiLevelType w:val="singleLevel"/>
    <w:tmpl w:val="CFFB3F47"/>
    <w:lvl w:ilvl="0" w:tentative="0">
      <w:start w:val="1"/>
      <w:numFmt w:val="decimal"/>
      <w:lvlText w:val="%1."/>
      <w:lvlJc w:val="left"/>
      <w:pPr>
        <w:ind w:left="720" w:hanging="360"/>
      </w:pPr>
      <w:rPr>
        <w:sz w:val="24"/>
      </w:rPr>
    </w:lvl>
  </w:abstractNum>
  <w:abstractNum w:abstractNumId="14">
    <w:nsid w:val="D89AB4A5"/>
    <w:multiLevelType w:val="multilevel"/>
    <w:tmpl w:val="D89AB4A5"/>
    <w:lvl w:ilvl="0" w:tentative="0">
      <w:start w:val="1"/>
      <w:numFmt w:val="bullet"/>
      <w:lvlText w:val=""/>
      <w:lvlJc w:val="left"/>
      <w:pPr>
        <w:ind w:left="720" w:hanging="360"/>
      </w:pPr>
      <w:rPr>
        <w:rFonts w:hint="default" w:ascii="Symbol" w:hAnsi="Symbol" w:cs="Symbol"/>
        <w:sz w:val="20"/>
      </w:rPr>
    </w:lvl>
    <w:lvl w:ilvl="1" w:tentative="0">
      <w:start w:val="1"/>
      <w:numFmt w:val="decimal"/>
      <w:lvlText w:val="%2."/>
      <w:lvlJc w:val="left"/>
      <w:pPr>
        <w:ind w:left="1440" w:hanging="360"/>
      </w:pPr>
      <w:rPr>
        <w:sz w:val="24"/>
      </w:rPr>
    </w:lvl>
  </w:abstractNum>
  <w:abstractNum w:abstractNumId="15">
    <w:nsid w:val="E71DD922"/>
    <w:multiLevelType w:val="multilevel"/>
    <w:tmpl w:val="E71DD922"/>
    <w:lvl w:ilvl="0" w:tentative="0">
      <w:start w:val="1"/>
      <w:numFmt w:val="bullet"/>
      <w:lvlText w:val=""/>
      <w:lvlJc w:val="left"/>
      <w:pPr>
        <w:ind w:left="720" w:hanging="360"/>
      </w:pPr>
      <w:rPr>
        <w:rFonts w:hint="default" w:ascii="Symbol" w:hAnsi="Symbol" w:cs="Symbol"/>
        <w:sz w:val="20"/>
      </w:rPr>
    </w:lvl>
    <w:lvl w:ilvl="1" w:tentative="0">
      <w:start w:val="1"/>
      <w:numFmt w:val="decimal"/>
      <w:lvlText w:val="%2."/>
      <w:lvlJc w:val="left"/>
      <w:pPr>
        <w:ind w:left="1440" w:hanging="360"/>
      </w:pPr>
      <w:rPr>
        <w:sz w:val="24"/>
      </w:rPr>
    </w:lvl>
  </w:abstractNum>
  <w:abstractNum w:abstractNumId="16">
    <w:nsid w:val="ECE7F4B2"/>
    <w:multiLevelType w:val="multilevel"/>
    <w:tmpl w:val="ECE7F4B2"/>
    <w:lvl w:ilvl="0" w:tentative="0">
      <w:start w:val="1"/>
      <w:numFmt w:val="bullet"/>
      <w:lvlText w:val=""/>
      <w:lvlJc w:val="left"/>
      <w:pPr>
        <w:ind w:left="720" w:hanging="360"/>
      </w:pPr>
      <w:rPr>
        <w:rFonts w:hint="default" w:ascii="Symbol" w:hAnsi="Symbol" w:cs="Symbol"/>
        <w:sz w:val="20"/>
      </w:rPr>
    </w:lvl>
    <w:lvl w:ilvl="1" w:tentative="0">
      <w:start w:val="1"/>
      <w:numFmt w:val="decimal"/>
      <w:lvlText w:val="%2."/>
      <w:lvlJc w:val="left"/>
      <w:pPr>
        <w:ind w:left="1440" w:hanging="360"/>
      </w:pPr>
      <w:rPr>
        <w:sz w:val="24"/>
      </w:rPr>
    </w:lvl>
  </w:abstractNum>
  <w:abstractNum w:abstractNumId="17">
    <w:nsid w:val="EF7915DD"/>
    <w:multiLevelType w:val="multilevel"/>
    <w:tmpl w:val="EF7915DD"/>
    <w:lvl w:ilvl="0" w:tentative="0">
      <w:start w:val="1"/>
      <w:numFmt w:val="decimal"/>
      <w:lvlText w:val="%1."/>
      <w:lvlJc w:val="left"/>
      <w:pPr>
        <w:ind w:left="720" w:hanging="360"/>
      </w:pPr>
      <w:rPr>
        <w:sz w:val="24"/>
      </w:rPr>
    </w:lvl>
    <w:lvl w:ilvl="1" w:tentative="0">
      <w:start w:val="1"/>
      <w:numFmt w:val="bullet"/>
      <w:lvlText w:val="o"/>
      <w:lvlJc w:val="left"/>
      <w:pPr>
        <w:ind w:left="1440" w:hanging="360"/>
      </w:pPr>
      <w:rPr>
        <w:rFonts w:hint="default" w:ascii="Courier New" w:hAnsi="Courier New" w:cs="Courier New"/>
        <w:sz w:val="20"/>
      </w:rPr>
    </w:lvl>
  </w:abstractNum>
  <w:abstractNum w:abstractNumId="18">
    <w:nsid w:val="EF7C07C3"/>
    <w:multiLevelType w:val="singleLevel"/>
    <w:tmpl w:val="EF7C07C3"/>
    <w:lvl w:ilvl="0" w:tentative="0">
      <w:start w:val="1"/>
      <w:numFmt w:val="decimal"/>
      <w:lvlText w:val="%1."/>
      <w:lvlJc w:val="left"/>
      <w:pPr>
        <w:ind w:left="720" w:hanging="360"/>
      </w:pPr>
      <w:rPr>
        <w:sz w:val="24"/>
      </w:rPr>
    </w:lvl>
  </w:abstractNum>
  <w:abstractNum w:abstractNumId="19">
    <w:nsid w:val="F47960A0"/>
    <w:multiLevelType w:val="singleLevel"/>
    <w:tmpl w:val="F47960A0"/>
    <w:lvl w:ilvl="0" w:tentative="0">
      <w:start w:val="1"/>
      <w:numFmt w:val="decimal"/>
      <w:pStyle w:val="22"/>
      <w:lvlText w:val="%1."/>
      <w:lvlJc w:val="left"/>
      <w:pPr>
        <w:tabs>
          <w:tab w:val="left" w:pos="1200"/>
        </w:tabs>
        <w:ind w:left="1200" w:hanging="360"/>
      </w:pPr>
    </w:lvl>
  </w:abstractNum>
  <w:abstractNum w:abstractNumId="20">
    <w:nsid w:val="F5FA0A23"/>
    <w:multiLevelType w:val="singleLevel"/>
    <w:tmpl w:val="F5FA0A23"/>
    <w:lvl w:ilvl="0" w:tentative="0">
      <w:start w:val="1"/>
      <w:numFmt w:val="bullet"/>
      <w:lvlText w:val=""/>
      <w:lvlJc w:val="left"/>
      <w:pPr>
        <w:ind w:left="720" w:hanging="360"/>
      </w:pPr>
      <w:rPr>
        <w:rFonts w:hint="default" w:ascii="Symbol" w:hAnsi="Symbol" w:cs="Symbol"/>
        <w:sz w:val="20"/>
      </w:rPr>
    </w:lvl>
  </w:abstractNum>
  <w:abstractNum w:abstractNumId="21">
    <w:nsid w:val="F77CAD1E"/>
    <w:multiLevelType w:val="multilevel"/>
    <w:tmpl w:val="F77CAD1E"/>
    <w:lvl w:ilvl="0" w:tentative="0">
      <w:start w:val="1"/>
      <w:numFmt w:val="bullet"/>
      <w:lvlText w:val=""/>
      <w:lvlJc w:val="left"/>
      <w:pPr>
        <w:ind w:left="720" w:hanging="360"/>
      </w:pPr>
      <w:rPr>
        <w:rFonts w:hint="default" w:ascii="Symbol" w:hAnsi="Symbol" w:cs="Symbol"/>
        <w:sz w:val="20"/>
      </w:rPr>
    </w:lvl>
    <w:lvl w:ilvl="1" w:tentative="0">
      <w:start w:val="1"/>
      <w:numFmt w:val="decimal"/>
      <w:lvlText w:val="%2."/>
      <w:lvlJc w:val="left"/>
      <w:pPr>
        <w:ind w:left="1440" w:hanging="360"/>
      </w:pPr>
      <w:rPr>
        <w:sz w:val="24"/>
      </w:rPr>
    </w:lvl>
  </w:abstractNum>
  <w:abstractNum w:abstractNumId="22">
    <w:nsid w:val="F7D5E9C7"/>
    <w:multiLevelType w:val="multilevel"/>
    <w:tmpl w:val="F7D5E9C7"/>
    <w:lvl w:ilvl="0" w:tentative="0">
      <w:start w:val="1"/>
      <w:numFmt w:val="bullet"/>
      <w:lvlText w:val=""/>
      <w:lvlJc w:val="left"/>
      <w:pPr>
        <w:ind w:left="720" w:hanging="360"/>
      </w:pPr>
      <w:rPr>
        <w:rFonts w:hint="default" w:ascii="Symbol" w:hAnsi="Symbol" w:cs="Symbol"/>
        <w:sz w:val="20"/>
      </w:rPr>
    </w:lvl>
    <w:lvl w:ilvl="1" w:tentative="0">
      <w:start w:val="1"/>
      <w:numFmt w:val="decimal"/>
      <w:lvlText w:val="%2."/>
      <w:lvlJc w:val="left"/>
      <w:pPr>
        <w:ind w:left="1440" w:hanging="360"/>
      </w:pPr>
      <w:rPr>
        <w:sz w:val="24"/>
      </w:rPr>
    </w:lvl>
  </w:abstractNum>
  <w:abstractNum w:abstractNumId="23">
    <w:nsid w:val="FA7CD58E"/>
    <w:multiLevelType w:val="singleLevel"/>
    <w:tmpl w:val="FA7CD58E"/>
    <w:lvl w:ilvl="0" w:tentative="0">
      <w:start w:val="1"/>
      <w:numFmt w:val="bullet"/>
      <w:lvlText w:val=""/>
      <w:lvlJc w:val="left"/>
      <w:pPr>
        <w:ind w:left="720" w:hanging="360"/>
      </w:pPr>
      <w:rPr>
        <w:rFonts w:hint="default" w:ascii="Symbol" w:hAnsi="Symbol" w:cs="Symbol"/>
        <w:sz w:val="20"/>
      </w:rPr>
    </w:lvl>
  </w:abstractNum>
  <w:abstractNum w:abstractNumId="24">
    <w:nsid w:val="FBBFE333"/>
    <w:multiLevelType w:val="singleLevel"/>
    <w:tmpl w:val="FBBFE333"/>
    <w:lvl w:ilvl="0" w:tentative="0">
      <w:start w:val="1"/>
      <w:numFmt w:val="bullet"/>
      <w:lvlText w:val=""/>
      <w:lvlJc w:val="left"/>
      <w:pPr>
        <w:ind w:left="720" w:hanging="360"/>
      </w:pPr>
      <w:rPr>
        <w:rFonts w:hint="default" w:ascii="Symbol" w:hAnsi="Symbol" w:cs="Symbol"/>
        <w:sz w:val="20"/>
      </w:rPr>
    </w:lvl>
  </w:abstractNum>
  <w:abstractNum w:abstractNumId="25">
    <w:nsid w:val="FDFEC561"/>
    <w:multiLevelType w:val="multilevel"/>
    <w:tmpl w:val="FDFEC561"/>
    <w:lvl w:ilvl="0" w:tentative="0">
      <w:start w:val="1"/>
      <w:numFmt w:val="decimal"/>
      <w:lvlText w:val="%1."/>
      <w:lvlJc w:val="left"/>
      <w:pPr>
        <w:ind w:left="720" w:hanging="360"/>
      </w:pPr>
      <w:rPr>
        <w:sz w:val="24"/>
      </w:rPr>
    </w:lvl>
    <w:lvl w:ilvl="1" w:tentative="0">
      <w:start w:val="1"/>
      <w:numFmt w:val="bullet"/>
      <w:lvlText w:val="o"/>
      <w:lvlJc w:val="left"/>
      <w:pPr>
        <w:ind w:left="1440" w:hanging="360"/>
      </w:pPr>
      <w:rPr>
        <w:rFonts w:hint="default" w:ascii="Courier New" w:hAnsi="Courier New" w:cs="Courier New"/>
        <w:sz w:val="20"/>
      </w:rPr>
    </w:lvl>
  </w:abstractNum>
  <w:abstractNum w:abstractNumId="26">
    <w:nsid w:val="FEB58EF3"/>
    <w:multiLevelType w:val="singleLevel"/>
    <w:tmpl w:val="FEB58EF3"/>
    <w:lvl w:ilvl="0" w:tentative="0">
      <w:start w:val="1"/>
      <w:numFmt w:val="bullet"/>
      <w:pStyle w:val="18"/>
      <w:lvlText w:val=""/>
      <w:lvlJc w:val="left"/>
      <w:pPr>
        <w:tabs>
          <w:tab w:val="left" w:pos="360"/>
        </w:tabs>
        <w:ind w:left="360" w:hanging="360"/>
      </w:pPr>
      <w:rPr>
        <w:rFonts w:hint="default" w:ascii="Wingdings" w:hAnsi="Wingdings"/>
      </w:rPr>
    </w:lvl>
  </w:abstractNum>
  <w:abstractNum w:abstractNumId="27">
    <w:nsid w:val="FEE892B0"/>
    <w:multiLevelType w:val="multilevel"/>
    <w:tmpl w:val="FEE892B0"/>
    <w:lvl w:ilvl="0" w:tentative="0">
      <w:start w:val="1"/>
      <w:numFmt w:val="decimal"/>
      <w:lvlText w:val="%1."/>
      <w:lvlJc w:val="left"/>
      <w:pPr>
        <w:ind w:left="720" w:hanging="360"/>
      </w:pPr>
      <w:rPr>
        <w:sz w:val="24"/>
      </w:rPr>
    </w:lvl>
    <w:lvl w:ilvl="1" w:tentative="0">
      <w:start w:val="1"/>
      <w:numFmt w:val="bullet"/>
      <w:lvlText w:val="o"/>
      <w:lvlJc w:val="left"/>
      <w:pPr>
        <w:ind w:left="1440" w:hanging="360"/>
      </w:pPr>
      <w:rPr>
        <w:rFonts w:hint="default" w:ascii="Courier New" w:hAnsi="Courier New" w:cs="Courier New"/>
        <w:sz w:val="20"/>
      </w:rPr>
    </w:lvl>
  </w:abstractNum>
  <w:abstractNum w:abstractNumId="28">
    <w:nsid w:val="FEFE523C"/>
    <w:multiLevelType w:val="multilevel"/>
    <w:tmpl w:val="FEFE523C"/>
    <w:lvl w:ilvl="0" w:tentative="0">
      <w:start w:val="1"/>
      <w:numFmt w:val="bullet"/>
      <w:lvlText w:val=""/>
      <w:lvlJc w:val="left"/>
      <w:pPr>
        <w:ind w:left="720" w:hanging="360"/>
      </w:pPr>
      <w:rPr>
        <w:rFonts w:hint="default" w:ascii="Symbol" w:hAnsi="Symbol" w:cs="Symbol"/>
        <w:sz w:val="20"/>
      </w:rPr>
    </w:lvl>
    <w:lvl w:ilvl="1" w:tentative="0">
      <w:start w:val="1"/>
      <w:numFmt w:val="decimal"/>
      <w:lvlText w:val="%2."/>
      <w:lvlJc w:val="left"/>
      <w:pPr>
        <w:ind w:left="1440" w:hanging="360"/>
      </w:pPr>
      <w:rPr>
        <w:sz w:val="24"/>
      </w:rPr>
    </w:lvl>
  </w:abstractNum>
  <w:abstractNum w:abstractNumId="29">
    <w:nsid w:val="FF9BA098"/>
    <w:multiLevelType w:val="singleLevel"/>
    <w:tmpl w:val="FF9BA098"/>
    <w:lvl w:ilvl="0" w:tentative="0">
      <w:start w:val="1"/>
      <w:numFmt w:val="bullet"/>
      <w:pStyle w:val="26"/>
      <w:lvlText w:val=""/>
      <w:lvlJc w:val="left"/>
      <w:pPr>
        <w:tabs>
          <w:tab w:val="left" w:pos="780"/>
        </w:tabs>
        <w:ind w:left="780" w:hanging="360"/>
      </w:pPr>
      <w:rPr>
        <w:rFonts w:hint="default" w:ascii="Wingdings" w:hAnsi="Wingdings"/>
      </w:rPr>
    </w:lvl>
  </w:abstractNum>
  <w:abstractNum w:abstractNumId="30">
    <w:nsid w:val="FFA86893"/>
    <w:multiLevelType w:val="singleLevel"/>
    <w:tmpl w:val="FFA86893"/>
    <w:lvl w:ilvl="0" w:tentative="0">
      <w:start w:val="1"/>
      <w:numFmt w:val="bullet"/>
      <w:pStyle w:val="27"/>
      <w:lvlText w:val=""/>
      <w:lvlJc w:val="left"/>
      <w:pPr>
        <w:tabs>
          <w:tab w:val="left" w:pos="2040"/>
        </w:tabs>
        <w:ind w:left="2040" w:hanging="360"/>
      </w:pPr>
      <w:rPr>
        <w:rFonts w:hint="default" w:ascii="Wingdings" w:hAnsi="Wingdings"/>
      </w:rPr>
    </w:lvl>
  </w:abstractNum>
  <w:abstractNum w:abstractNumId="31">
    <w:nsid w:val="FFEAC91D"/>
    <w:multiLevelType w:val="multilevel"/>
    <w:tmpl w:val="FFEAC91D"/>
    <w:lvl w:ilvl="0" w:tentative="0">
      <w:start w:val="1"/>
      <w:numFmt w:val="bullet"/>
      <w:lvlText w:val=""/>
      <w:lvlJc w:val="left"/>
      <w:pPr>
        <w:ind w:left="720" w:hanging="360"/>
      </w:pPr>
      <w:rPr>
        <w:rFonts w:hint="default" w:ascii="Symbol" w:hAnsi="Symbol" w:cs="Symbol"/>
        <w:sz w:val="20"/>
      </w:rPr>
    </w:lvl>
    <w:lvl w:ilvl="1" w:tentative="0">
      <w:start w:val="1"/>
      <w:numFmt w:val="decimal"/>
      <w:lvlText w:val="%2."/>
      <w:lvlJc w:val="left"/>
      <w:pPr>
        <w:ind w:left="1440" w:hanging="360"/>
      </w:pPr>
      <w:rPr>
        <w:sz w:val="24"/>
      </w:rPr>
    </w:lvl>
  </w:abstractNum>
  <w:abstractNum w:abstractNumId="32">
    <w:nsid w:val="FFFC2A56"/>
    <w:multiLevelType w:val="singleLevel"/>
    <w:tmpl w:val="FFFC2A56"/>
    <w:lvl w:ilvl="0" w:tentative="0">
      <w:start w:val="1"/>
      <w:numFmt w:val="bullet"/>
      <w:lvlText w:val=""/>
      <w:lvlJc w:val="left"/>
      <w:pPr>
        <w:ind w:left="720" w:hanging="360"/>
      </w:pPr>
      <w:rPr>
        <w:rFonts w:hint="default" w:ascii="Symbol" w:hAnsi="Symbol" w:cs="Symbol"/>
        <w:sz w:val="20"/>
      </w:rPr>
    </w:lvl>
  </w:abstractNum>
  <w:abstractNum w:abstractNumId="33">
    <w:nsid w:val="052FBF93"/>
    <w:multiLevelType w:val="singleLevel"/>
    <w:tmpl w:val="052FBF93"/>
    <w:lvl w:ilvl="0" w:tentative="0">
      <w:start w:val="1"/>
      <w:numFmt w:val="decimal"/>
      <w:pStyle w:val="16"/>
      <w:lvlText w:val="%1."/>
      <w:lvlJc w:val="left"/>
      <w:pPr>
        <w:tabs>
          <w:tab w:val="left" w:pos="360"/>
        </w:tabs>
        <w:ind w:left="360" w:hanging="360"/>
      </w:pPr>
    </w:lvl>
  </w:abstractNum>
  <w:abstractNum w:abstractNumId="34">
    <w:nsid w:val="0EFBA75F"/>
    <w:multiLevelType w:val="multilevel"/>
    <w:tmpl w:val="0EFBA75F"/>
    <w:lvl w:ilvl="0" w:tentative="0">
      <w:start w:val="1"/>
      <w:numFmt w:val="decimal"/>
      <w:lvlText w:val="%1."/>
      <w:lvlJc w:val="left"/>
      <w:pPr>
        <w:ind w:left="720" w:hanging="360"/>
      </w:pPr>
      <w:rPr>
        <w:sz w:val="24"/>
      </w:rPr>
    </w:lvl>
    <w:lvl w:ilvl="1" w:tentative="0">
      <w:start w:val="1"/>
      <w:numFmt w:val="bullet"/>
      <w:lvlText w:val="o"/>
      <w:lvlJc w:val="left"/>
      <w:pPr>
        <w:ind w:left="1440" w:hanging="360"/>
      </w:pPr>
      <w:rPr>
        <w:rFonts w:hint="default" w:ascii="Courier New" w:hAnsi="Courier New" w:cs="Courier New"/>
        <w:sz w:val="20"/>
      </w:rPr>
    </w:lvl>
  </w:abstractNum>
  <w:abstractNum w:abstractNumId="35">
    <w:nsid w:val="1FFE05E1"/>
    <w:multiLevelType w:val="singleLevel"/>
    <w:tmpl w:val="1FFE05E1"/>
    <w:lvl w:ilvl="0" w:tentative="0">
      <w:start w:val="1"/>
      <w:numFmt w:val="bullet"/>
      <w:pStyle w:val="24"/>
      <w:lvlText w:val=""/>
      <w:lvlJc w:val="left"/>
      <w:pPr>
        <w:ind w:left="420" w:hanging="420"/>
      </w:pPr>
      <w:rPr>
        <w:rFonts w:hint="default" w:ascii="Wingdings" w:hAnsi="Wingdings"/>
      </w:rPr>
    </w:lvl>
  </w:abstractNum>
  <w:abstractNum w:abstractNumId="36">
    <w:nsid w:val="29AA8454"/>
    <w:multiLevelType w:val="multilevel"/>
    <w:tmpl w:val="29AA8454"/>
    <w:lvl w:ilvl="0" w:tentative="0">
      <w:start w:val="1"/>
      <w:numFmt w:val="chineseCounting"/>
      <w:suff w:val="nothing"/>
      <w:lvlText w:val="%1、"/>
      <w:lvlJc w:val="left"/>
      <w:pPr>
        <w:tabs>
          <w:tab w:val="left" w:pos="0"/>
        </w:tabs>
        <w:ind w:left="0" w:firstLine="0"/>
      </w:pPr>
      <w:rPr>
        <w:rFonts w:hint="eastAsia" w:ascii="黑体" w:hAnsi="黑体" w:eastAsia="黑体"/>
      </w:rPr>
    </w:lvl>
    <w:lvl w:ilvl="1" w:tentative="0">
      <w:start w:val="1"/>
      <w:numFmt w:val="chineseCounting"/>
      <w:suff w:val="nothing"/>
      <w:lvlText w:val="（%2）"/>
      <w:lvlJc w:val="left"/>
      <w:pPr>
        <w:tabs>
          <w:tab w:val="left" w:pos="0"/>
        </w:tabs>
        <w:ind w:left="0" w:firstLine="0"/>
      </w:pPr>
      <w:rPr>
        <w:rFonts w:hint="eastAsia" w:ascii="黑体" w:hAnsi="黑体" w:eastAsia="黑体"/>
      </w:rPr>
    </w:lvl>
    <w:lvl w:ilvl="2" w:tentative="0">
      <w:start w:val="1"/>
      <w:numFmt w:val="decimal"/>
      <w:suff w:val="nothing"/>
      <w:lvlText w:val="%3．"/>
      <w:lvlJc w:val="left"/>
      <w:pPr>
        <w:tabs>
          <w:tab w:val="left" w:pos="0"/>
        </w:tabs>
        <w:ind w:left="0" w:firstLine="400"/>
      </w:pPr>
      <w:rPr>
        <w:rFonts w:hint="eastAsia" w:ascii="黑体" w:hAnsi="黑体" w:eastAsia="黑体"/>
      </w:rPr>
    </w:lvl>
    <w:lvl w:ilvl="3" w:tentative="0">
      <w:start w:val="1"/>
      <w:numFmt w:val="decimal"/>
      <w:suff w:val="nothing"/>
      <w:lvlText w:val="（%4）"/>
      <w:lvlJc w:val="left"/>
      <w:pPr>
        <w:tabs>
          <w:tab w:val="left" w:pos="0"/>
        </w:tabs>
        <w:ind w:left="0" w:firstLine="402"/>
      </w:pPr>
      <w:rPr>
        <w:rFonts w:hint="eastAsia" w:ascii="黑体" w:hAnsi="黑体" w:eastAsia="黑体"/>
      </w:rPr>
    </w:lvl>
    <w:lvl w:ilvl="4" w:tentative="0">
      <w:start w:val="1"/>
      <w:numFmt w:val="decimalEnclosedCircleChinese"/>
      <w:pStyle w:val="6"/>
      <w:suff w:val="nothing"/>
      <w:lvlText w:val="%5"/>
      <w:lvlJc w:val="left"/>
      <w:pPr>
        <w:tabs>
          <w:tab w:val="left" w:pos="0"/>
        </w:tabs>
        <w:ind w:left="0" w:firstLine="402"/>
      </w:pPr>
      <w:rPr>
        <w:rFonts w:hint="eastAsia" w:ascii="黑体" w:hAnsi="黑体" w:eastAsia="黑体"/>
      </w:rPr>
    </w:lvl>
    <w:lvl w:ilvl="5" w:tentative="0">
      <w:start w:val="1"/>
      <w:numFmt w:val="decimal"/>
      <w:pStyle w:val="8"/>
      <w:suff w:val="nothing"/>
      <w:lvlText w:val="%6）"/>
      <w:lvlJc w:val="left"/>
      <w:pPr>
        <w:ind w:left="0" w:firstLine="402"/>
      </w:pPr>
      <w:rPr>
        <w:rFonts w:hint="eastAsia"/>
      </w:rPr>
    </w:lvl>
    <w:lvl w:ilvl="6" w:tentative="0">
      <w:start w:val="1"/>
      <w:numFmt w:val="lowerLetter"/>
      <w:pStyle w:val="9"/>
      <w:suff w:val="nothing"/>
      <w:lvlText w:val="%7．"/>
      <w:lvlJc w:val="left"/>
      <w:pPr>
        <w:ind w:left="0" w:firstLine="402"/>
      </w:pPr>
      <w:rPr>
        <w:rFonts w:hint="eastAsia"/>
      </w:rPr>
    </w:lvl>
    <w:lvl w:ilvl="7" w:tentative="0">
      <w:start w:val="1"/>
      <w:numFmt w:val="lowerLetter"/>
      <w:pStyle w:val="10"/>
      <w:suff w:val="nothing"/>
      <w:lvlText w:val="%8）"/>
      <w:lvlJc w:val="left"/>
      <w:pPr>
        <w:ind w:left="0" w:firstLine="402"/>
      </w:pPr>
      <w:rPr>
        <w:rFonts w:hint="eastAsia"/>
      </w:rPr>
    </w:lvl>
    <w:lvl w:ilvl="8" w:tentative="0">
      <w:start w:val="1"/>
      <w:numFmt w:val="lowerRoman"/>
      <w:pStyle w:val="11"/>
      <w:suff w:val="nothing"/>
      <w:lvlText w:val="%9 "/>
      <w:lvlJc w:val="left"/>
      <w:pPr>
        <w:ind w:left="0" w:firstLine="402"/>
      </w:pPr>
      <w:rPr>
        <w:rFonts w:hint="eastAsia"/>
      </w:rPr>
    </w:lvl>
  </w:abstractNum>
  <w:abstractNum w:abstractNumId="37">
    <w:nsid w:val="3F7A66FD"/>
    <w:multiLevelType w:val="multilevel"/>
    <w:tmpl w:val="3F7A66FD"/>
    <w:lvl w:ilvl="0" w:tentative="0">
      <w:start w:val="1"/>
      <w:numFmt w:val="bullet"/>
      <w:lvlText w:val=""/>
      <w:lvlJc w:val="left"/>
      <w:pPr>
        <w:ind w:left="720" w:hanging="360"/>
      </w:pPr>
      <w:rPr>
        <w:rFonts w:hint="default" w:ascii="Symbol" w:hAnsi="Symbol" w:cs="Symbol"/>
        <w:sz w:val="20"/>
      </w:rPr>
    </w:lvl>
    <w:lvl w:ilvl="1" w:tentative="0">
      <w:start w:val="1"/>
      <w:numFmt w:val="decimal"/>
      <w:lvlText w:val="%2."/>
      <w:lvlJc w:val="left"/>
      <w:pPr>
        <w:ind w:left="1440" w:hanging="360"/>
      </w:pPr>
      <w:rPr>
        <w:sz w:val="24"/>
      </w:rPr>
    </w:lvl>
  </w:abstractNum>
  <w:abstractNum w:abstractNumId="38">
    <w:nsid w:val="47D58D5F"/>
    <w:multiLevelType w:val="singleLevel"/>
    <w:tmpl w:val="47D58D5F"/>
    <w:lvl w:ilvl="0" w:tentative="0">
      <w:start w:val="1"/>
      <w:numFmt w:val="bullet"/>
      <w:lvlText w:val=""/>
      <w:lvlJc w:val="left"/>
      <w:pPr>
        <w:ind w:left="720" w:hanging="360"/>
      </w:pPr>
      <w:rPr>
        <w:rFonts w:hint="default" w:ascii="Symbol" w:hAnsi="Symbol" w:cs="Symbol"/>
        <w:sz w:val="20"/>
      </w:rPr>
    </w:lvl>
  </w:abstractNum>
  <w:abstractNum w:abstractNumId="39">
    <w:nsid w:val="5BB7F132"/>
    <w:multiLevelType w:val="multilevel"/>
    <w:tmpl w:val="5BB7F132"/>
    <w:lvl w:ilvl="0" w:tentative="0">
      <w:start w:val="1"/>
      <w:numFmt w:val="bullet"/>
      <w:lvlText w:val=""/>
      <w:lvlJc w:val="left"/>
      <w:pPr>
        <w:ind w:left="720" w:hanging="360"/>
      </w:pPr>
      <w:rPr>
        <w:rFonts w:hint="default" w:ascii="Symbol" w:hAnsi="Symbol" w:cs="Symbol"/>
        <w:sz w:val="20"/>
      </w:rPr>
    </w:lvl>
    <w:lvl w:ilvl="1" w:tentative="0">
      <w:start w:val="1"/>
      <w:numFmt w:val="decimal"/>
      <w:lvlText w:val="%2."/>
      <w:lvlJc w:val="left"/>
      <w:pPr>
        <w:ind w:left="1440" w:hanging="360"/>
      </w:pPr>
      <w:rPr>
        <w:sz w:val="24"/>
      </w:rPr>
    </w:lvl>
  </w:abstractNum>
  <w:abstractNum w:abstractNumId="40">
    <w:nsid w:val="66EEB410"/>
    <w:multiLevelType w:val="multilevel"/>
    <w:tmpl w:val="66EEB410"/>
    <w:lvl w:ilvl="0" w:tentative="0">
      <w:start w:val="1"/>
      <w:numFmt w:val="decimal"/>
      <w:lvlText w:val="%1."/>
      <w:lvlJc w:val="left"/>
      <w:pPr>
        <w:ind w:left="720" w:hanging="360"/>
      </w:pPr>
      <w:rPr>
        <w:sz w:val="24"/>
      </w:rPr>
    </w:lvl>
    <w:lvl w:ilvl="1" w:tentative="0">
      <w:start w:val="1"/>
      <w:numFmt w:val="bullet"/>
      <w:lvlText w:val="o"/>
      <w:lvlJc w:val="left"/>
      <w:pPr>
        <w:ind w:left="1440" w:hanging="360"/>
      </w:pPr>
      <w:rPr>
        <w:rFonts w:hint="default" w:ascii="Courier New" w:hAnsi="Courier New" w:cs="Courier New"/>
        <w:sz w:val="20"/>
      </w:rPr>
    </w:lvl>
  </w:abstractNum>
  <w:abstractNum w:abstractNumId="41">
    <w:nsid w:val="6FFE7285"/>
    <w:multiLevelType w:val="singleLevel"/>
    <w:tmpl w:val="6FFE7285"/>
    <w:lvl w:ilvl="0" w:tentative="0">
      <w:start w:val="1"/>
      <w:numFmt w:val="bullet"/>
      <w:pStyle w:val="21"/>
      <w:lvlText w:val=""/>
      <w:lvlJc w:val="left"/>
      <w:pPr>
        <w:tabs>
          <w:tab w:val="left" w:pos="1200"/>
        </w:tabs>
        <w:ind w:left="1200" w:hanging="360"/>
      </w:pPr>
      <w:rPr>
        <w:rFonts w:hint="default" w:ascii="Wingdings" w:hAnsi="Wingdings"/>
      </w:rPr>
    </w:lvl>
  </w:abstractNum>
  <w:abstractNum w:abstractNumId="42">
    <w:nsid w:val="77CB7625"/>
    <w:multiLevelType w:val="multilevel"/>
    <w:tmpl w:val="77CB7625"/>
    <w:lvl w:ilvl="0" w:tentative="0">
      <w:start w:val="1"/>
      <w:numFmt w:val="bullet"/>
      <w:lvlText w:val=""/>
      <w:lvlJc w:val="left"/>
      <w:pPr>
        <w:ind w:left="720" w:hanging="360"/>
      </w:pPr>
      <w:rPr>
        <w:rFonts w:hint="default" w:ascii="Symbol" w:hAnsi="Symbol" w:cs="Symbol"/>
        <w:sz w:val="20"/>
      </w:rPr>
    </w:lvl>
    <w:lvl w:ilvl="1" w:tentative="0">
      <w:start w:val="1"/>
      <w:numFmt w:val="decimal"/>
      <w:lvlText w:val="%2."/>
      <w:lvlJc w:val="left"/>
      <w:pPr>
        <w:ind w:left="1440" w:hanging="360"/>
      </w:pPr>
      <w:rPr>
        <w:sz w:val="24"/>
      </w:rPr>
    </w:lvl>
  </w:abstractNum>
  <w:abstractNum w:abstractNumId="43">
    <w:nsid w:val="7AF1E003"/>
    <w:multiLevelType w:val="multilevel"/>
    <w:tmpl w:val="7AF1E003"/>
    <w:lvl w:ilvl="0" w:tentative="0">
      <w:start w:val="1"/>
      <w:numFmt w:val="decimal"/>
      <w:lvlText w:val="%1."/>
      <w:lvlJc w:val="left"/>
      <w:pPr>
        <w:ind w:left="720" w:hanging="360"/>
      </w:pPr>
      <w:rPr>
        <w:sz w:val="24"/>
      </w:rPr>
    </w:lvl>
    <w:lvl w:ilvl="1" w:tentative="0">
      <w:start w:val="1"/>
      <w:numFmt w:val="bullet"/>
      <w:lvlText w:val="o"/>
      <w:lvlJc w:val="left"/>
      <w:pPr>
        <w:ind w:left="1440" w:hanging="360"/>
      </w:pPr>
      <w:rPr>
        <w:rFonts w:hint="default" w:ascii="Courier New" w:hAnsi="Courier New" w:cs="Courier New"/>
        <w:sz w:val="20"/>
      </w:rPr>
    </w:lvl>
  </w:abstractNum>
  <w:abstractNum w:abstractNumId="44">
    <w:nsid w:val="7CE28F2B"/>
    <w:multiLevelType w:val="multilevel"/>
    <w:tmpl w:val="7CE28F2B"/>
    <w:lvl w:ilvl="0" w:tentative="0">
      <w:start w:val="1"/>
      <w:numFmt w:val="decimal"/>
      <w:lvlText w:val="%1."/>
      <w:lvlJc w:val="left"/>
      <w:pPr>
        <w:ind w:left="720" w:hanging="360"/>
      </w:pPr>
      <w:rPr>
        <w:sz w:val="24"/>
      </w:rPr>
    </w:lvl>
    <w:lvl w:ilvl="1" w:tentative="0">
      <w:start w:val="1"/>
      <w:numFmt w:val="bullet"/>
      <w:lvlText w:val="o"/>
      <w:lvlJc w:val="left"/>
      <w:pPr>
        <w:ind w:left="1440" w:hanging="360"/>
      </w:pPr>
      <w:rPr>
        <w:rFonts w:hint="default" w:ascii="Courier New" w:hAnsi="Courier New" w:cs="Courier New"/>
        <w:sz w:val="20"/>
      </w:rPr>
    </w:lvl>
  </w:abstractNum>
  <w:abstractNum w:abstractNumId="45">
    <w:nsid w:val="7EFB0518"/>
    <w:multiLevelType w:val="singleLevel"/>
    <w:tmpl w:val="7EFB0518"/>
    <w:lvl w:ilvl="0" w:tentative="0">
      <w:start w:val="1"/>
      <w:numFmt w:val="decimal"/>
      <w:pStyle w:val="13"/>
      <w:lvlText w:val="%1."/>
      <w:lvlJc w:val="left"/>
      <w:pPr>
        <w:tabs>
          <w:tab w:val="left" w:pos="780"/>
        </w:tabs>
        <w:ind w:left="780" w:hanging="360"/>
      </w:pPr>
    </w:lvl>
  </w:abstractNum>
  <w:abstractNum w:abstractNumId="46">
    <w:nsid w:val="7EFD5159"/>
    <w:multiLevelType w:val="singleLevel"/>
    <w:tmpl w:val="7EFD5159"/>
    <w:lvl w:ilvl="0" w:tentative="0">
      <w:start w:val="1"/>
      <w:numFmt w:val="decimal"/>
      <w:lvlText w:val="%1."/>
      <w:lvlJc w:val="left"/>
      <w:pPr>
        <w:ind w:left="720" w:hanging="360"/>
      </w:pPr>
      <w:rPr>
        <w:sz w:val="24"/>
      </w:rPr>
    </w:lvl>
  </w:abstractNum>
  <w:num w:numId="1">
    <w:abstractNumId w:val="36"/>
  </w:num>
  <w:num w:numId="2">
    <w:abstractNumId w:val="45"/>
  </w:num>
  <w:num w:numId="3">
    <w:abstractNumId w:val="5"/>
  </w:num>
  <w:num w:numId="4">
    <w:abstractNumId w:val="33"/>
  </w:num>
  <w:num w:numId="5">
    <w:abstractNumId w:val="26"/>
  </w:num>
  <w:num w:numId="6">
    <w:abstractNumId w:val="41"/>
  </w:num>
  <w:num w:numId="7">
    <w:abstractNumId w:val="19"/>
  </w:num>
  <w:num w:numId="8">
    <w:abstractNumId w:val="35"/>
  </w:num>
  <w:num w:numId="9">
    <w:abstractNumId w:val="29"/>
  </w:num>
  <w:num w:numId="10">
    <w:abstractNumId w:val="30"/>
  </w:num>
  <w:num w:numId="11">
    <w:abstractNumId w:val="7"/>
  </w:num>
  <w:num w:numId="12">
    <w:abstractNumId w:val="2"/>
  </w:num>
  <w:num w:numId="13">
    <w:abstractNumId w:val="14"/>
  </w:num>
  <w:num w:numId="14">
    <w:abstractNumId w:val="22"/>
  </w:num>
  <w:num w:numId="15">
    <w:abstractNumId w:val="28"/>
  </w:num>
  <w:num w:numId="16">
    <w:abstractNumId w:val="16"/>
  </w:num>
  <w:num w:numId="17">
    <w:abstractNumId w:val="15"/>
  </w:num>
  <w:num w:numId="18">
    <w:abstractNumId w:val="31"/>
  </w:num>
  <w:num w:numId="19">
    <w:abstractNumId w:val="21"/>
  </w:num>
  <w:num w:numId="20">
    <w:abstractNumId w:val="6"/>
  </w:num>
  <w:num w:numId="21">
    <w:abstractNumId w:val="37"/>
  </w:num>
  <w:num w:numId="22">
    <w:abstractNumId w:val="3"/>
  </w:num>
  <w:num w:numId="23">
    <w:abstractNumId w:val="42"/>
  </w:num>
  <w:num w:numId="24">
    <w:abstractNumId w:val="39"/>
  </w:num>
  <w:num w:numId="25">
    <w:abstractNumId w:val="1"/>
  </w:num>
  <w:num w:numId="26">
    <w:abstractNumId w:val="46"/>
  </w:num>
  <w:num w:numId="27">
    <w:abstractNumId w:val="18"/>
  </w:num>
  <w:num w:numId="28">
    <w:abstractNumId w:val="13"/>
  </w:num>
  <w:num w:numId="29">
    <w:abstractNumId w:val="40"/>
  </w:num>
  <w:num w:numId="30">
    <w:abstractNumId w:val="12"/>
  </w:num>
  <w:num w:numId="31">
    <w:abstractNumId w:val="8"/>
  </w:num>
  <w:num w:numId="32">
    <w:abstractNumId w:val="27"/>
  </w:num>
  <w:num w:numId="33">
    <w:abstractNumId w:val="0"/>
  </w:num>
  <w:num w:numId="34">
    <w:abstractNumId w:val="10"/>
  </w:num>
  <w:num w:numId="35">
    <w:abstractNumId w:val="44"/>
  </w:num>
  <w:num w:numId="36">
    <w:abstractNumId w:val="25"/>
  </w:num>
  <w:num w:numId="37">
    <w:abstractNumId w:val="38"/>
  </w:num>
  <w:num w:numId="38">
    <w:abstractNumId w:val="4"/>
  </w:num>
  <w:num w:numId="39">
    <w:abstractNumId w:val="23"/>
  </w:num>
  <w:num w:numId="40">
    <w:abstractNumId w:val="32"/>
  </w:num>
  <w:num w:numId="41">
    <w:abstractNumId w:val="24"/>
  </w:num>
  <w:num w:numId="42">
    <w:abstractNumId w:val="20"/>
  </w:num>
  <w:num w:numId="43">
    <w:abstractNumId w:val="11"/>
  </w:num>
  <w:num w:numId="44">
    <w:abstractNumId w:val="9"/>
  </w:num>
  <w:num w:numId="45">
    <w:abstractNumId w:val="17"/>
  </w:num>
  <w:num w:numId="46">
    <w:abstractNumId w:val="43"/>
  </w:num>
  <w:num w:numId="47">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NotTrackMoves/>
  <w:documentProtection w:enforcement="0"/>
  <w:defaultTabStop w:val="720"/>
  <w:drawingGridHorizontalSpacing w:val="360"/>
  <w:drawingGridVerticalSpacing w:val="360"/>
  <w:displayHorizontalDrawingGridEvery w:val="0"/>
  <w:displayVerticalDrawingGridEvery w:val="2"/>
  <w:characterSpacingControl w:val="doNotCompress"/>
  <w:footnotePr>
    <w:footnote w:id="0"/>
    <w:footnote w:id="1"/>
  </w:footnotePr>
  <w:endnotePr>
    <w:endnote w:id="0"/>
    <w:endnote w:id="1"/>
  </w:endnotePr>
  <w:compat>
    <w:balanceSingleByteDoubleByteWidth/>
    <w:doNotExpandShiftReturn/>
    <w:adjustLineHeightInTable/>
    <w:doNotWrapTextWithPunct/>
    <w:doNotUseEastAsianBreakRules/>
    <w:useFELayout/>
    <w:doNotUseIndentAsNumberingTabStop/>
    <w:splitPgBreakAndParaMark/>
    <w:compatSetting w:name="compatibilityMode" w:uri="http://schemas.microsoft.com/office/word" w:val="12"/>
  </w:compat>
  <w:docVars>
    <w:docVar w:name="commondata" w:val="eyJoZGlkIjoiOTgxM2RjOGM4NmFhZTkyOTlkMmE4MWQ0Zjg2YjZhY2IifQ=="/>
  </w:docVars>
  <w:rsids>
    <w:rsidRoot w:val="00000000"/>
    <w:rsid w:val="01503613"/>
    <w:rsid w:val="0E925DBF"/>
    <w:rsid w:val="0FE732EF"/>
    <w:rsid w:val="15205ED3"/>
    <w:rsid w:val="17872A04"/>
    <w:rsid w:val="18A902D0"/>
    <w:rsid w:val="1A442B9B"/>
    <w:rsid w:val="1A5F56EF"/>
    <w:rsid w:val="1E896318"/>
    <w:rsid w:val="1F4965EB"/>
    <w:rsid w:val="25C83238"/>
    <w:rsid w:val="26CA0473"/>
    <w:rsid w:val="2B924E09"/>
    <w:rsid w:val="2CE307C7"/>
    <w:rsid w:val="2F436F36"/>
    <w:rsid w:val="31994BEB"/>
    <w:rsid w:val="3FEA17AB"/>
    <w:rsid w:val="3FF2F4D6"/>
    <w:rsid w:val="410B542B"/>
    <w:rsid w:val="41A71B16"/>
    <w:rsid w:val="427B35B9"/>
    <w:rsid w:val="435B43F6"/>
    <w:rsid w:val="45B00A41"/>
    <w:rsid w:val="4FD75668"/>
    <w:rsid w:val="55426F5C"/>
    <w:rsid w:val="55853555"/>
    <w:rsid w:val="575278AD"/>
    <w:rsid w:val="5DA12EF6"/>
    <w:rsid w:val="5DE3706A"/>
    <w:rsid w:val="608A7C71"/>
    <w:rsid w:val="61615C49"/>
    <w:rsid w:val="6401649C"/>
    <w:rsid w:val="653D4140"/>
    <w:rsid w:val="65907A54"/>
    <w:rsid w:val="665629F7"/>
    <w:rsid w:val="69F47232"/>
    <w:rsid w:val="6A2B7DCF"/>
    <w:rsid w:val="6B550DD6"/>
    <w:rsid w:val="6FE07705"/>
    <w:rsid w:val="6FFD907A"/>
    <w:rsid w:val="74A83031"/>
    <w:rsid w:val="76962A74"/>
    <w:rsid w:val="7B77B008"/>
    <w:rsid w:val="7EDF57B1"/>
    <w:rsid w:val="7FF6C12C"/>
    <w:rsid w:val="BCB98261"/>
    <w:rsid w:val="D65B83C4"/>
    <w:rsid w:val="F3EB132D"/>
    <w:rsid w:val="FEF70171"/>
    <w:rsid w:val="FFCF9603"/>
  </w:rsids>
  <m:mathPr>
    <m:mathFont m:val="Cambria Math"/>
    <m:brkBin m:val="before"/>
    <m:brkBinSub m:val="--"/>
    <m:smallFrac m:val="0"/>
    <m:dispDef/>
    <m:lMargin m:val="0"/>
    <m:rMargin m:val="0"/>
    <m:defJc m:val="centerGroup"/>
    <m:wrapRight m:val="1"/>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qFormat="1" w:unhideWhenUsed="0" w:uiPriority="0" w:semiHidden="0" w:name="index 1"/>
    <w:lsdException w:qFormat="1"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qFormat="1"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qFormat="1" w:unhideWhenUsed="0" w:uiPriority="0" w:semiHidden="0" w:name="table of authorities"/>
    <w:lsdException w:unhideWhenUsed="0" w:uiPriority="0" w:semiHidden="0" w:name="macro"/>
    <w:lsdException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unhideWhenUsed="0" w:uiPriority="0" w:semiHidden="0" w:name="List Continue 4"/>
    <w:lsdException w:unhideWhenUsed="0" w:uiPriority="0" w:semiHidden="0" w:name="List Continue 5"/>
    <w:lsdException w:qFormat="1"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qFormat="1" w:unhideWhenUsed="0" w:uiPriority="0" w:semiHidden="0" w:name="Emphasis"/>
    <w:lsdException w:qFormat="1"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semiHidden="0" w:name="Normal Table"/>
    <w:lsdException w:qFormat="1"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ind w:firstLine="601" w:firstLineChars="200"/>
      <w:jc w:val="both"/>
    </w:pPr>
    <w:rPr>
      <w:rFonts w:ascii="微软雅黑" w:hAnsi="微软雅黑" w:eastAsia="微软雅黑" w:cstheme="minorBidi"/>
      <w:sz w:val="24"/>
      <w:szCs w:val="24"/>
      <w:lang w:val="en-US" w:eastAsia="en-US" w:bidi="ar-SA"/>
    </w:rPr>
  </w:style>
  <w:style w:type="paragraph" w:styleId="2">
    <w:name w:val="heading 1"/>
    <w:basedOn w:val="1"/>
    <w:next w:val="1"/>
    <w:qFormat/>
    <w:uiPriority w:val="0"/>
    <w:pPr>
      <w:keepNext/>
      <w:keepLines/>
      <w:spacing w:before="260" w:beforeLines="0" w:beforeAutospacing="0" w:after="260" w:afterLines="0" w:afterAutospacing="0" w:line="413" w:lineRule="auto"/>
      <w:jc w:val="center"/>
      <w:outlineLvl w:val="0"/>
    </w:pPr>
    <w:rPr>
      <w:b/>
      <w:kern w:val="44"/>
      <w:sz w:val="30"/>
    </w:rPr>
  </w:style>
  <w:style w:type="paragraph" w:styleId="3">
    <w:name w:val="heading 2"/>
    <w:next w:val="1"/>
    <w:unhideWhenUsed/>
    <w:qFormat/>
    <w:uiPriority w:val="0"/>
    <w:pPr>
      <w:keepNext/>
      <w:keepLines/>
      <w:spacing w:before="260" w:beforeLines="0" w:beforeAutospacing="0" w:after="260" w:afterLines="0" w:afterAutospacing="0" w:line="413" w:lineRule="auto"/>
      <w:outlineLvl w:val="1"/>
    </w:pPr>
    <w:rPr>
      <w:rFonts w:ascii="Arial" w:hAnsi="Arial" w:eastAsia="微软雅黑" w:cs="Times New Roman"/>
      <w:b/>
      <w:sz w:val="28"/>
    </w:rPr>
  </w:style>
  <w:style w:type="paragraph" w:styleId="4">
    <w:name w:val="heading 3"/>
    <w:next w:val="1"/>
    <w:unhideWhenUsed/>
    <w:qFormat/>
    <w:uiPriority w:val="0"/>
    <w:pPr>
      <w:keepNext/>
      <w:keepLines/>
      <w:numPr>
        <w:ilvl w:val="0"/>
        <w:numId w:val="0"/>
      </w:numPr>
      <w:spacing w:before="260" w:beforeLines="0" w:beforeAutospacing="0" w:after="260" w:afterLines="0" w:afterAutospacing="0" w:line="413" w:lineRule="auto"/>
      <w:outlineLvl w:val="2"/>
    </w:pPr>
    <w:rPr>
      <w:rFonts w:ascii="Times New Roman" w:hAnsi="Times New Roman" w:eastAsia="微软雅黑" w:cs="Times New Roman"/>
      <w:b/>
      <w:sz w:val="24"/>
    </w:rPr>
  </w:style>
  <w:style w:type="paragraph" w:styleId="5">
    <w:name w:val="heading 4"/>
    <w:next w:val="1"/>
    <w:unhideWhenUsed/>
    <w:qFormat/>
    <w:uiPriority w:val="0"/>
    <w:pPr>
      <w:keepNext/>
      <w:keepLines/>
      <w:numPr>
        <w:ilvl w:val="0"/>
        <w:numId w:val="0"/>
      </w:numPr>
      <w:spacing w:before="280" w:beforeLines="0" w:beforeAutospacing="0" w:after="290" w:afterLines="0" w:afterAutospacing="0" w:line="372" w:lineRule="auto"/>
      <w:outlineLvl w:val="3"/>
    </w:pPr>
    <w:rPr>
      <w:rFonts w:ascii="Arial" w:hAnsi="Arial" w:eastAsia="微软雅黑" w:cs="Times New Roman"/>
      <w:i/>
      <w:sz w:val="24"/>
    </w:rPr>
  </w:style>
  <w:style w:type="paragraph" w:styleId="6">
    <w:name w:val="heading 5"/>
    <w:basedOn w:val="1"/>
    <w:next w:val="7"/>
    <w:unhideWhenUsed/>
    <w:qFormat/>
    <w:uiPriority w:val="9"/>
    <w:pPr>
      <w:keepNext/>
      <w:keepLines/>
      <w:numPr>
        <w:ilvl w:val="4"/>
        <w:numId w:val="1"/>
      </w:numPr>
      <w:spacing w:before="200" w:after="0"/>
      <w:ind w:firstLine="402"/>
      <w:outlineLvl w:val="4"/>
    </w:pPr>
    <w:rPr>
      <w:rFonts w:ascii="微软雅黑" w:hAnsi="微软雅黑" w:eastAsia="微软雅黑" w:cstheme="majorBidi"/>
      <w:iCs/>
      <w:color w:val="auto"/>
    </w:rPr>
  </w:style>
  <w:style w:type="paragraph" w:styleId="8">
    <w:name w:val="heading 6"/>
    <w:basedOn w:val="1"/>
    <w:next w:val="7"/>
    <w:unhideWhenUsed/>
    <w:qFormat/>
    <w:uiPriority w:val="9"/>
    <w:pPr>
      <w:keepNext/>
      <w:keepLines/>
      <w:numPr>
        <w:ilvl w:val="5"/>
        <w:numId w:val="1"/>
      </w:numPr>
      <w:spacing w:before="200" w:after="0"/>
      <w:ind w:firstLine="402"/>
      <w:outlineLvl w:val="5"/>
    </w:pPr>
    <w:rPr>
      <w:rFonts w:ascii="微软雅黑" w:hAnsi="微软雅黑" w:eastAsia="微软雅黑" w:cstheme="majorBidi"/>
      <w:color w:val="auto"/>
    </w:rPr>
  </w:style>
  <w:style w:type="paragraph" w:styleId="9">
    <w:name w:val="heading 7"/>
    <w:basedOn w:val="1"/>
    <w:next w:val="7"/>
    <w:unhideWhenUsed/>
    <w:qFormat/>
    <w:uiPriority w:val="9"/>
    <w:pPr>
      <w:keepNext/>
      <w:keepLines/>
      <w:numPr>
        <w:ilvl w:val="6"/>
        <w:numId w:val="1"/>
      </w:numPr>
      <w:spacing w:before="200" w:after="0"/>
      <w:ind w:firstLine="402"/>
      <w:outlineLvl w:val="6"/>
    </w:pPr>
    <w:rPr>
      <w:rFonts w:ascii="微软雅黑" w:hAnsi="微软雅黑" w:eastAsia="微软雅黑" w:cstheme="majorBidi"/>
      <w:color w:val="auto"/>
    </w:rPr>
  </w:style>
  <w:style w:type="paragraph" w:styleId="10">
    <w:name w:val="heading 8"/>
    <w:basedOn w:val="1"/>
    <w:next w:val="7"/>
    <w:unhideWhenUsed/>
    <w:qFormat/>
    <w:uiPriority w:val="9"/>
    <w:pPr>
      <w:keepNext/>
      <w:keepLines/>
      <w:numPr>
        <w:ilvl w:val="7"/>
        <w:numId w:val="1"/>
      </w:numPr>
      <w:spacing w:before="200" w:after="0"/>
      <w:ind w:firstLine="402"/>
      <w:outlineLvl w:val="7"/>
    </w:pPr>
    <w:rPr>
      <w:rFonts w:ascii="微软雅黑" w:hAnsi="微软雅黑" w:eastAsia="微软雅黑" w:cstheme="majorBidi"/>
      <w:color w:val="auto"/>
    </w:rPr>
  </w:style>
  <w:style w:type="paragraph" w:styleId="11">
    <w:name w:val="heading 9"/>
    <w:basedOn w:val="1"/>
    <w:next w:val="7"/>
    <w:unhideWhenUsed/>
    <w:qFormat/>
    <w:uiPriority w:val="9"/>
    <w:pPr>
      <w:keepNext/>
      <w:keepLines/>
      <w:numPr>
        <w:ilvl w:val="8"/>
        <w:numId w:val="1"/>
      </w:numPr>
      <w:spacing w:before="200" w:after="0"/>
      <w:ind w:firstLine="402"/>
      <w:outlineLvl w:val="8"/>
    </w:pPr>
    <w:rPr>
      <w:rFonts w:ascii="微软雅黑" w:hAnsi="微软雅黑" w:eastAsia="微软雅黑" w:cstheme="majorBidi"/>
      <w:color w:val="auto"/>
    </w:rPr>
  </w:style>
  <w:style w:type="character" w:default="1" w:styleId="51">
    <w:name w:val="Default Paragraph Font"/>
    <w:semiHidden/>
    <w:qFormat/>
    <w:uiPriority w:val="0"/>
  </w:style>
  <w:style w:type="table" w:default="1" w:styleId="50">
    <w:name w:val="Normal Table"/>
    <w:qFormat/>
    <w:uiPriority w:val="0"/>
    <w:tblPr>
      <w:tblCellMar>
        <w:top w:w="0" w:type="dxa"/>
        <w:left w:w="108" w:type="dxa"/>
        <w:bottom w:w="0" w:type="dxa"/>
        <w:right w:w="108" w:type="dxa"/>
      </w:tblCellMar>
    </w:tblPr>
  </w:style>
  <w:style w:type="paragraph" w:styleId="7">
    <w:name w:val="Body Text"/>
    <w:basedOn w:val="1"/>
    <w:link w:val="57"/>
    <w:qFormat/>
    <w:uiPriority w:val="0"/>
    <w:pPr>
      <w:spacing w:before="180" w:after="180"/>
      <w:ind w:firstLine="560" w:firstLineChars="200"/>
      <w:jc w:val="both"/>
    </w:pPr>
  </w:style>
  <w:style w:type="paragraph" w:styleId="12">
    <w:name w:val="List 3"/>
    <w:basedOn w:val="1"/>
    <w:qFormat/>
    <w:uiPriority w:val="0"/>
    <w:pPr>
      <w:ind w:left="100" w:leftChars="400" w:hanging="200" w:hangingChars="200"/>
    </w:pPr>
  </w:style>
  <w:style w:type="paragraph" w:styleId="13">
    <w:name w:val="List Number 2"/>
    <w:basedOn w:val="1"/>
    <w:qFormat/>
    <w:uiPriority w:val="0"/>
    <w:pPr>
      <w:numPr>
        <w:ilvl w:val="0"/>
        <w:numId w:val="2"/>
      </w:numPr>
    </w:pPr>
  </w:style>
  <w:style w:type="paragraph" w:styleId="14">
    <w:name w:val="table of authorities"/>
    <w:basedOn w:val="1"/>
    <w:next w:val="1"/>
    <w:qFormat/>
    <w:uiPriority w:val="0"/>
    <w:pPr>
      <w:ind w:left="420" w:leftChars="200"/>
    </w:pPr>
  </w:style>
  <w:style w:type="paragraph" w:styleId="15">
    <w:name w:val="List Bullet 4"/>
    <w:basedOn w:val="1"/>
    <w:qFormat/>
    <w:uiPriority w:val="0"/>
    <w:pPr>
      <w:numPr>
        <w:ilvl w:val="0"/>
        <w:numId w:val="3"/>
      </w:numPr>
    </w:pPr>
  </w:style>
  <w:style w:type="paragraph" w:styleId="16">
    <w:name w:val="List Number"/>
    <w:basedOn w:val="1"/>
    <w:qFormat/>
    <w:uiPriority w:val="0"/>
    <w:pPr>
      <w:numPr>
        <w:ilvl w:val="0"/>
        <w:numId w:val="4"/>
      </w:numPr>
    </w:pPr>
  </w:style>
  <w:style w:type="paragraph" w:styleId="17">
    <w:name w:val="caption"/>
    <w:basedOn w:val="1"/>
    <w:qFormat/>
    <w:uiPriority w:val="0"/>
    <w:pPr>
      <w:spacing w:before="0" w:after="120"/>
    </w:pPr>
    <w:rPr>
      <w:i/>
    </w:rPr>
  </w:style>
  <w:style w:type="paragraph" w:styleId="18">
    <w:name w:val="List Bullet"/>
    <w:basedOn w:val="1"/>
    <w:qFormat/>
    <w:uiPriority w:val="0"/>
    <w:pPr>
      <w:numPr>
        <w:ilvl w:val="0"/>
        <w:numId w:val="5"/>
      </w:numPr>
      <w:ind w:left="0" w:firstLine="0" w:firstLineChars="0"/>
    </w:pPr>
  </w:style>
  <w:style w:type="paragraph" w:styleId="19">
    <w:name w:val="Document Map"/>
    <w:basedOn w:val="1"/>
    <w:qFormat/>
    <w:uiPriority w:val="0"/>
    <w:pPr>
      <w:shd w:val="clear" w:color="auto" w:fill="000080"/>
    </w:pPr>
  </w:style>
  <w:style w:type="paragraph" w:styleId="20">
    <w:name w:val="annotation text"/>
    <w:basedOn w:val="1"/>
    <w:qFormat/>
    <w:uiPriority w:val="0"/>
    <w:pPr>
      <w:jc w:val="left"/>
    </w:pPr>
  </w:style>
  <w:style w:type="paragraph" w:styleId="21">
    <w:name w:val="List Bullet 3"/>
    <w:basedOn w:val="1"/>
    <w:qFormat/>
    <w:uiPriority w:val="0"/>
    <w:pPr>
      <w:numPr>
        <w:ilvl w:val="0"/>
        <w:numId w:val="6"/>
      </w:numPr>
    </w:pPr>
  </w:style>
  <w:style w:type="paragraph" w:styleId="22">
    <w:name w:val="List Number 3"/>
    <w:basedOn w:val="1"/>
    <w:qFormat/>
    <w:uiPriority w:val="0"/>
    <w:pPr>
      <w:numPr>
        <w:ilvl w:val="0"/>
        <w:numId w:val="7"/>
      </w:numPr>
    </w:pPr>
  </w:style>
  <w:style w:type="paragraph" w:styleId="23">
    <w:name w:val="List 2"/>
    <w:basedOn w:val="1"/>
    <w:qFormat/>
    <w:uiPriority w:val="0"/>
    <w:pPr>
      <w:ind w:left="100" w:leftChars="200" w:hanging="200" w:hangingChars="200"/>
    </w:pPr>
  </w:style>
  <w:style w:type="paragraph" w:styleId="24">
    <w:name w:val="List Continue"/>
    <w:basedOn w:val="1"/>
    <w:qFormat/>
    <w:uiPriority w:val="0"/>
    <w:pPr>
      <w:numPr>
        <w:ilvl w:val="0"/>
        <w:numId w:val="8"/>
      </w:numPr>
      <w:spacing w:after="120" w:afterLines="0" w:afterAutospacing="0"/>
      <w:ind w:left="0" w:leftChars="200" w:firstLine="0" w:firstLineChars="0"/>
    </w:pPr>
  </w:style>
  <w:style w:type="paragraph" w:styleId="25">
    <w:name w:val="Block Text"/>
    <w:basedOn w:val="7"/>
    <w:next w:val="7"/>
    <w:unhideWhenUsed/>
    <w:qFormat/>
    <w:uiPriority w:val="9"/>
    <w:pPr>
      <w:spacing w:before="100" w:after="100"/>
      <w:ind w:left="480" w:right="480" w:firstLine="0"/>
    </w:pPr>
  </w:style>
  <w:style w:type="paragraph" w:styleId="26">
    <w:name w:val="List Bullet 2"/>
    <w:basedOn w:val="1"/>
    <w:qFormat/>
    <w:uiPriority w:val="0"/>
    <w:pPr>
      <w:numPr>
        <w:ilvl w:val="0"/>
        <w:numId w:val="9"/>
      </w:numPr>
    </w:pPr>
  </w:style>
  <w:style w:type="paragraph" w:styleId="27">
    <w:name w:val="List Bullet 5"/>
    <w:basedOn w:val="1"/>
    <w:qFormat/>
    <w:uiPriority w:val="0"/>
    <w:pPr>
      <w:numPr>
        <w:ilvl w:val="0"/>
        <w:numId w:val="10"/>
      </w:numPr>
    </w:pPr>
  </w:style>
  <w:style w:type="paragraph" w:styleId="28">
    <w:name w:val="List Number 4"/>
    <w:basedOn w:val="1"/>
    <w:qFormat/>
    <w:uiPriority w:val="0"/>
    <w:pPr>
      <w:numPr>
        <w:ilvl w:val="0"/>
        <w:numId w:val="11"/>
      </w:numPr>
    </w:pPr>
  </w:style>
  <w:style w:type="paragraph" w:styleId="29">
    <w:name w:val="Date"/>
    <w:next w:val="7"/>
    <w:qFormat/>
    <w:uiPriority w:val="0"/>
    <w:pPr>
      <w:keepNext/>
      <w:keepLines/>
      <w:spacing w:after="200"/>
      <w:jc w:val="center"/>
    </w:pPr>
    <w:rPr>
      <w:rFonts w:ascii="微软雅黑" w:hAnsi="微软雅黑" w:eastAsia="微软雅黑" w:cstheme="minorBidi"/>
      <w:sz w:val="24"/>
      <w:szCs w:val="24"/>
      <w:lang w:val="en-US" w:eastAsia="en-US" w:bidi="ar-SA"/>
    </w:rPr>
  </w:style>
  <w:style w:type="paragraph" w:styleId="30">
    <w:name w:val="endnote text"/>
    <w:basedOn w:val="1"/>
    <w:qFormat/>
    <w:uiPriority w:val="0"/>
    <w:pPr>
      <w:snapToGrid w:val="0"/>
      <w:jc w:val="left"/>
    </w:pPr>
  </w:style>
  <w:style w:type="paragraph" w:styleId="31">
    <w:name w:val="Balloon Text"/>
    <w:basedOn w:val="1"/>
    <w:qFormat/>
    <w:uiPriority w:val="0"/>
    <w:pPr>
      <w:ind w:firstLine="0" w:firstLineChars="0"/>
    </w:pPr>
    <w:rPr>
      <w:sz w:val="18"/>
    </w:rPr>
  </w:style>
  <w:style w:type="paragraph" w:styleId="32">
    <w:name w:val="footer"/>
    <w:basedOn w:val="1"/>
    <w:qFormat/>
    <w:uiPriority w:val="0"/>
    <w:pPr>
      <w:tabs>
        <w:tab w:val="center" w:pos="4153"/>
        <w:tab w:val="right" w:pos="8306"/>
      </w:tabs>
      <w:snapToGrid w:val="0"/>
      <w:jc w:val="left"/>
    </w:pPr>
    <w:rPr>
      <w:sz w:val="18"/>
    </w:rPr>
  </w:style>
  <w:style w:type="paragraph" w:styleId="3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34">
    <w:name w:val="toc 1"/>
    <w:basedOn w:val="1"/>
    <w:next w:val="1"/>
    <w:qFormat/>
    <w:uiPriority w:val="0"/>
  </w:style>
  <w:style w:type="paragraph" w:styleId="35">
    <w:name w:val="Subtitle"/>
    <w:basedOn w:val="36"/>
    <w:next w:val="7"/>
    <w:qFormat/>
    <w:uiPriority w:val="0"/>
    <w:pPr>
      <w:keepNext/>
      <w:keepLines/>
      <w:spacing w:before="240" w:after="240"/>
      <w:jc w:val="center"/>
    </w:pPr>
    <w:rPr>
      <w:rFonts w:ascii="微软雅黑" w:hAnsi="微软雅黑"/>
      <w:sz w:val="30"/>
      <w:szCs w:val="30"/>
    </w:rPr>
  </w:style>
  <w:style w:type="paragraph" w:styleId="36">
    <w:name w:val="Title"/>
    <w:basedOn w:val="1"/>
    <w:qFormat/>
    <w:uiPriority w:val="0"/>
    <w:pPr>
      <w:spacing w:before="240" w:beforeLines="0" w:beforeAutospacing="0" w:after="60" w:afterLines="0" w:afterAutospacing="0"/>
      <w:jc w:val="center"/>
      <w:outlineLvl w:val="0"/>
    </w:pPr>
    <w:rPr>
      <w:rFonts w:ascii="Arial" w:hAnsi="Arial"/>
      <w:b/>
      <w:sz w:val="32"/>
    </w:rPr>
  </w:style>
  <w:style w:type="paragraph" w:styleId="37">
    <w:name w:val="List Number 5"/>
    <w:basedOn w:val="1"/>
    <w:qFormat/>
    <w:uiPriority w:val="0"/>
    <w:pPr>
      <w:numPr>
        <w:ilvl w:val="0"/>
        <w:numId w:val="12"/>
      </w:numPr>
    </w:pPr>
  </w:style>
  <w:style w:type="paragraph" w:styleId="38">
    <w:name w:val="List"/>
    <w:basedOn w:val="1"/>
    <w:qFormat/>
    <w:uiPriority w:val="0"/>
    <w:pPr>
      <w:ind w:left="200" w:hanging="200" w:hangingChars="200"/>
    </w:pPr>
  </w:style>
  <w:style w:type="paragraph" w:styleId="39">
    <w:name w:val="footnote text"/>
    <w:basedOn w:val="1"/>
    <w:unhideWhenUsed/>
    <w:qFormat/>
    <w:uiPriority w:val="9"/>
    <w:rPr>
      <w:rFonts w:ascii="微软雅黑" w:hAnsi="微软雅黑" w:eastAsia="微软雅黑"/>
    </w:rPr>
  </w:style>
  <w:style w:type="paragraph" w:styleId="40">
    <w:name w:val="List 5"/>
    <w:basedOn w:val="1"/>
    <w:qFormat/>
    <w:uiPriority w:val="0"/>
    <w:pPr>
      <w:ind w:left="100" w:leftChars="800" w:hanging="200" w:hangingChars="200"/>
    </w:pPr>
  </w:style>
  <w:style w:type="paragraph" w:styleId="41">
    <w:name w:val="table of figures"/>
    <w:basedOn w:val="1"/>
    <w:next w:val="1"/>
    <w:qFormat/>
    <w:uiPriority w:val="0"/>
    <w:pPr>
      <w:ind w:leftChars="0" w:firstLine="0" w:firstLineChars="0"/>
      <w:jc w:val="left"/>
    </w:pPr>
    <w:rPr>
      <w:rFonts w:ascii="微软雅黑" w:hAnsi="微软雅黑" w:eastAsia="微软雅黑"/>
    </w:rPr>
  </w:style>
  <w:style w:type="paragraph" w:styleId="42">
    <w:name w:val="List 4"/>
    <w:basedOn w:val="1"/>
    <w:qFormat/>
    <w:uiPriority w:val="0"/>
    <w:pPr>
      <w:ind w:left="100" w:leftChars="600" w:hanging="200" w:hangingChars="200"/>
    </w:pPr>
  </w:style>
  <w:style w:type="paragraph" w:styleId="43">
    <w:name w:val="List Continue 2"/>
    <w:basedOn w:val="1"/>
    <w:qFormat/>
    <w:uiPriority w:val="0"/>
    <w:pPr>
      <w:spacing w:after="120" w:afterLines="0" w:afterAutospacing="0"/>
      <w:ind w:left="840" w:leftChars="400"/>
    </w:pPr>
  </w:style>
  <w:style w:type="paragraph" w:styleId="44">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sz w:val="24"/>
    </w:rPr>
  </w:style>
  <w:style w:type="paragraph" w:styleId="45">
    <w:name w:val="Normal (Web)"/>
    <w:basedOn w:val="1"/>
    <w:qFormat/>
    <w:uiPriority w:val="0"/>
    <w:pPr>
      <w:spacing w:before="-2147483648" w:beforeAutospacing="1" w:after="-2147483648" w:afterAutospacing="1"/>
      <w:ind w:left="0" w:right="0" w:firstLine="560" w:firstLineChars="200"/>
      <w:jc w:val="both"/>
    </w:pPr>
    <w:rPr>
      <w:rFonts w:ascii="微软雅黑" w:hAnsi="微软雅黑" w:eastAsia="微软雅黑"/>
      <w:lang w:eastAsia="zh-CN" w:bidi="ar"/>
    </w:rPr>
  </w:style>
  <w:style w:type="paragraph" w:styleId="46">
    <w:name w:val="List Continue 3"/>
    <w:basedOn w:val="1"/>
    <w:qFormat/>
    <w:uiPriority w:val="0"/>
    <w:pPr>
      <w:spacing w:after="120" w:afterLines="0" w:afterAutospacing="0"/>
      <w:ind w:left="1260" w:leftChars="600"/>
    </w:pPr>
  </w:style>
  <w:style w:type="paragraph" w:styleId="47">
    <w:name w:val="index 1"/>
    <w:basedOn w:val="1"/>
    <w:next w:val="1"/>
    <w:qFormat/>
    <w:uiPriority w:val="0"/>
  </w:style>
  <w:style w:type="paragraph" w:styleId="48">
    <w:name w:val="index 2"/>
    <w:basedOn w:val="1"/>
    <w:next w:val="1"/>
    <w:qFormat/>
    <w:uiPriority w:val="0"/>
    <w:pPr>
      <w:ind w:left="200" w:leftChars="200"/>
    </w:pPr>
  </w:style>
  <w:style w:type="paragraph" w:styleId="49">
    <w:name w:val="annotation subject"/>
    <w:basedOn w:val="20"/>
    <w:next w:val="20"/>
    <w:qFormat/>
    <w:uiPriority w:val="0"/>
    <w:rPr>
      <w:b/>
    </w:rPr>
  </w:style>
  <w:style w:type="character" w:styleId="52">
    <w:name w:val="endnote reference"/>
    <w:basedOn w:val="51"/>
    <w:qFormat/>
    <w:uiPriority w:val="0"/>
    <w:rPr>
      <w:vertAlign w:val="superscript"/>
    </w:rPr>
  </w:style>
  <w:style w:type="character" w:styleId="53">
    <w:name w:val="page number"/>
    <w:basedOn w:val="51"/>
    <w:qFormat/>
    <w:uiPriority w:val="0"/>
  </w:style>
  <w:style w:type="character" w:styleId="54">
    <w:name w:val="Emphasis"/>
    <w:basedOn w:val="51"/>
    <w:qFormat/>
    <w:uiPriority w:val="0"/>
    <w:rPr>
      <w:i/>
    </w:rPr>
  </w:style>
  <w:style w:type="character" w:styleId="55">
    <w:name w:val="line number"/>
    <w:basedOn w:val="51"/>
    <w:qFormat/>
    <w:uiPriority w:val="0"/>
  </w:style>
  <w:style w:type="character" w:styleId="56">
    <w:name w:val="Hyperlink"/>
    <w:basedOn w:val="57"/>
    <w:qFormat/>
    <w:uiPriority w:val="0"/>
    <w:rPr>
      <w:color w:val="0070C0"/>
      <w:u w:val="single"/>
    </w:rPr>
  </w:style>
  <w:style w:type="character" w:customStyle="1" w:styleId="57">
    <w:name w:val="Body Text Char"/>
    <w:basedOn w:val="51"/>
    <w:link w:val="7"/>
    <w:qFormat/>
    <w:uiPriority w:val="0"/>
    <w:rPr>
      <w:rFonts w:ascii="微软雅黑" w:hAnsi="微软雅黑" w:eastAsia="微软雅黑"/>
    </w:rPr>
  </w:style>
  <w:style w:type="character" w:styleId="58">
    <w:name w:val="annotation reference"/>
    <w:basedOn w:val="51"/>
    <w:qFormat/>
    <w:uiPriority w:val="0"/>
    <w:rPr>
      <w:sz w:val="21"/>
    </w:rPr>
  </w:style>
  <w:style w:type="character" w:styleId="59">
    <w:name w:val="footnote reference"/>
    <w:basedOn w:val="57"/>
    <w:qFormat/>
    <w:uiPriority w:val="0"/>
    <w:rPr>
      <w:vertAlign w:val="superscript"/>
    </w:rPr>
  </w:style>
  <w:style w:type="paragraph" w:customStyle="1" w:styleId="60">
    <w:name w:val="First Paragraph"/>
    <w:basedOn w:val="7"/>
    <w:next w:val="7"/>
    <w:qFormat/>
    <w:uiPriority w:val="0"/>
    <w:pPr>
      <w:ind w:firstLine="720" w:firstLineChars="200"/>
      <w:jc w:val="both"/>
    </w:pPr>
  </w:style>
  <w:style w:type="paragraph" w:customStyle="1" w:styleId="61">
    <w:name w:val="Compact"/>
    <w:basedOn w:val="7"/>
    <w:qFormat/>
    <w:uiPriority w:val="0"/>
    <w:pPr>
      <w:spacing w:before="36" w:after="36"/>
    </w:pPr>
  </w:style>
  <w:style w:type="paragraph" w:customStyle="1" w:styleId="62">
    <w:name w:val="Author"/>
    <w:next w:val="7"/>
    <w:qFormat/>
    <w:uiPriority w:val="0"/>
    <w:pPr>
      <w:keepNext/>
      <w:keepLines/>
      <w:spacing w:after="200"/>
      <w:jc w:val="center"/>
    </w:pPr>
    <w:rPr>
      <w:rFonts w:ascii="微软雅黑" w:hAnsi="微软雅黑" w:eastAsia="微软雅黑" w:cstheme="minorBidi"/>
      <w:sz w:val="24"/>
      <w:szCs w:val="24"/>
      <w:lang w:val="en-US" w:eastAsia="en-US" w:bidi="ar-SA"/>
    </w:rPr>
  </w:style>
  <w:style w:type="paragraph" w:customStyle="1" w:styleId="63">
    <w:name w:val="Abstract Title"/>
    <w:basedOn w:val="1"/>
    <w:next w:val="64"/>
    <w:qFormat/>
    <w:uiPriority w:val="0"/>
    <w:pPr>
      <w:keepNext/>
      <w:keepLines/>
      <w:spacing w:before="300" w:after="0"/>
      <w:jc w:val="center"/>
    </w:pPr>
    <w:rPr>
      <w:b/>
      <w:color w:val="345A8A"/>
      <w:sz w:val="20"/>
      <w:szCs w:val="20"/>
    </w:rPr>
  </w:style>
  <w:style w:type="paragraph" w:customStyle="1" w:styleId="64">
    <w:name w:val="Abstract"/>
    <w:basedOn w:val="1"/>
    <w:next w:val="7"/>
    <w:qFormat/>
    <w:uiPriority w:val="0"/>
    <w:pPr>
      <w:keepNext/>
      <w:keepLines/>
      <w:spacing w:before="100" w:after="300"/>
    </w:pPr>
    <w:rPr>
      <w:rFonts w:ascii="微软雅黑" w:hAnsi="微软雅黑" w:eastAsia="微软雅黑"/>
      <w:sz w:val="20"/>
      <w:szCs w:val="20"/>
    </w:rPr>
  </w:style>
  <w:style w:type="paragraph" w:customStyle="1" w:styleId="65">
    <w:name w:val="Bibliography"/>
    <w:basedOn w:val="1"/>
    <w:qFormat/>
    <w:uiPriority w:val="0"/>
  </w:style>
  <w:style w:type="paragraph" w:customStyle="1" w:styleId="66">
    <w:name w:val="Footnote Block Text"/>
    <w:unhideWhenUsed/>
    <w:qFormat/>
    <w:uiPriority w:val="9"/>
    <w:pPr>
      <w:spacing w:before="100" w:after="100"/>
      <w:ind w:left="480" w:right="480" w:firstLine="0"/>
    </w:pPr>
    <w:rPr>
      <w:rFonts w:asciiTheme="minorHAnsi" w:hAnsiTheme="minorHAnsi" w:eastAsiaTheme="minorHAnsi" w:cstheme="minorBidi"/>
      <w:sz w:val="24"/>
      <w:szCs w:val="24"/>
      <w:lang w:val="en-US" w:eastAsia="en-US" w:bidi="ar-SA"/>
    </w:rPr>
  </w:style>
  <w:style w:type="table" w:customStyle="1" w:styleId="6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68">
    <w:name w:val="Definition Term"/>
    <w:basedOn w:val="1"/>
    <w:next w:val="69"/>
    <w:qFormat/>
    <w:uiPriority w:val="0"/>
    <w:pPr>
      <w:keepNext/>
      <w:keepLines/>
      <w:spacing w:after="0"/>
    </w:pPr>
    <w:rPr>
      <w:rFonts w:ascii="微软雅黑" w:hAnsi="微软雅黑" w:eastAsia="微软雅黑"/>
      <w:b/>
    </w:rPr>
  </w:style>
  <w:style w:type="paragraph" w:customStyle="1" w:styleId="69">
    <w:name w:val="Definition"/>
    <w:basedOn w:val="1"/>
    <w:qFormat/>
    <w:uiPriority w:val="0"/>
    <w:rPr>
      <w:rFonts w:ascii="微软雅黑" w:hAnsi="微软雅黑" w:eastAsia="微软雅黑"/>
    </w:rPr>
  </w:style>
  <w:style w:type="paragraph" w:customStyle="1" w:styleId="70">
    <w:name w:val="Table Caption"/>
    <w:basedOn w:val="17"/>
    <w:qFormat/>
    <w:uiPriority w:val="0"/>
    <w:pPr>
      <w:keepNext/>
    </w:pPr>
    <w:rPr>
      <w:rFonts w:ascii="微软雅黑" w:hAnsi="微软雅黑" w:eastAsia="微软雅黑"/>
    </w:rPr>
  </w:style>
  <w:style w:type="paragraph" w:customStyle="1" w:styleId="71">
    <w:name w:val="Image Caption"/>
    <w:basedOn w:val="17"/>
    <w:qFormat/>
    <w:uiPriority w:val="0"/>
    <w:rPr>
      <w:rFonts w:ascii="微软雅黑" w:hAnsi="微软雅黑" w:eastAsia="微软雅黑"/>
    </w:rPr>
  </w:style>
  <w:style w:type="paragraph" w:customStyle="1" w:styleId="72">
    <w:name w:val="Figure"/>
    <w:basedOn w:val="1"/>
    <w:qFormat/>
    <w:uiPriority w:val="0"/>
  </w:style>
  <w:style w:type="paragraph" w:customStyle="1" w:styleId="73">
    <w:name w:val="Captioned Figure"/>
    <w:basedOn w:val="72"/>
    <w:qFormat/>
    <w:uiPriority w:val="0"/>
    <w:pPr>
      <w:keepNext/>
    </w:pPr>
  </w:style>
  <w:style w:type="character" w:customStyle="1" w:styleId="74">
    <w:name w:val="Verbatim Char"/>
    <w:basedOn w:val="57"/>
    <w:qFormat/>
    <w:uiPriority w:val="0"/>
    <w:rPr>
      <w:rFonts w:ascii="Copperplate" w:hAnsi="Copperplate"/>
      <w:sz w:val="22"/>
    </w:rPr>
  </w:style>
  <w:style w:type="character" w:customStyle="1" w:styleId="75">
    <w:name w:val="Section Number"/>
    <w:basedOn w:val="57"/>
    <w:qFormat/>
    <w:uiPriority w:val="0"/>
  </w:style>
  <w:style w:type="paragraph" w:customStyle="1" w:styleId="76">
    <w:name w:val="TOC Heading"/>
    <w:basedOn w:val="2"/>
    <w:next w:val="7"/>
    <w:unhideWhenUsed/>
    <w:qFormat/>
    <w:uiPriority w:val="39"/>
    <w:pPr>
      <w:tabs>
        <w:tab w:val="left" w:pos="0"/>
      </w:tabs>
      <w:spacing w:before="240" w:line="259" w:lineRule="auto"/>
      <w:outlineLvl w:val="9"/>
    </w:pPr>
    <w:rPr>
      <w:rFonts w:asciiTheme="majorHAnsi" w:hAnsiTheme="majorHAnsi" w:eastAsiaTheme="majorEastAsia" w:cstheme="majorBidi"/>
      <w:b w:val="0"/>
      <w:color w:val="366091" w:themeColor="accent1" w:themeShade="BF"/>
    </w:rPr>
  </w:style>
  <w:style w:type="paragraph" w:customStyle="1" w:styleId="77">
    <w:name w:val="Source Code"/>
    <w:qFormat/>
    <w:uiPriority w:val="0"/>
    <w:pPr>
      <w:wordWrap w:val="0"/>
    </w:pPr>
    <w:rPr>
      <w:rFonts w:asciiTheme="minorHAnsi" w:hAnsiTheme="minorHAnsi" w:eastAsiaTheme="minorHAnsi" w:cstheme="minorBidi"/>
    </w:rPr>
  </w:style>
  <w:style w:type="character" w:customStyle="1" w:styleId="78">
    <w:name w:val="KeywordTok"/>
    <w:qFormat/>
    <w:uiPriority w:val="0"/>
    <w:rPr>
      <w:b/>
      <w:color w:val="007020"/>
    </w:rPr>
  </w:style>
  <w:style w:type="character" w:customStyle="1" w:styleId="79">
    <w:name w:val="DataTypeTok"/>
    <w:qFormat/>
    <w:uiPriority w:val="0"/>
    <w:rPr>
      <w:color w:val="902000"/>
    </w:rPr>
  </w:style>
  <w:style w:type="character" w:customStyle="1" w:styleId="80">
    <w:name w:val="DecValTok"/>
    <w:qFormat/>
    <w:uiPriority w:val="0"/>
    <w:rPr>
      <w:color w:val="40A070"/>
    </w:rPr>
  </w:style>
  <w:style w:type="character" w:customStyle="1" w:styleId="81">
    <w:name w:val="BaseNTok"/>
    <w:qFormat/>
    <w:uiPriority w:val="0"/>
    <w:rPr>
      <w:color w:val="40A070"/>
    </w:rPr>
  </w:style>
  <w:style w:type="character" w:customStyle="1" w:styleId="82">
    <w:name w:val="FloatTok"/>
    <w:qFormat/>
    <w:uiPriority w:val="0"/>
    <w:rPr>
      <w:color w:val="40A070"/>
    </w:rPr>
  </w:style>
  <w:style w:type="character" w:customStyle="1" w:styleId="83">
    <w:name w:val="ConstantTok"/>
    <w:qFormat/>
    <w:uiPriority w:val="0"/>
    <w:rPr>
      <w:color w:val="880000"/>
    </w:rPr>
  </w:style>
  <w:style w:type="character" w:customStyle="1" w:styleId="84">
    <w:name w:val="CharTok"/>
    <w:qFormat/>
    <w:uiPriority w:val="0"/>
    <w:rPr>
      <w:color w:val="4070A0"/>
    </w:rPr>
  </w:style>
  <w:style w:type="character" w:customStyle="1" w:styleId="85">
    <w:name w:val="SpecialCharTok"/>
    <w:qFormat/>
    <w:uiPriority w:val="0"/>
    <w:rPr>
      <w:color w:val="4070A0"/>
    </w:rPr>
  </w:style>
  <w:style w:type="character" w:customStyle="1" w:styleId="86">
    <w:name w:val="StringTok"/>
    <w:qFormat/>
    <w:uiPriority w:val="0"/>
    <w:rPr>
      <w:color w:val="4070A0"/>
    </w:rPr>
  </w:style>
  <w:style w:type="character" w:customStyle="1" w:styleId="87">
    <w:name w:val="VerbatimStringTok"/>
    <w:qFormat/>
    <w:uiPriority w:val="0"/>
    <w:rPr>
      <w:color w:val="4070A0"/>
    </w:rPr>
  </w:style>
  <w:style w:type="character" w:customStyle="1" w:styleId="88">
    <w:name w:val="SpecialStringTok"/>
    <w:qFormat/>
    <w:uiPriority w:val="0"/>
    <w:rPr>
      <w:color w:val="BB6688"/>
    </w:rPr>
  </w:style>
  <w:style w:type="character" w:customStyle="1" w:styleId="89">
    <w:name w:val="ImportTok"/>
    <w:qFormat/>
    <w:uiPriority w:val="0"/>
    <w:rPr>
      <w:b/>
      <w:color w:val="008000"/>
    </w:rPr>
  </w:style>
  <w:style w:type="character" w:customStyle="1" w:styleId="90">
    <w:name w:val="CommentTok"/>
    <w:qFormat/>
    <w:uiPriority w:val="0"/>
    <w:rPr>
      <w:i/>
      <w:color w:val="60A0B0"/>
    </w:rPr>
  </w:style>
  <w:style w:type="character" w:customStyle="1" w:styleId="91">
    <w:name w:val="DocumentationTok"/>
    <w:qFormat/>
    <w:uiPriority w:val="0"/>
    <w:rPr>
      <w:i/>
      <w:color w:val="BA2121"/>
    </w:rPr>
  </w:style>
  <w:style w:type="character" w:customStyle="1" w:styleId="92">
    <w:name w:val="AnnotationTok"/>
    <w:qFormat/>
    <w:uiPriority w:val="0"/>
    <w:rPr>
      <w:b/>
      <w:i/>
      <w:color w:val="60A0B0"/>
    </w:rPr>
  </w:style>
  <w:style w:type="character" w:customStyle="1" w:styleId="93">
    <w:name w:val="CommentVarTok"/>
    <w:qFormat/>
    <w:uiPriority w:val="0"/>
    <w:rPr>
      <w:b/>
      <w:i/>
      <w:color w:val="60A0B0"/>
    </w:rPr>
  </w:style>
  <w:style w:type="character" w:customStyle="1" w:styleId="94">
    <w:name w:val="OtherTok"/>
    <w:qFormat/>
    <w:uiPriority w:val="0"/>
    <w:rPr>
      <w:color w:val="007020"/>
    </w:rPr>
  </w:style>
  <w:style w:type="character" w:customStyle="1" w:styleId="95">
    <w:name w:val="FunctionTok"/>
    <w:qFormat/>
    <w:uiPriority w:val="0"/>
    <w:rPr>
      <w:color w:val="06287E"/>
    </w:rPr>
  </w:style>
  <w:style w:type="character" w:customStyle="1" w:styleId="96">
    <w:name w:val="VariableTok"/>
    <w:qFormat/>
    <w:uiPriority w:val="0"/>
    <w:rPr>
      <w:color w:val="19177C"/>
    </w:rPr>
  </w:style>
  <w:style w:type="character" w:customStyle="1" w:styleId="97">
    <w:name w:val="ControlFlowTok"/>
    <w:qFormat/>
    <w:uiPriority w:val="0"/>
    <w:rPr>
      <w:b/>
      <w:color w:val="007020"/>
    </w:rPr>
  </w:style>
  <w:style w:type="character" w:customStyle="1" w:styleId="98">
    <w:name w:val="OperatorTok"/>
    <w:qFormat/>
    <w:uiPriority w:val="0"/>
    <w:rPr>
      <w:color w:val="666666"/>
    </w:rPr>
  </w:style>
  <w:style w:type="character" w:customStyle="1" w:styleId="99">
    <w:name w:val="BuiltInTok"/>
    <w:qFormat/>
    <w:uiPriority w:val="0"/>
    <w:rPr>
      <w:color w:val="008000"/>
    </w:rPr>
  </w:style>
  <w:style w:type="character" w:customStyle="1" w:styleId="100">
    <w:name w:val="ExtensionTok"/>
    <w:qFormat/>
    <w:uiPriority w:val="0"/>
  </w:style>
  <w:style w:type="character" w:customStyle="1" w:styleId="101">
    <w:name w:val="PreprocessorTok"/>
    <w:qFormat/>
    <w:uiPriority w:val="0"/>
    <w:rPr>
      <w:color w:val="BC7A00"/>
    </w:rPr>
  </w:style>
  <w:style w:type="character" w:customStyle="1" w:styleId="102">
    <w:name w:val="AttributeTok"/>
    <w:qFormat/>
    <w:uiPriority w:val="0"/>
    <w:rPr>
      <w:color w:val="7D9029"/>
    </w:rPr>
  </w:style>
  <w:style w:type="character" w:customStyle="1" w:styleId="103">
    <w:name w:val="RegionMarkerTok"/>
    <w:qFormat/>
    <w:uiPriority w:val="0"/>
  </w:style>
  <w:style w:type="character" w:customStyle="1" w:styleId="104">
    <w:name w:val="InformationTok"/>
    <w:qFormat/>
    <w:uiPriority w:val="0"/>
    <w:rPr>
      <w:b/>
      <w:i/>
      <w:color w:val="60A0B0"/>
    </w:rPr>
  </w:style>
  <w:style w:type="character" w:customStyle="1" w:styleId="105">
    <w:name w:val="WarningTok"/>
    <w:qFormat/>
    <w:uiPriority w:val="0"/>
    <w:rPr>
      <w:b/>
      <w:i/>
      <w:color w:val="60A0B0"/>
    </w:rPr>
  </w:style>
  <w:style w:type="character" w:customStyle="1" w:styleId="106">
    <w:name w:val="AlertTok"/>
    <w:qFormat/>
    <w:uiPriority w:val="0"/>
    <w:rPr>
      <w:b/>
      <w:color w:val="FF0000"/>
    </w:rPr>
  </w:style>
  <w:style w:type="character" w:customStyle="1" w:styleId="107">
    <w:name w:val="ErrorTok"/>
    <w:qFormat/>
    <w:uiPriority w:val="0"/>
    <w:rPr>
      <w:b/>
      <w:color w:val="FF0000"/>
    </w:rPr>
  </w:style>
  <w:style w:type="character" w:customStyle="1" w:styleId="108">
    <w:name w:val="NormalTok"/>
    <w:qFormat/>
    <w:uiPriority w:val="0"/>
  </w:style>
  <w:style w:type="character" w:customStyle="1" w:styleId="109">
    <w:name w:val="10"/>
    <w:basedOn w:val="51"/>
    <w:uiPriority w:val="0"/>
    <w:rPr>
      <w:rFonts w:hint="default" w:ascii="Times New Roman" w:hAnsi="Times New Roman" w:cs="Times New Roman"/>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46</Pages>
  <Words>450</Words>
  <Characters>502</Characters>
  <Lines>1</Lines>
  <Paragraphs>1</Paragraphs>
  <TotalTime>12</TotalTime>
  <ScaleCrop>false</ScaleCrop>
  <LinksUpToDate>false</LinksUpToDate>
  <CharactersWithSpaces>502</CharactersWithSpaces>
  <Application>WPS Office WWO_wpscloud_20250925191819-314b3f48ed</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2024-11-15T15:05:00Z</dcterms:created>
  <dc:creator>bowen</dc:creator>
  <cp:lastModifiedBy>张运哲</cp:lastModifiedBy>
  <dcterms:modified xsi:type="dcterms:W3CDTF">2025-10-01T07:51:54Z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2052-12.9.0.23117</vt:lpwstr>
  </property>
  <property fmtid="{D5CDD505-2E9C-101B-9397-08002B2CF9AE}" pid="3" name="ICV">
    <vt:lpwstr>83A2540D358FE7051A6DDC681FB56027_43</vt:lpwstr>
  </property>
  <property fmtid="{D5CDD505-2E9C-101B-9397-08002B2CF9AE}" pid="4" name="KSOTemplateDocerSaveRecord">
    <vt:lpwstr>eyJoZGlkIjoiNzI4YmNmYThhZjA0NTVhODllNDhjMGZiNmFkMDJjN2YiLCJ1c2VySWQiOiIxNjA5OTI0MDI0In0=</vt:lpwstr>
  </property>
</Properties>
</file>