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2707EB">
      <w:pPr>
        <w:pStyle w:val="2"/>
      </w:pPr>
    </w:p>
    <w:p w14:paraId="3A6BBF4B">
      <w:pPr>
        <w:pStyle w:val="2"/>
      </w:pPr>
    </w:p>
    <w:p w14:paraId="3EB067EB">
      <w:pPr>
        <w:pStyle w:val="2"/>
      </w:pPr>
      <w:r>
        <w:t>干变电磁线车间技术手册</w:t>
      </w:r>
    </w:p>
    <w:p w14:paraId="7687980D">
      <w:pPr>
        <w:pStyle w:val="3"/>
      </w:pPr>
      <w:r>
        <w:t>一、车间概述与生产流程</w:t>
      </w:r>
    </w:p>
    <w:p w14:paraId="311A0DC7">
      <w:pPr>
        <w:pStyle w:val="4"/>
      </w:pPr>
      <w:r>
        <w:t>1.1 车间功能与定位</w:t>
      </w:r>
    </w:p>
    <w:p w14:paraId="3ABC4B36">
      <w:r>
        <w:t>干变电磁线车间是干式变压器生产的核心环节，承担电磁线从原料预处理到成品绝缘处理的全流程加工任务，直接决定线圈绕制质量和变压器绝缘性能。其核心功能包括：原料转化（将铜杆拉制成不同规格导线）、绝缘强化（通过绕包、挤出等工艺形成绝缘层）、精密分切（将宽幅绝缘材料分切成窄条）及质量管控（全流程在线检测与离线实验）。作为连接原料供应与线圈绕制的关键纽带，车间需实现三大目标：材料利用率≥98%（通过高精度分切与张力控制）、产品合格率≥99%（依赖在线检测与工艺优化）、生产周期≤48小时（通过AGV物流与工序联动）。</w:t>
      </w:r>
    </w:p>
    <w:p w14:paraId="68DB56D1">
      <w:r>
        <w:t>在干式变压器制造体系中，车间输出的电磁线产品需满足多重标准：导体直流电阻偏差≤±1%（符合GB/T 3956标准）、绝缘层厚度偏差≤±5%（满足IEC 60674要求）、局部放电量≤10pC（1.732倍额定电压下）。例如，35kV干式变压器用电磁线需通过20kV/mm击穿电压测试，而新能源汽车用扁线则需满足弯曲半径5D（D为导线厚度）时绝缘不开裂的机械性能要求。某年产1000台10kV干式变压器的车间，电磁线年需求量约360吨，通过自动化生产可降低人工成本60%，同时将绝缘缺陷导致的返工率从5%降至0.5%。</w:t>
      </w:r>
    </w:p>
    <w:p w14:paraId="724B57BB">
      <w:pPr>
        <w:pStyle w:val="4"/>
      </w:pPr>
      <w:r>
        <w:t>1.2 生产工艺流程</w:t>
      </w:r>
    </w:p>
    <w:p w14:paraId="1C0C6AAA">
      <w:r>
        <w:t>干变电磁线生产遵循“原料→裸导线→绝缘处理→成品”的线性流程，包含七大核心工序，各环节通过AGV物流系统衔接，形成连续化生产链：</w:t>
      </w:r>
    </w:p>
    <w:p w14:paraId="0D8452D0">
      <w:r>
        <w:rPr>
          <w:b/>
        </w:rPr>
        <w:t>备料工序</w:t>
      </w:r>
      <w:r>
        <w:t>：原料库存储的无氧铜杆（直径8-12mm，纯度≥99.95%）经叉车AGV转运至拉丝机上料区，通过地磅称重（精度±0.1kg）后，由机械手将铜杆送入拉丝机料斗。该工序需控制铜杆表面质量，不允许存在裂纹、起皮等缺陷（通过涡流探伤仪在线检测，缺陷识别率≥99.5%）。</w:t>
      </w:r>
    </w:p>
    <w:p w14:paraId="7DDD8300">
      <w:r>
        <w:rPr>
          <w:b/>
        </w:rPr>
        <w:t>拉丝工序</w:t>
      </w:r>
      <w:r>
        <w:t>：采用连续退火拉丝机（如LGD-1200型）进行多道次拉制，铜杆依次通过12-16个拉丝模（聚晶金刚石材质，孔径从8mm逐步递减至目标线径），线速度50-150m/min，拉制过程中水溶性润滑剂（浓度5%-8%）通过喷淋系统冷却模具，出口处温度控制在60-100℃（超过100℃时启动辅助冷却系统）。成品裸导线直径范围0.5-5mm，精度±0.01mm，椭圆度≤1%（通过激光测径仪实时监控，采样频率100Hz）。</w:t>
      </w:r>
    </w:p>
    <w:p w14:paraId="07B7155D">
      <w:r>
        <w:rPr>
          <w:b/>
        </w:rPr>
        <w:t>退火工序</w:t>
      </w:r>
      <w:r>
        <w:t>：拉制后的导线进入退火炉（温度300-600℃，根据线径调整：细线取300-400℃，粗线取500-600℃），采用水蒸气保护（露点-40℃）防止氧化，退火后经风冷装置冷却至40℃以下。退火后导线伸长率需达到标准值：铜导线≥25%，铝导线≥15%（通过拉力试验机抽样检测，每批次测试3个样本）。</w:t>
      </w:r>
    </w:p>
    <w:p w14:paraId="1C4CB6E0">
      <w:r>
        <w:rPr>
          <w:b/>
        </w:rPr>
        <w:t>绝缘处理工序</w:t>
      </w:r>
      <w:r>
        <w:t>：根据产品类型选择工艺路线：云母带绕包适用于高压电磁线（如10kV及以上），采用单工位或多工位绕包机（如RX-300型），云母带（厚度0.08-0.2mm）以50-80m/min速度螺旋绕包，重叠率25%-50%（通过伺服电机控制绕包角度，精度±1°）；挤出工艺适用于中低压产品，热固性环氧树脂（熔融温度180-220℃）通过十字机头均匀涂覆，模具精度±0.05mm，线速度100-200m/min，绝缘层厚度0.1-2mm（通过β射线测厚仪在线监测）。</w:t>
      </w:r>
    </w:p>
    <w:p w14:paraId="3A72022B">
      <w:r>
        <w:rPr>
          <w:b/>
        </w:rPr>
        <w:t>分切工序</w:t>
      </w:r>
      <w:r>
        <w:t>：宽幅绝缘材料（如云母带母卷宽度1000-1600mm）通过卧式自动分切机（如WFQ-1600型）分切成6-200mm窄条，刀轴转速1500r/min，分切精度±0.08mm，收卷端面平整度≤0.2mm。分切张力控制在5-15N（根据材料厚度调整：薄材料取低值），通过磁粉制动器与张力传感器形成闭环控制（响应时间≤50ms）。</w:t>
      </w:r>
    </w:p>
    <w:p w14:paraId="1D38302C">
      <w:r>
        <w:rPr>
          <w:b/>
        </w:rPr>
        <w:t>绕线工序</w:t>
      </w:r>
      <w:r>
        <w:t>：绝缘导线由绕线机（如ZRS-2000型立式绕线机）绕制成线圈，主轴转速50-200r/min，排线导程0.1-5mm（步进电机驱动滚珠丝杆实现），导线排列平整度≤±1mm（通过CCD视觉系统在线检测）。绕制过程中需控制张力波动±3%（采用磁粉离合器+摆臂传感器组合），避免匝间绝缘破损。</w:t>
      </w:r>
    </w:p>
    <w:p w14:paraId="43EFBAC4">
      <w:r>
        <w:rPr>
          <w:b/>
        </w:rPr>
        <w:t>检验入库工序</w:t>
      </w:r>
      <w:r>
        <w:t>：成品线圈经AGV转运至质量检测区，进行外观检查（无毛刺、鼓包）、尺寸测量（内径、宽度偏差≤±1mm）、电气性能测试（工频耐压≥20kV/mm，局部放电≤10pC）。合格产品贴RFID标签（记录批次、规格、检测数据）后，由AGV送入立体仓库（温度23±5℃，湿度45%-65%）存储，等待线圈总装工序调用。</w:t>
      </w:r>
    </w:p>
    <w:p w14:paraId="6338DF39">
      <w:pPr>
        <w:pStyle w:val="3"/>
      </w:pPr>
      <w:r>
        <w:t>二、车间结构与区域布局</w:t>
      </w:r>
    </w:p>
    <w:p w14:paraId="62A2F146">
      <w:pPr>
        <w:pStyle w:val="4"/>
      </w:pPr>
      <w:r>
        <w:t>2.1 整体结构组成</w:t>
      </w:r>
    </w:p>
    <w:p w14:paraId="02FF9796">
      <w:r>
        <w:t>干变电磁线车间采用模块化布局，总面积根据产能需求配置（年产1000台10kV干式变压器需约5000㎡），按功能划分为五大区域，通过3-4m宽物流通道连接（满足AGV双向通行），各区域面积占比为：核心生产区50%、仓储物流区20%、质量检测区15%、原料处理区10%、辅助系统区5%。</w:t>
      </w:r>
    </w:p>
    <w:p w14:paraId="35656A3A">
      <w:r>
        <w:rPr>
          <w:b/>
        </w:rPr>
        <w:t>原料处理区</w:t>
      </w:r>
      <w:r>
        <w:t>：位于车间入口侧，包含原料库（存储铜杆、铝杆等）和拉丝预处理单元。原料库采用托盘货架（层高1.5m，承重2吨/层），配置2台1吨级叉车AGV负责原料转运；拉丝预处理单元安装2-3台连续退火拉丝机（间距≥3m），配套冷却循环系统（水箱容量5m³，水温控制在25±5℃）和润滑剂调配装置（自动配比浓度5%-8%）。</w:t>
      </w:r>
    </w:p>
    <w:p w14:paraId="322A32AB">
      <w:r>
        <w:rPr>
          <w:b/>
        </w:rPr>
        <w:t>核心生产区</w:t>
      </w:r>
      <w:r>
        <w:t>：车间中央区域，按工艺流程串联布置三大设备集群：绝缘处理集群（4-6台绕包机、2台挤出机，呈“一”字形排列，设备间距≥2m）、分切集群（2-3台卧式分切机，独立隔间，配置负压除尘系统）、绕线集群（3-5台绕线机，含立式、卧式两种类型，周边设置暂存架）。各集群间预留1.5m宽操作通道，上方架设行车（起重量5吨，跨度10-15m）用于设备维护。</w:t>
      </w:r>
    </w:p>
    <w:p w14:paraId="1B0B25EC">
      <w:r>
        <w:rPr>
          <w:b/>
        </w:rPr>
        <w:t>质量检测区</w:t>
      </w:r>
      <w:r>
        <w:t>：紧邻核心生产区出口，分为在线检测和离线实验室两部分。在线检测集成于生产线末端，配备激光测径仪（分辨率0.001mm）、火花试验机（电压10-30kV，检测速度与生产线同步）；离线实验室面积约100㎡，配置工频耐压仪（0-100kV）、局部放电检测仪（灵敏度≤1pC）、拉力试验机（量程0-50kN）及环境试验箱（温度-40-150℃，湿度20%-98%）。</w:t>
      </w:r>
    </w:p>
    <w:p w14:paraId="0EFAFA78">
      <w:r>
        <w:rPr>
          <w:b/>
        </w:rPr>
        <w:t>仓储物流区</w:t>
      </w:r>
      <w:r>
        <w:t>：由半成品暂存区和成品库组成。半成品暂存区采用立体货架（高度5m，货位50-100个），存储分切后的绝缘材料卷（直径≤1.2m）和待绕制导线盘；成品库与立体仓库对接，通过堆垛机（运行速度1.5m/s，定位精度±15mm）实现成品线圈的自动化存取，配套WMS系统管理库存（实时更新货位信息，库存周转率≥95%）。</w:t>
      </w:r>
    </w:p>
    <w:p w14:paraId="7D442B2F">
      <w:r>
        <w:rPr>
          <w:b/>
        </w:rPr>
        <w:t>辅助系统区</w:t>
      </w:r>
      <w:r>
        <w:t>：分散布置于车间边缘，包含电力室（配置10kV/0.4kV干式变压器，容量1600-2000kVA）、空调机房（洁净空调，风量≥5000m³/h，分切区洁净度≥10万级）、废气处理站（处理绕包/挤出工艺产生的有机废气，活性炭吸附+催化燃烧，排放浓度≤20mg/m³）及消防控制室（配置火灾报警系统和气体灭火装置）。</w:t>
      </w:r>
    </w:p>
    <w:p w14:paraId="7EAC5758">
      <w:pPr>
        <w:pStyle w:val="4"/>
      </w:pPr>
      <w:r>
        <w:t>2.2 各区域功能与设备配置</w:t>
      </w:r>
    </w:p>
    <w:p w14:paraId="380F9E0E">
      <w:r>
        <w:rPr>
          <w:b/>
        </w:rPr>
        <w:t>原料处理区主要设备</w:t>
      </w:r>
      <w:r>
        <w:t>：</w:t>
      </w:r>
    </w:p>
    <w:p w14:paraId="20CF84CD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连续退火拉丝机</w:t>
      </w:r>
      <w:r>
        <w:t>：型号LGD-1200，进线直径8mm，出线直径0.5-3mm，拉制速度50-120m/min，配置16道拉丝模，退火功率150kW，冷却水量10m³/h。</w:t>
      </w:r>
    </w:p>
    <w:p w14:paraId="2F39D024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叉车AGV</w:t>
      </w:r>
      <w:r>
        <w:t>：型号AGV-F-1000-L，承载1吨，激光导航（定位精度±10mm），续航8小时，用于铜杆从原料库到拉丝机的转运，日均转运频次30次。</w:t>
      </w:r>
    </w:p>
    <w:p w14:paraId="2DC3E946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涡流探伤仪</w:t>
      </w:r>
      <w:r>
        <w:t>：型号ET-300，检测范围φ0.5-φ10mm，灵敏度≥φ0.1mm平底孔，检测速度≤150m/min，实现铜杆表面缺陷在线筛查。</w:t>
      </w:r>
    </w:p>
    <w:p w14:paraId="1D90A2C0">
      <w:r>
        <w:rPr>
          <w:b/>
        </w:rPr>
        <w:t>核心生产区主要设备</w:t>
      </w:r>
      <w:r>
        <w:t>：</w:t>
      </w:r>
    </w:p>
    <w:p w14:paraId="2260F629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云母带绕包机</w:t>
      </w:r>
      <w:r>
        <w:t>：型号RX-300，绕包速度30-80m/min，导线直径φ0.8-φ5mm，绕包头数量2-4个（可实现多层绕包），张力控制范围0.5-5N（精度±3%）。</w:t>
      </w:r>
    </w:p>
    <w:p w14:paraId="0DD00A5F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挤出机</w:t>
      </w:r>
      <w:r>
        <w:t>：型号SJ-65B，螺杆直径65mm，长径比25:1，挤出量50-100kg/h，模头温度180-220℃（±1℃控制），适用于热固性树脂绝缘层包覆。</w:t>
      </w:r>
    </w:p>
    <w:p w14:paraId="2DFB0AB7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卧式分切机</w:t>
      </w:r>
      <w:r>
        <w:t>：型号WFQ-1600，最大分切宽度1600mm，最小分切宽度6mm，分切速度5-180m/min，收卷最大直径1200mm，张力控制2-80N（精度±2%）。</w:t>
      </w:r>
    </w:p>
    <w:p w14:paraId="35E046A8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立式绕线机</w:t>
      </w:r>
      <w:r>
        <w:t>：型号ZRS-2000，最大绕线直径2000mm，主轴转速10-200r/min，排线导程0.1-10mm，张力控制0.5-10N（采用磁粉张力器）。</w:t>
      </w:r>
    </w:p>
    <w:p w14:paraId="55BE91E9">
      <w:r>
        <w:rPr>
          <w:b/>
        </w:rPr>
        <w:t>质量检测区主要设备</w:t>
      </w:r>
      <w:r>
        <w:t>：</w:t>
      </w:r>
    </w:p>
    <w:p w14:paraId="7F813798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激光测径仪</w:t>
      </w:r>
      <w:r>
        <w:t>：型号LD-50，测量范围0.1-50mm，精度±0.001mm，采样频率1000Hz，可实时显示直径、椭圆度，并输出超差报警。</w:t>
      </w:r>
    </w:p>
    <w:p w14:paraId="395E8436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工频耐压仪</w:t>
      </w:r>
      <w:r>
        <w:t>：型号YD-100，输出电压0-100kV（±1%精度），容量5kVA，用于成品线圈绝缘层击穿测试，测试时间0-999s可调。</w:t>
      </w:r>
    </w:p>
    <w:p w14:paraId="6477B271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局部放电检测仪</w:t>
      </w:r>
      <w:r>
        <w:t>：型号PD-2000，检测灵敏度≤1pC，测量频率50Hz，可显示放电量、放电图谱，判断绝缘内部缺陷。</w:t>
      </w:r>
    </w:p>
    <w:p w14:paraId="75A887C1">
      <w:r>
        <w:rPr>
          <w:b/>
        </w:rPr>
        <w:t>仓储物流区主要设备</w:t>
      </w:r>
      <w:r>
        <w:t>：</w:t>
      </w:r>
    </w:p>
    <w:p w14:paraId="793B9EDA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立体货架</w:t>
      </w:r>
      <w:r>
        <w:t>：规格2000mm×1000mm×6000mm，货位数量100-200个，承重1吨/货位，采用横梁式结构，配合堆垛机实现自动化存取。</w:t>
      </w:r>
    </w:p>
    <w:p w14:paraId="1B5E3596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堆垛机</w:t>
      </w:r>
      <w:r>
        <w:t>：型号SDJ-10，起重量1吨，运行速度1.5m/s，升降速度0.5m/s，定位精度±5mm，与WMS系统联动实现智能调度。</w:t>
      </w:r>
    </w:p>
    <w:p w14:paraId="36126B1B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RFID识别系统</w:t>
      </w:r>
      <w:r>
        <w:t>：读卡器型号RFID-915M，识别距离0.5m，读取速度≤100ms，用于成品线圈信息追溯。</w:t>
      </w:r>
    </w:p>
    <w:p w14:paraId="0E02C394">
      <w:r>
        <w:rPr>
          <w:b/>
        </w:rPr>
        <w:t>辅助系统区主要设备</w:t>
      </w:r>
      <w:r>
        <w:t>：</w:t>
      </w:r>
    </w:p>
    <w:p w14:paraId="18A6ED0F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干式变压器</w:t>
      </w:r>
      <w:r>
        <w:t>：型号SCB10-2000/10，容量2000kVA，变比10kV/0.4kV，短路阻抗6%，空载损耗3050W，为车间提供稳定电力。</w:t>
      </w:r>
    </w:p>
    <w:p w14:paraId="33354765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洁净空调</w:t>
      </w:r>
      <w:r>
        <w:t>：型号JK-50，制冷量50kW，风量10000m³/h，过滤效率G4+F8级，控制分切区温度23±2℃，湿度50±5%。</w:t>
      </w:r>
    </w:p>
    <w:p w14:paraId="70E332D2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废气处理装置</w:t>
      </w:r>
      <w:r>
        <w:t>：型号RCO-10000，处理风量10000m³/h，催化燃烧温度300-400℃，净化效率≥95%，排放浓度≤20mg/m³。</w:t>
      </w:r>
    </w:p>
    <w:p w14:paraId="5EF61425">
      <w:pPr>
        <w:pStyle w:val="4"/>
      </w:pPr>
      <w:r>
        <w:t>2.3 布局设计规范与要求</w:t>
      </w:r>
    </w:p>
    <w:p w14:paraId="48E27E2C">
      <w:r>
        <w:t>车间布局需满足《建筑设计防火规范》（GB 50016）、《洁净厂房设计规范》（GB 50073）等标准，核心设计参数如下：</w:t>
      </w:r>
    </w:p>
    <w:p w14:paraId="64F46122">
      <w:r>
        <w:rPr>
          <w:b/>
        </w:rPr>
        <w:t>安全距离要求</w:t>
      </w:r>
      <w:r>
        <w:t>：设备间距≥1.5m（操作面）、≥0.8m（非操作面）；拉丝机、绕包机等发热设备与易燃品存储区防火间距≥10m；高压配电间与生产区之间设防火墙（耐火极限≥3h），门为乙级防火门（双向弹簧锁）。物流通道宽度：主通道4m（AGV与叉车混行），次通道3m（AGV单行），通道转弯半径≥3m（满足叉车最小转弯需求）。</w:t>
      </w:r>
    </w:p>
    <w:p w14:paraId="7135EC72">
      <w:r>
        <w:rPr>
          <w:b/>
        </w:rPr>
        <w:t>环境控制指标</w:t>
      </w:r>
      <w:r>
        <w:t>：核心生产区温度18-30℃（夏季不超过30℃，冬季不低于18℃），湿度40%-65%（避免绝缘材料吸潮）；分切区洁净度≥10万级（≥0.5μm粒子浓度≤352000个/m³），配置独立空气过滤系统（初效+中效+高效三级过滤）；噪声控制≤85dB（A），绕线机、分切机等设备加装隔音罩（降噪量≥20dB），操作人员佩戴耳塞（降噪值25dB）。</w:t>
      </w:r>
    </w:p>
    <w:p w14:paraId="7AB8D8A6">
      <w:r>
        <w:rPr>
          <w:b/>
        </w:rPr>
        <w:t>地面与墙体设计</w:t>
      </w:r>
      <w:r>
        <w:t>：地面采用环氧树脂耐磨地坪（厚度2mm，抗压强度≥80MPa，表面电阻10⁶-10⁹Ω防静电），分切区、绕线区设置50mm高挡油堤（防止润滑剂泄漏扩散）；墙体采用彩钢板（厚度0.5mm，双面镀锌），转角处做R50mm圆弧处理（便于清洁），墙面与地面交接处做圆弧角（防止积尘）。</w:t>
      </w:r>
    </w:p>
    <w:p w14:paraId="5FEC3905">
      <w:r>
        <w:rPr>
          <w:b/>
        </w:rPr>
        <w:t>电气与消防设施</w:t>
      </w:r>
      <w:r>
        <w:t>：车间照明采用400W金卤灯（间距6m，照度≥300lux），重要设备（如分切机、绕线机）增设局部照明（100W防水防尘灯，照度≥500lux）；防雷接地系统采用联合接地网（接地电阻≤4Ω），设备单独接地用25×4镀锌扁钢连接；消防设施按每200㎡配置2个4kg干粉灭火器，沿通道每隔50m设置消防栓（流量≥5L/s），应急通道宽度≥1.2m，出口标识荧光指示（间距≤20m），应急照明连续照明时间≥90min。</w:t>
      </w:r>
    </w:p>
    <w:p w14:paraId="44890759">
      <w:r>
        <w:rPr>
          <w:b/>
        </w:rPr>
        <w:t>案例参考</w:t>
      </w:r>
      <w:r>
        <w:t>：某车间因初期未考虑AGV通行需求，物流通道宽度仅2.5m，导致AGV与叉车频繁拥堵，改造后拓宽至4m，并采用“时间窗”交通管理机制，通行效率提升40%；另一车间分切区未做洁净处理，粉尘导致云母带分切毛边超标（＞0.05mm），加装10万级洁净系统后，毛边率降至0.5%以下。</w:t>
      </w:r>
    </w:p>
    <w:p w14:paraId="32970F80">
      <w:pPr>
        <w:pStyle w:val="3"/>
      </w:pPr>
      <w:r>
        <w:t>三、核心设备功能与机械原理</w:t>
      </w:r>
    </w:p>
    <w:p w14:paraId="236F4D88">
      <w:pPr>
        <w:pStyle w:val="4"/>
      </w:pPr>
      <w:r>
        <w:t>3.1 拉丝机与退火设备</w:t>
      </w:r>
    </w:p>
    <w:p w14:paraId="6578F6D7">
      <w:r>
        <w:rPr>
          <w:b/>
        </w:rPr>
        <w:t>拉丝机功能与结构</w:t>
      </w:r>
      <w:r>
        <w:t>：连续退火拉丝机是将粗径金属杆拉制成细导线的关键设备，主要由放线机构、拉丝机构、退火机构、冷却机构和收线机构组成。放线机构采用气胀轴（直径3英寸）夹持铜杆盘（重量1-2吨）；拉丝机构包含12-16个拉丝模座（硬质合金材质，模孔精度±0.005mm），通过逐级减小模孔直径实现金属塑性变形；退火机构为管式电阻炉（长度3-5m），内置石英管（耐高温1200℃），通入水蒸气保护；冷却机构采用喷淋+风冷组合（水温25±5℃，风量2000m³/h）；收线机构为双轴收卷（直径630mm，自动换卷），排线导程0.5-5mm可调。</w:t>
      </w:r>
    </w:p>
    <w:p w14:paraId="4583E8AA">
      <w:r>
        <w:rPr>
          <w:b/>
        </w:rPr>
        <w:t>拉丝原理</w:t>
      </w:r>
      <w:r>
        <w:t>：金属杆在拉力作用下通过拉丝模，横截面积减小而长度增加，遵循体积不变定律：S₁L₁=S₂L₂（S为横截面积，L为长度）。拉制力F=σS₂ln(S₁/S₂)（σ为金属屈服强度，S₁、S₂为变形前后截面积），对于铜杆（σ=σ0.2=100MPa），拉制直径从8mm至2mm时，单道次拉制力约1500N，需通过多道次分摊（总延伸系数≤4）。为避免加工硬化，每3-4道次设置退火工序，通过再结晶消除内应力，确保导线延伸率达标。</w:t>
      </w:r>
    </w:p>
    <w:p w14:paraId="3FA9EC48">
      <w:r>
        <w:rPr>
          <w:b/>
        </w:rPr>
        <w:t>退火炉工作机制</w:t>
      </w:r>
      <w:r>
        <w:t>：退火炉采用三段式温控（预热段300℃、加热段500℃、保温段450℃），通过PID算法控制加热管功率（精度±1℃）。水蒸气发生器产生0.3MPa饱和蒸汽，经减压后通入炉膛（流量0.5m³/h），在高温下分解为H₂和CO₂（2H₂O+C=2H₂+CO₂），形成还原性气氛，防止铜导线氧化（氧化层厚度≤0.5μm）。退火后导线经风冷段（长度2m，风速15m/s）快速冷却至40℃以下，避免晶粒粗大。</w:t>
      </w:r>
    </w:p>
    <w:p w14:paraId="088FBD23">
      <w:r>
        <w:rPr>
          <w:b/>
        </w:rPr>
        <w:t>关键参数控制</w:t>
      </w:r>
      <w:r>
        <w:t>：拉制速度与模孔匹配（直径2mm导线取80m/min，直径0.5mm取150m/min）；润滑剂浓度5%-8%（浓度过高导致泡沫，过低润滑不足）；退火温度根据线径调整（细线易过热，取300-400℃；粗线需更高温度，取500-600℃）；收线张力5-10N（张力过大导致导线拉伸变形，过小导致排线松散）。</w:t>
      </w:r>
    </w:p>
    <w:p w14:paraId="525A2DA2">
      <w:pPr>
        <w:pStyle w:val="4"/>
      </w:pPr>
      <w:r>
        <w:t>3.2 绝缘处理设备</w:t>
      </w:r>
    </w:p>
    <w:p w14:paraId="6025A5B7">
      <w:r>
        <w:rPr>
          <w:b/>
        </w:rPr>
        <w:t>云母带绕包机</w:t>
      </w:r>
      <w:r>
        <w:t>：主要用于高压电磁线绝缘层绕包，由放线机构、绕包头、张力控制机构、收线机构组成。绕包头采用行星齿轮传动（速比5:1），安装2-4个绕包盘（直径300mm），云母带通过导轮引入绕包点，随导线前进实现螺旋绕包。绕包角度α=arctan(p/πD)（p为排线节距，D为导线直径），通常取30°-60°（角度过小重叠率高，材料浪费；角度过大易产生间隙）。重叠率K=(b-pcosα)/b×100%（b为云母带宽度），需控制在25%-50%（高压产品取高值），通过伺服电机调节绕包头转速实现。</w:t>
      </w:r>
    </w:p>
    <w:p w14:paraId="3712940C">
      <w:r>
        <w:rPr>
          <w:b/>
        </w:rPr>
        <w:t>挤出机</w:t>
      </w:r>
      <w:r>
        <w:t>：热固性树脂绝缘层包覆设备，由加料斗、螺杆、机筒、模具、冷却系统组成。加料斗内树脂颗粒（粒径3-5mm）经螺杆输送（转速50-100r/min）、压缩、熔融（机筒温度分段控制：加料段150℃、压缩段180℃、均化段200℃），通过十字机头模具（流道呈流线型，避免死角）均匀包覆在导线上。模具定径区长度L=（15-30）D（D为模具孔径），确保绝缘层致密性（无气泡、针孔）。挤出后经水冷槽（长度3m，水温25±5℃）快速固化，固化度≥95%（通过差示扫描量热仪DSC检测）。</w:t>
      </w:r>
    </w:p>
    <w:p w14:paraId="58BED0C1">
      <w:r>
        <w:rPr>
          <w:b/>
        </w:rPr>
        <w:t>卧式分切机</w:t>
      </w:r>
      <w:r>
        <w:t>：将宽幅绝缘材料分切成窄条的设备，核心部件为刀轴系统和收卷机构。上刀轴（直径80mm）和下刀轴（直径100mm）均采用40CrNiMoA材质（表面镀铬，硬度HRC55），动平衡精度G2.5级（1500r/min时残余不平衡量≤5g·mm）。圆刀（直径120mm，厚度2mm）通过偏心套调节间隙（0.01-0.05mm，根据材料厚度设定：0.1mm薄膜取0.02mm），刀架由伺服电机驱动滚珠丝杆定位（精度±0.01mm）。收卷机构采用表面摩擦卷取（摩擦辊直径200mm，压力0.3-0.6MPa），配合锥度张力算法（锥度系数0.5-2%），确保收卷端面平整度≤0.2mm。</w:t>
      </w:r>
    </w:p>
    <w:p w14:paraId="0BD49247">
      <w:pPr>
        <w:pStyle w:val="4"/>
      </w:pPr>
      <w:r>
        <w:t>3.3 绕线机与辅助设备</w:t>
      </w:r>
    </w:p>
    <w:p w14:paraId="1C4703E5">
      <w:r>
        <w:rPr>
          <w:b/>
        </w:rPr>
        <w:t>全自动绕线机</w:t>
      </w:r>
      <w:r>
        <w:t>：用于将绝缘导线绕制成线圈，主要由主轴机构、排线机构、张力机构、尾座机构组成。主轴机构采用伺服电机（功率2kW，转速0-200r/min）驱动，通过同步带传动（传动误差≤0.1%），配置三爪卡盘（夹持线圈骨架，定心精度0.02mm）；排线机构由步进电机（步距角1.8°）驱动滚珠丝杆（导程5mm），带动排线导轮横向移动，实现排线节距0.1-10mm可调（精度±0.05mm）；张力机构采用磁粉离合器（扭矩0-5N·m），通过摆臂传感器反馈实现闭环控制（张力波动±3%）。</w:t>
      </w:r>
    </w:p>
    <w:p w14:paraId="79855818">
      <w:r>
        <w:rPr>
          <w:b/>
        </w:rPr>
        <w:t>变压器专用绕线机</w:t>
      </w:r>
      <w:r>
        <w:t>：分为卧式和立式两种，卧式机型适用于大型线圈（直径＞1m），采用双主轴同步驱动（保证线圈同心度），配置预压紧装置（压力0.5-2MPa）防止层间松动；立式机型适用于中小型线圈，通过可编程控制器设定绕线匝数（精度±1匝）、排线速度（与主轴转速匹配），集成自动剪线、缠脚功能（效率提升50%）。某特高压变压器绕线机（型号ZFW-5000）可绕制直径5m、重量5吨的线圈，定位精度±0.5mm，日均产能2台套。</w:t>
      </w:r>
    </w:p>
    <w:p w14:paraId="0E02D331">
      <w:r>
        <w:rPr>
          <w:b/>
        </w:rPr>
        <w:t>辅助设备</w:t>
      </w:r>
      <w:r>
        <w:t>：</w:t>
      </w:r>
    </w:p>
    <w:p w14:paraId="517EE8A8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收线装置</w:t>
      </w:r>
      <w:r>
        <w:t>：将绝缘处理后的导线缠绕成盘（直径630-1000mm），采用力矩电机实现恒张力收卷（张力2-20N可调），排线导轮确保导线排列整齐（无交叉、重叠）。</w:t>
      </w:r>
    </w:p>
    <w:p w14:paraId="203E5CDA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液压夹紧机构</w:t>
      </w:r>
      <w:r>
        <w:t>：用于绕线机线圈骨架固定，工作压力6-10MPa，通过电磁换向阀控制油缸伸缩（响应时间≤0.5s），夹持力5-10kN（根据骨架重量调整）。</w:t>
      </w:r>
    </w:p>
    <w:p w14:paraId="01EE20B3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在线检测装置</w:t>
      </w:r>
      <w:r>
        <w:t>：配置CCD视觉系统（分辨率2048像素），实时检测线圈排线平整度（偏差＞1mm时报警）；激光轮廓仪（扫描频率50Hz）测量线圈内外径（精度±0.1mm），数据实时上传至MES系统。</w:t>
      </w:r>
    </w:p>
    <w:p w14:paraId="745C3616">
      <w:pPr>
        <w:pStyle w:val="3"/>
      </w:pPr>
      <w:r>
        <w:t>四、设备机械传动与工作机制</w:t>
      </w:r>
    </w:p>
    <w:p w14:paraId="4BC962E2">
      <w:pPr>
        <w:pStyle w:val="4"/>
      </w:pPr>
      <w:r>
        <w:t>4.1 拉丝机传动系统</w:t>
      </w:r>
    </w:p>
    <w:p w14:paraId="7D714903">
      <w:r>
        <w:t>拉丝机的动力传递路径为：主电机→减速器→卷筒→导线→拉丝模，形成多道次连续拉制。主电机采用15kW变频电机（转速0-1500r/min），通过联轴器连接行星齿轮减速器（减速比5:1），输出轴驱动拉丝卷筒（直径500mm，材质45#钢调质处理）。卷筒表面开有螺旋线槽（槽深5mm，导程10mm），防止导线打滑，线速度v=πDn/60（D为卷筒直径，n为转速），当转速1000r/min时，线速度约26m/s（94km/h）。</w:t>
      </w:r>
    </w:p>
    <w:p w14:paraId="2E28CE37">
      <w:r>
        <w:rPr>
          <w:b/>
        </w:rPr>
        <w:t>多道次速度同步控制</w:t>
      </w:r>
      <w:r>
        <w:t>：从第一道至最后一道，卷筒直径依次增大（确保各道次导线速度匹配），遵循公式v₁=v₂=…=vₙ（v为线速度），即πD₁n₁=πD₂n₂=…=πDₙnₙ，因此D₁n₁=D₂n₂=…=Dₙnₙ。例如，第一道卷筒直径500mm（转速800r/min），第二道需拉制更小直径导线，为保持速度同步，卷筒直径需增大至600mm（转速667r/min）。各道次间通过张力传感器（量程0-50N）监测张力，当张力超差±5%时，PLC调节对应卷筒电机转速，实现动态平衡。</w:t>
      </w:r>
    </w:p>
    <w:p w14:paraId="750E2F77">
      <w:r>
        <w:rPr>
          <w:b/>
        </w:rPr>
        <w:t>润滑与冷却系统</w:t>
      </w:r>
      <w:r>
        <w:t>：拉丝模采用水溶性润滑剂（主要成分为极压剂、防锈剂、表面活性剂），通过齿轮泵（流量10L/min，压力0.3MPa）从模具中心孔注入，形成油膜（厚度5-10μm）减少摩擦（摩擦系数≤0.1）。润滑剂经冷却器（换热面积2m²，水温控制25±5℃）降温后循环使用，过滤精度20μm（防止杂质划伤导线）。</w:t>
      </w:r>
    </w:p>
    <w:p w14:paraId="1A0BDB6B">
      <w:r>
        <w:rPr>
          <w:b/>
        </w:rPr>
        <w:t>常见传动故障</w:t>
      </w:r>
      <w:r>
        <w:t>：卷筒轴承磨损（径向游隙＞0.1mm时，导致导线抖动，线径偏差增大），需更换轴承（型号22215CC/W33，游隙0.02-0.04mm）；同步带齿形磨损（齿厚偏差＞0.1mm时，传动异响，速度波动＞±2%），需更换同步带（聚氨酯材质，齿形精度ISO 5271）；拉丝模磨损（模孔直径增大0.02mm时，线径超差），需更换模具（聚晶金刚石材质，使用寿命10万米线）。</w:t>
      </w:r>
    </w:p>
    <w:p w14:paraId="7812CA95">
      <w:pPr>
        <w:pStyle w:val="4"/>
      </w:pPr>
      <w:r>
        <w:t>4.2 绕包机排线与张力控制</w:t>
      </w:r>
    </w:p>
    <w:p w14:paraId="5365DCF4">
      <w:r>
        <w:t>绕包机排线机构采用“伺服电机-滚珠丝杆-排线导轮”传动链，实现云母带均匀缠绕。伺服电机（型号SGMAH-05AAA41，功率500W）通过联轴器驱动滚珠丝杆（型号SFU2005，导程5mm），螺母座带动排线导轮（材质氧化铝陶瓷，硬度HRA90）横向移动，导轮轴线与导线轴线夹角α=30°-60°（保证绕包角度稳定）。排线速度v=πDn/p（D为导线直径，n为主轴转速，p为排线节距），通过PLC控制伺服电机脉冲频率（脉冲当量0.001mm），实现节距精度±0.05mm。</w:t>
      </w:r>
    </w:p>
    <w:p w14:paraId="740388A4">
      <w:r>
        <w:rPr>
          <w:b/>
        </w:rPr>
        <w:t>张力控制机制</w:t>
      </w:r>
      <w:r>
        <w:t>：云母带放卷张力通过磁粉制动器（型号ZKB-0.5，扭矩0-0.5N·m）控制，张力传感器（应变片式，量程0-10N）安装于摆臂机构（摆角±15°），实时检测张力值F。当F＞设定值时，PLC减小制动器励磁电流（降低制动力矩）；F＜设定值时，增大电流（增大制动力矩），形成闭环控制（响应时间≤50ms）。对于0.1mm厚云母带，推荐张力1-2N（张力过大导致带材拉伸变形，过小导致绕包松散）。</w:t>
      </w:r>
    </w:p>
    <w:p w14:paraId="61FD050D">
      <w:r>
        <w:rPr>
          <w:b/>
        </w:rPr>
        <w:t>重叠率调节方法</w:t>
      </w:r>
      <w:r>
        <w:t>：重叠率K=(b-pcosα)/b×100%，通过改变排线节距p实现调节。例如，云母带宽度b=50mm，绕包角度α=45°，需K=30%时，p=b(1-K)/cosα=50×(1-0.3)/cos45°≈49.5mm，即设定排线节距49.5mm。实际生产中通过试绕50圈后测量（用直尺测量10个节距长度，取平均值），偏差＞±5%时重新调整p值。</w:t>
      </w:r>
    </w:p>
    <w:p w14:paraId="07F1F0C0">
      <w:r>
        <w:rPr>
          <w:b/>
        </w:rPr>
        <w:t>典型故障处理</w:t>
      </w:r>
      <w:r>
        <w:t>：云母带跑偏（边缘偏离导线中心＞1mm），检查排线导轮位置（调整偏心套，使导轮轴线与导线平行）；张力波动大（＞±5%），清洁磁粉制动器（磁粉老化时更换，填充量60%容积）；绕包松散（层间间隙＞0.1mm），增大绕包张力（每次增加0.2N，直至无间隙）或减小绕包角度（增加重叠率）。</w:t>
      </w:r>
    </w:p>
    <w:p w14:paraId="0D64C9B6">
      <w:pPr>
        <w:pStyle w:val="4"/>
      </w:pPr>
      <w:r>
        <w:t>4.3 分切机刀轴与收卷系统</w:t>
      </w:r>
    </w:p>
    <w:p w14:paraId="54DE31D1">
      <w:r>
        <w:t>分切机刀轴传动采用“伺服电机-减速器-同步带”驱动，上刀轴由750W伺服电机（转速0-3000r/min）经行星齿轮减速器（减速比5:1）驱动，下刀轴通过同步带（齿数50，节距5mm）与上刀轴联动（速比1:1），确保上下刀转速同步（线速度差≤0.5%）。刀轴材质40CrNiMoA（调质硬度HB280-320），表面镀铬（厚度0.05mm，Ra0.4μm），动平衡精度G2.5级（1500r/min时残余不平衡量≤5g·mm），避免高速旋转时产生振动（振幅≤0.05mm）。</w:t>
      </w:r>
    </w:p>
    <w:p w14:paraId="297B76D4">
      <w:r>
        <w:rPr>
          <w:b/>
        </w:rPr>
        <w:t>刀刃间隙调节</w:t>
      </w:r>
      <w:r>
        <w:t>：通过偏心套（偏心量0.1mm）调整上刀轴径向位置，实现刀刃间隙0.01-0.05mm控制。调节步骤：1）松开偏心套锁紧螺栓（M8，扭矩15N·m）；2）旋转偏心套（每格刻度0.01mm）；3）用塞尺测量间隙（选择与材料厚度匹配的塞尺，如0.1mm薄膜用0.02mm塞尺）；4）均匀紧固螺栓（对角顺序，防止变形）。间隙过大导致切口毛边（＞0.05mm），过小加剧刀刃磨损（寿命缩短50%）。</w:t>
      </w:r>
    </w:p>
    <w:p w14:paraId="38D43BC4">
      <w:r>
        <w:rPr>
          <w:b/>
        </w:rPr>
        <w:t>收卷张力控制</w:t>
      </w:r>
      <w:r>
        <w:t>：收卷机构采用“表面摩擦+锥度张力”控制模式，摩擦辊（直径200mm，表面包覆70 Shore A丁腈橡胶）由收卷电机（1.5kW伺服电机）驱动，通过气缸提供0.3-0.6MPa接触压力（压力随卷径增大线性减小，避免内层材料压溃）。锥度张力算法F=F0(1-k(r-r0)/(R-r0))（F0为初始张力，r0为初始卷径，R为最大卷径，k为锥度系数0.5-2%），对于0.1mm PET薄膜，F0=6N，k=1.2%，卷径从300mm增至1200mm时，张力从6N线性降至5.3N。</w:t>
      </w:r>
    </w:p>
    <w:p w14:paraId="59B5912B">
      <w:r>
        <w:rPr>
          <w:b/>
        </w:rPr>
        <w:t>收卷端面平整度控制</w:t>
      </w:r>
      <w:r>
        <w:t>：通过三方面实现：气胀轴膨胀均匀（充气压力0.6-0.8MPa，直径差≤0.1mm）；压辊与收卷轴平行度（偏差≤0.03mm/m，用水平仪校准）；各分切条带张力均匀（差异≤5%，通过微调各收卷轴摩擦离合器压力实现）。某案例中分切15mm宽云母带，因压辊平行度超差0.05mm/m，导致收卷端面偏差达0.3mm，调整压辊后偏差控制在0.15mm以内。</w:t>
      </w:r>
    </w:p>
    <w:p w14:paraId="0235992C">
      <w:pPr>
        <w:pStyle w:val="3"/>
      </w:pPr>
      <w:r>
        <w:t>五、控制系统原理与架构</w:t>
      </w:r>
    </w:p>
    <w:p w14:paraId="491B01B5">
      <w:pPr>
        <w:pStyle w:val="4"/>
      </w:pPr>
      <w:r>
        <w:t>5.1 分层控制系统架构</w:t>
      </w:r>
    </w:p>
    <w:p w14:paraId="1DDCA1F5">
      <w:r>
        <w:t>干变电磁线车间采用“三层架构”控制系统，实现从设备控制到企业管理的全流程集成，各层级通过工业以太网或无线通信互联，数据传输速率≥100Mbps，响应时间≤100ms。</w:t>
      </w:r>
    </w:p>
    <w:p w14:paraId="5739A40A">
      <w:r>
        <w:rPr>
          <w:b/>
        </w:rPr>
        <w:t>设备控制层</w:t>
      </w:r>
      <w:r>
        <w:t>：以PLC为核心，控制单台设备的运行，包括逻辑控制（启停、联锁）、运动控制（速度、位置、张力）和信号采集（传感器数据）。主要组件：西门子S7-1214C PLC（14输入/10输出，支持PROFINET）、台达ASD-A2伺服驱动器（控制刀架定位、收卷速度）、磁粉制动器控制器（输出0-24V DC，调节张力）、传感器（激光雷达、张力传感器、编码器等）。PLC扫描周期≤10ms，确保实时控制精度（如刀架定位±0.01mm）。</w:t>
      </w:r>
    </w:p>
    <w:p w14:paraId="17119EEC">
      <w:r>
        <w:rPr>
          <w:b/>
        </w:rPr>
        <w:t>过程监控层</w:t>
      </w:r>
      <w:r>
        <w:t>：由工业PC、HMI、SCADA系统组成，实现多设备协同监控与参数管理。工业PC运行WINCC或Intouch组态软件，通过PROFINET与PLC通信，采集生产数据（产量、能耗、设备状态）并存储至SQL Server数据库（数据保存周期3个月）；HMI（10.4英寸触摸屏）显示实时参数（速度、张力、温度）、趋势曲线（张力波动、温度变化）和报警信息（故障代码、处理建议），支持参数设置（如分切宽度、绕包张力）和手动操作（点动控制、单步调试）；SCADA系统实现车间级监控，电子地图显示设备分布（红色表示故障，绿色表示运行，黄色表示待机），关键参数超限（如张力＞上限120%）时触发声光报警（蜂鸣器+警示灯）。</w:t>
      </w:r>
    </w:p>
    <w:p w14:paraId="14567624">
      <w:r>
        <w:rPr>
          <w:b/>
        </w:rPr>
        <w:t>企业管理层</w:t>
      </w:r>
      <w:r>
        <w:t>：基于MES系统实现生产全流程管理，接收ERP系统工单（如“分切15mm云母带5000m”），分解为设备任务并下发至过程监控层；采集设备生产数据（如分切合格率98.5%），生成日报表/月报表（包含产量、能耗、质量指标）；通过RFID技术实现物料追溯（从原料到成品的全生命周期数据）。MES系统与车间控制系统通过OPC UA协议通信，数据更新周期1s，确保生产调度实时性。</w:t>
      </w:r>
    </w:p>
    <w:p w14:paraId="26FA9582">
      <w:r>
        <w:rPr>
          <w:b/>
        </w:rPr>
        <w:t>通信网络</w:t>
      </w:r>
      <w:r>
        <w:t>：设备控制层采用PROFINET总线（传输速率100Mbps，周期通信）；过程监控层与设备控制层通过工业以太网交换机（冗余配置，避免单点故障）连接；企业管理层与过程监控层通过防火墙隔离（防止病毒入侵），采用Wi-Fi 6无线通信（传输速率1.2Gbps，覆盖范围50m）实现AGV调度和移动终端访问。</w:t>
      </w:r>
    </w:p>
    <w:p w14:paraId="2C2D6997">
      <w:pPr>
        <w:pStyle w:val="4"/>
      </w:pPr>
      <w:r>
        <w:t>5.2 核心控制技术</w:t>
      </w:r>
    </w:p>
    <w:p w14:paraId="08D8EF40">
      <w:r>
        <w:rPr>
          <w:b/>
        </w:rPr>
        <w:t>张力闭环控制</w:t>
      </w:r>
      <w:r>
        <w:t>：分切机、绕包机等设备的核心控制技术，采用“传感器-控制器-执行器”闭环结构。张力传感器（如HBM U2B，量程0-50N，精度±0.1%FS）安装于摆臂机构，将张力F转换为4-20mA电流信号（F=0N→4mA，F=50N→20mA）；PLC模拟量模块将电流信号转换为数字量（16位精度），与设定值F0比较得到偏差e=F0-F；通过PID算法计算控制量u(t)=Kp</w:t>
      </w:r>
      <w:r>
        <w:rPr>
          <w:rStyle w:val="54"/>
        </w:rPr>
        <w:t>e+Ki∫edt+Kd</w:t>
      </w:r>
      <w:r>
        <w:t>de/dt，其中比例增益Kp=5-10（张力波动大时增大），积分时间Ti=0.5-1.5s（静态偏差大时减小），微分时间Td=0.1-0.3s（动态响应慢时增大）。执行器采用磁粉制动器（放卷）或伺服电机（收卷），根据u(t)调整输出扭矩，使实际张力F与F0偏差≤±2%。</w:t>
      </w:r>
    </w:p>
    <w:p w14:paraId="3370D3D1">
      <w:r>
        <w:rPr>
          <w:b/>
        </w:rPr>
        <w:t>速度同步控制</w:t>
      </w:r>
      <w:r>
        <w:t>：多轴联动设备（如拉丝机、分切机）需保证各轴速度协调，避免材料拉伸或松弛。以分切机为例，牵引辊速度v为主速度（由编码器测量，每转脉冲1024），放卷速度vf=v(1+0.5%)（微量超前，防止材料松弛），收卷速度vr=v(1-0.3%)（微量滞后，避免材料拉伸）。PLC通过比较各轴编码器反馈速度，采用PI调节（比例增益8，积分时间1s）控制对应电机转速，动态同步误差≤±0.5%。当分切速度从50m/min阶跃至150m/min时（0.5s内完成），速度超调量≤10%，恢复时间≤1s。</w:t>
      </w:r>
    </w:p>
    <w:p w14:paraId="7707E16C">
      <w:r>
        <w:rPr>
          <w:b/>
        </w:rPr>
        <w:t>定位控制技术</w:t>
      </w:r>
      <w:r>
        <w:t>：AGV导航与刀架定位的核心技术，激光导航AGV通过SICK TiM781激光雷达（扫描频率10Hz，角度360°，测距精度±30mm）扫描环境特征，与预建地图匹配计算自身坐标（X,Y,θ），定位精度±5mm；刀架定位采用伺服电机+滚珠丝杆传动，伺服电机编码器（2500线/转，差分信号）反馈位置，PLC通过脉冲控制（脉冲当量0.001mm）实现定位精度±0.01mm。定位过程中采用“梯形加减速”控制（加速度0.5m/s²），避免冲击（定位时间≤0.5s）。</w:t>
      </w:r>
    </w:p>
    <w:p w14:paraId="728E7201">
      <w:r>
        <w:rPr>
          <w:b/>
        </w:rPr>
        <w:t>参数自整定</w:t>
      </w:r>
      <w:r>
        <w:t>：针对不同材料自动优化控制参数，如分切机更换云母带（厚度0.1mm）为PET薄膜（厚度0.05mm）时，系统自动将张力从8N降至5N，分切速度从100m/min提升至150m/min，PID参数Kp从8调整为6（通过模糊控制算法，基于材料厚度、宽度数据库自动匹配）。参数自整定过程：试切50m材料，采集张力波动数据，通过最小二乘法拟合最优参数，耗时≤2min。</w:t>
      </w:r>
    </w:p>
    <w:p w14:paraId="19E3C591">
      <w:pPr>
        <w:pStyle w:val="4"/>
      </w:pPr>
      <w:r>
        <w:t>5.3 自动化与信息化集成</w:t>
      </w:r>
    </w:p>
    <w:p w14:paraId="2A368C46">
      <w:r>
        <w:rPr>
          <w:b/>
        </w:rPr>
        <w:t>自动化生产流程</w:t>
      </w:r>
      <w:r>
        <w:t>：车间实现“原料-成品”全流程自动化，通过以下技术实现：自动上料（叉车AGV对接拉丝机料斗，定位精度±10mm）、工序联动（拉丝机完成一卷后，AGV自动转运至绕包机上料区，触发绕包机启动）、质量自动检测（激光测径仪、火花试验机在线检测，不合格品自动剔除）、自动入库（成品经检测合格后，AGV按MES指令送入立体仓库，存储位置自动记录）。某车间配置3台AGV、5台自动化设备，实现无人化生产（仅需2名巡检人员），生产效率提升40%。</w:t>
      </w:r>
    </w:p>
    <w:p w14:paraId="1B2B7D19">
      <w:r>
        <w:rPr>
          <w:b/>
        </w:rPr>
        <w:t>数据采集与分析</w:t>
      </w:r>
      <w:r>
        <w:t>：通过OPC Server采集设备数据（PLC寄存器、传感器值），采集频率：模拟量10Hz（如张力、温度），开关量1Hz（如设备状态），累计数据量约50GB/月。采用边缘计算网关（如研华ECU-1052）对数据预处理（滤波、归一化），上传至MES系统进行分析：设备OEE计算（可用性=运行时间/计划时间，性能效率=实际速度/理论速度，质量合格率=合格数/总数）；能耗分析（按工序统计用电量，识别高耗能设备）；质量追溯（某批次产品不合格时，追溯原料批次、设备参数、操作人员）。</w:t>
      </w:r>
    </w:p>
    <w:p w14:paraId="0F5855FE">
      <w:r>
        <w:rPr>
          <w:b/>
        </w:rPr>
        <w:t>智能调度与优化</w:t>
      </w:r>
      <w:r>
        <w:t>：AGV调度系统采用Dijkstra算法动态规划路径，考虑实时交通状况（如AGV故障占用通道），路径更新周期100ms。当多台AGV任务冲突时（如同时到达分切机下料点），按任务优先级（紧急工单＞常规工单）和等待时间（先到先服务）排序，优先级低的AGV在安全区等待（等待超时30s则重新规划路径）。通过遗传算法优化生产排程，如当分切机和绕包机均需云母带时，系统优先安排分切任务（因绕包机有2小时缓存量），减少设备闲置时间（设备利用率从70%提升至85%）。</w:t>
      </w:r>
    </w:p>
    <w:p w14:paraId="3C8D8807">
      <w:r>
        <w:rPr>
          <w:b/>
        </w:rPr>
        <w:t>典型集成案例</w:t>
      </w:r>
      <w:r>
        <w:t>：某车间通过MES系统与ERP系统对接，实现“工单-生产-入库”闭环：ERP下发“10kV线圈用15mm云母带5000m”工单；MES分解为“分切机任务（5000m，15mm）”和“绕包机任务（5000m，15mm云母带绕包）”；分切机完成后，AGV转运至绕包机，MES实时跟踪进度；绕包完成后，质检数据上传MES，合格产品自动入库，ERP库存同步更新，整个流程无需人工干预，周期缩短30%。</w:t>
      </w:r>
    </w:p>
    <w:p w14:paraId="416B97BF">
      <w:pPr>
        <w:pStyle w:val="3"/>
      </w:pPr>
      <w:r>
        <w:t>六、常见故障分析与排除</w:t>
      </w:r>
    </w:p>
    <w:p w14:paraId="197E96F5">
      <w:pPr>
        <w:pStyle w:val="4"/>
      </w:pPr>
      <w:r>
        <w:t>6.1 原料处理设备故障</w:t>
      </w:r>
    </w:p>
    <w:p w14:paraId="6969EF51">
      <w:r>
        <w:rPr>
          <w:b/>
        </w:rPr>
        <w:t>拉丝机模具磨损</w:t>
      </w:r>
    </w:p>
    <w:p w14:paraId="578F7249">
      <w:r>
        <w:rPr>
          <w:b/>
        </w:rPr>
        <w:t>现象</w:t>
      </w:r>
      <w:r>
        <w:t>：拉制导线直径偏差超过±0.01mm（如设定2mm，实际2.02mm），激光测径仪持续报警，严重时导线表面出现划痕。</w:t>
      </w:r>
    </w:p>
    <w:p w14:paraId="6795B484">
      <w:r>
        <w:rPr>
          <w:b/>
        </w:rPr>
        <w:t>成因分析</w:t>
      </w:r>
      <w:r>
        <w:t>：模具材质选择不当（普通硬质合金模具用于高硬度铜杆，磨损加快）；润滑剂浓度不足（＜5%）导致润滑不良；原料铜杆表面有硬质点（如氧化皮、夹杂），加速模具磨损。</w:t>
      </w:r>
    </w:p>
    <w:p w14:paraId="794A727B">
      <w:r>
        <w:rPr>
          <w:b/>
        </w:rPr>
        <w:t>诊断方法</w:t>
      </w:r>
      <w:r>
        <w:t>：拆卸模具，用工具显微镜测量模孔直径（磨损量＞0.02mm时需更换）；检查润滑剂浓度（折光仪测量，标准5%-8%）；分析铜杆探伤报告（是否有表面缺陷）。</w:t>
      </w:r>
    </w:p>
    <w:p w14:paraId="392D1DE9">
      <w:r>
        <w:rPr>
          <w:b/>
        </w:rPr>
        <w:t>维修对策</w:t>
      </w:r>
      <w:r>
        <w:t>：更换为聚晶金刚石模具（耐磨性是硬质合金的10倍）；调整润滑剂浓度至6%（通过自动配比装置）；对铜杆进行预处理（剥皮、抛光去除表面缺陷）。</w:t>
      </w:r>
    </w:p>
    <w:p w14:paraId="5D7AC932">
      <w:r>
        <w:rPr>
          <w:b/>
        </w:rPr>
        <w:t>预防措施</w:t>
      </w:r>
      <w:r>
        <w:t>：建立模具寿命管理档案（每生产10万米线检查一次）；定期检测润滑剂浓度（每班一次）；原料入库时严格执行探伤检测（拒收不合格铜杆）。</w:t>
      </w:r>
    </w:p>
    <w:p w14:paraId="6D9579AF">
      <w:r>
        <w:rPr>
          <w:b/>
        </w:rPr>
        <w:t>退火炉温度失控</w:t>
      </w:r>
    </w:p>
    <w:p w14:paraId="2267E293">
      <w:r>
        <w:rPr>
          <w:b/>
        </w:rPr>
        <w:t>现象</w:t>
      </w:r>
      <w:r>
        <w:t>：退火炉实际温度超过设定值（如设定500℃，实际550℃），温控器显示“超温报警”，导线拉伸试验断裂（延伸率＜20%）。</w:t>
      </w:r>
    </w:p>
    <w:p w14:paraId="12775A72">
      <w:r>
        <w:rPr>
          <w:b/>
        </w:rPr>
        <w:t>成因分析</w:t>
      </w:r>
      <w:r>
        <w:t>：温度传感器故障（热电偶断线或短路，输出信号异常）；加热管接触器粘连（无法断开，持续加热）；PID参数设置不当（比例增益过大导致超调）。</w:t>
      </w:r>
    </w:p>
    <w:p w14:paraId="2189EB24">
      <w:r>
        <w:rPr>
          <w:b/>
        </w:rPr>
        <w:t>诊断方法</w:t>
      </w:r>
      <w:r>
        <w:t>：用红外测温仪检测炉膛实际温度（与温控器显示对比，偏差＞5℃时传感器故障）；测量加热管电压（断电状态下电阻为0则短路，无穷大则断路）；检查PLC输出信号（接触器线圈电压是否正常）。</w:t>
      </w:r>
    </w:p>
    <w:p w14:paraId="32C44B9D">
      <w:r>
        <w:rPr>
          <w:b/>
        </w:rPr>
        <w:t>维修对策</w:t>
      </w:r>
      <w:r>
        <w:t>：更换热电偶（K型，测温范围0-1000℃，精度±1℃）；更换接触器（型号LC1D18，额定电流18A）；重新整定PID参数（Kp=5，Ti=10s，Td=1s，减小超调）。</w:t>
      </w:r>
    </w:p>
    <w:p w14:paraId="2803F720">
      <w:r>
        <w:rPr>
          <w:b/>
        </w:rPr>
        <w:t>预防措施</w:t>
      </w:r>
      <w:r>
        <w:t>：每月校准温度传感器（用恒温槽，校准点300℃、500℃）；定期清洁接触器触点（用砂纸打磨，去除氧化层）；设置超温联锁保护（超过设定值20℃时切断加热电源）。</w:t>
      </w:r>
    </w:p>
    <w:p w14:paraId="161C1943">
      <w:pPr>
        <w:pStyle w:val="4"/>
      </w:pPr>
      <w:r>
        <w:t>6.2 绝缘处理设备故障</w:t>
      </w:r>
    </w:p>
    <w:p w14:paraId="1BDD21CC">
      <w:r>
        <w:rPr>
          <w:b/>
        </w:rPr>
        <w:t>绕包机云母带跑偏</w:t>
      </w:r>
    </w:p>
    <w:p w14:paraId="72A0814C">
      <w:r>
        <w:rPr>
          <w:b/>
        </w:rPr>
        <w:t>现象</w:t>
      </w:r>
      <w:r>
        <w:t>：云母带绕包后边缘偏离导线中心＞1mm，部分区域无重叠（产生绝缘薄弱点），严重时带材从导轮脱落。</w:t>
      </w:r>
    </w:p>
    <w:p w14:paraId="112F8F5E">
      <w:r>
        <w:rPr>
          <w:b/>
        </w:rPr>
        <w:t>成因分析</w:t>
      </w:r>
      <w:r>
        <w:t>：排线导轮位置偏移（与导线轴线不垂直，偏差＞0.5°）；云母带放卷张力不均（磁粉制动器磨损，张力波动＞±5%）；带材本身边缘不整齐（母卷分切偏差＞0.1mm）。</w:t>
      </w:r>
    </w:p>
    <w:p w14:paraId="4AEB050B">
      <w:r>
        <w:rPr>
          <w:b/>
        </w:rPr>
        <w:t>诊断方法</w:t>
      </w:r>
      <w:r>
        <w:t>：用激光投线仪检查排线导轮垂直度（导轮轴线与激光线夹角＞0.5°时偏移）；测量放卷张力（用便携式张力计，波动＞±5%）；检查母卷边缘（用直尺测量，波浪形偏差＞0.1mm）。</w:t>
      </w:r>
    </w:p>
    <w:p w14:paraId="639AE12C">
      <w:r>
        <w:rPr>
          <w:b/>
        </w:rPr>
        <w:t>维修对策</w:t>
      </w:r>
      <w:r>
        <w:t>：松开导轮支架螺栓，调整导轮位置（使激光线与导轮轴线重合），紧固螺栓（扭矩8N·m）；更换磁粉制动器磁粉（填充量60%容积）；更换边缘整齐的母卷（分切偏差≤0.05mm）。</w:t>
      </w:r>
    </w:p>
    <w:p w14:paraId="0E024CE5">
      <w:r>
        <w:rPr>
          <w:b/>
        </w:rPr>
        <w:t>预防措施</w:t>
      </w:r>
      <w:r>
        <w:t>：每周检查导轮位置（用水平仪校准）；每月清洁磁粉制动器（去除粉尘，防止卡滞）；来料检验增加母卷边缘直线度检查（≤0.1mm/m）。</w:t>
      </w:r>
    </w:p>
    <w:p w14:paraId="2A0BCC49">
      <w:r>
        <w:rPr>
          <w:b/>
        </w:rPr>
        <w:t>分切机切口毛边超标</w:t>
      </w:r>
    </w:p>
    <w:p w14:paraId="51138A57">
      <w:r>
        <w:rPr>
          <w:b/>
        </w:rPr>
        <w:t>现象</w:t>
      </w:r>
      <w:r>
        <w:t>：分切后材料切口有明显毛刺（＞0.05mm），用手触摸有刮手感，严重时出现撕裂（薄膜材料）或分层（云母带）。</w:t>
      </w:r>
    </w:p>
    <w:p w14:paraId="1679F331">
      <w:r>
        <w:rPr>
          <w:b/>
        </w:rPr>
        <w:t>成因分析</w:t>
      </w:r>
      <w:r>
        <w:t>：刀具磨损（刀刃圆角＞0.03mm，剪切力不足）；刀刃间隙不当（过大导致撕裂，过小加剧磨损）；刀轴平行度超差（上下刀轴不平行，接触不均匀）。</w:t>
      </w:r>
    </w:p>
    <w:p w14:paraId="5BA88950">
      <w:r>
        <w:rPr>
          <w:b/>
        </w:rPr>
        <w:t>诊断方法</w:t>
      </w:r>
      <w:r>
        <w:t>：用10倍放大镜观察刀刃（有卷刃或崩口）；用塞尺测量刀刃间隙（0.01mm塞尺无法插入则间隙过小）；将百分表固定在刀架上，旋转刀轴一周，平行度误差＞0.03mm/m则超差。</w:t>
      </w:r>
    </w:p>
    <w:p w14:paraId="7544B83E">
      <w:r>
        <w:rPr>
          <w:b/>
        </w:rPr>
        <w:t>维修对策</w:t>
      </w:r>
      <w:r>
        <w:t>：研磨刀具（800目砂轮，刃口角度30°±1°，表面粗糙度Ra0.4μm）；调整偏心套，设置刀刃间隙为材料厚度的20%（如0.1mm薄膜取0.02mm）；松开刀轴轴承座螺栓，用铜棒敲击调整平行度（误差≤0.03mm/m）。</w:t>
      </w:r>
    </w:p>
    <w:p w14:paraId="6CFBDA27">
      <w:r>
        <w:rPr>
          <w:b/>
        </w:rPr>
        <w:t>预防措施</w:t>
      </w:r>
      <w:r>
        <w:t>：建立刀具寿命管理（每分切10万米检查刀刃）；分切不同厚度材料时重新调整间隙；每年用激光干涉仪校准刀轴平行度。</w:t>
      </w:r>
    </w:p>
    <w:p w14:paraId="1D6E82F3">
      <w:pPr>
        <w:pStyle w:val="4"/>
      </w:pPr>
      <w:r>
        <w:t>6.3 电气与控制系统故障</w:t>
      </w:r>
    </w:p>
    <w:p w14:paraId="0502AEA5">
      <w:r>
        <w:rPr>
          <w:b/>
        </w:rPr>
        <w:t>PLC通信中断</w:t>
      </w:r>
    </w:p>
    <w:p w14:paraId="66FCEC0A">
      <w:r>
        <w:rPr>
          <w:b/>
        </w:rPr>
        <w:t>现象</w:t>
      </w:r>
      <w:r>
        <w:t>：HMI显示“与PLC通信失败”，无法监控参数或操作设备，AGV停止运行（离线模式下可继续执行当前任务）。</w:t>
      </w:r>
    </w:p>
    <w:p w14:paraId="7975E2CC">
      <w:r>
        <w:rPr>
          <w:b/>
        </w:rPr>
        <w:t>成因分析</w:t>
      </w:r>
      <w:r>
        <w:t>：PROFINET网线接触不良（水晶头氧化或松动）；交换机故障（电源损坏或端口故障）；PLC通信模块损坏（SM1278模块指示灯不亮）；电磁干扰（车间中频炉产生2.4GHz频段干扰，Wi-Fi丢包率＞5%）。</w:t>
      </w:r>
    </w:p>
    <w:p w14:paraId="45A4FF78">
      <w:r>
        <w:rPr>
          <w:b/>
        </w:rPr>
        <w:t>诊断方法</w:t>
      </w:r>
      <w:r>
        <w:t>：更换网线测试（故障消失则水晶头问题）；检查交换机电源指示灯（不亮则电源故障）；用诊断软件（如TIA Portal）测试PLC通信端口（无法ping通则模块损坏）；用频谱分析仪检测干扰源（干扰强度＞-65dBm时影响通信）。</w:t>
      </w:r>
    </w:p>
    <w:p w14:paraId="718D67F1">
      <w:r>
        <w:rPr>
          <w:b/>
        </w:rPr>
        <w:t>维修对策</w:t>
      </w:r>
      <w:r>
        <w:t>：重新压接水晶头（T568B标准，线序橙白、橙、绿白、蓝、蓝白、绿、棕白、棕）；更换交换机电源模块（输入AC220V，输出DC24V/2A）；更换PLC通信模块（SM1278，支持PROFINET）；将Wi-Fi频段从2.4GHz切换至5GHz（干扰较少），加装金属屏蔽罩（厚度0.5mm）接地。</w:t>
      </w:r>
    </w:p>
    <w:p w14:paraId="23131236">
      <w:r>
        <w:rPr>
          <w:b/>
        </w:rPr>
        <w:t>预防措施</w:t>
      </w:r>
      <w:r>
        <w:t>：每月检查网线接头（清洁氧化层）；交换机安装UPS电源（防止断电重启）；通信线缆远离变频器、中频炉等干扰源（间距≥1m）；定期备份PLC程序（防止程序丢失）。</w:t>
      </w:r>
    </w:p>
    <w:p w14:paraId="1B18D1AF">
      <w:r>
        <w:rPr>
          <w:b/>
        </w:rPr>
        <w:t>伺服电机过载报警</w:t>
      </w:r>
    </w:p>
    <w:p w14:paraId="1B109158">
      <w:r>
        <w:rPr>
          <w:b/>
        </w:rPr>
        <w:t>现象</w:t>
      </w:r>
      <w:r>
        <w:t>：绕线机排线伺服电机驱动器报“过载”（AL001），电机发热（外壳温度＞70℃），排线机构卡顿（无法移动或速度缓慢）。</w:t>
      </w:r>
    </w:p>
    <w:p w14:paraId="029289A1">
      <w:r>
        <w:rPr>
          <w:b/>
        </w:rPr>
        <w:t>成因分析</w:t>
      </w:r>
      <w:r>
        <w:t>：机械负载过大（滚珠丝杆润滑不良，摩擦力＞50N）；电机轴承损坏（径向游隙＞0.15mm，转动阻力增大）；驱动器参数设置错误（过载保护值设为额定电流的100%，正常应为150%）。</w:t>
      </w:r>
    </w:p>
    <w:p w14:paraId="07844D76">
      <w:r>
        <w:rPr>
          <w:b/>
        </w:rPr>
        <w:t>诊断方法</w:t>
      </w:r>
      <w:r>
        <w:t>：手动转动滚珠丝杆（阻力＞50N则润滑不良）；拆卸电机，检查轴承（用手转动应灵活无卡滞）；用驱动器调试软件（如Delta ASDA-Soft）读取参数（Pr0.04过载保护值）。</w:t>
      </w:r>
    </w:p>
    <w:p w14:paraId="7693E444">
      <w:r>
        <w:rPr>
          <w:b/>
        </w:rPr>
        <w:t>维修对策</w:t>
      </w:r>
      <w:r>
        <w:t>：清理滚珠丝杆，加注ISO VG32润滑油（每滑块0.5kg）；更换电机轴承（型号6204ZZ，P5级精度）；修改驱动器参数Pr0.04=150%（额定电流2.8A时设4.2A）。</w:t>
      </w:r>
    </w:p>
    <w:p w14:paraId="3AA001EA">
      <w:r>
        <w:rPr>
          <w:b/>
        </w:rPr>
        <w:t>预防措施</w:t>
      </w:r>
      <w:r>
        <w:t>：每季度润滑滚珠丝杆（集中润滑系统定时供油）；每年检查电机轴承（测量温度，温升≤40K）；驱动器参数备份（防止误修改）。</w:t>
      </w:r>
    </w:p>
    <w:p w14:paraId="7C0B5A71">
      <w:pPr>
        <w:pStyle w:val="4"/>
      </w:pPr>
      <w:r>
        <w:t>6.4 变压器类设备故障</w:t>
      </w:r>
    </w:p>
    <w:p w14:paraId="37E25889">
      <w:r>
        <w:rPr>
          <w:b/>
        </w:rPr>
        <w:t>干式变压器温升过高</w:t>
      </w:r>
    </w:p>
    <w:p w14:paraId="394A2834">
      <w:r>
        <w:rPr>
          <w:b/>
        </w:rPr>
        <w:t>现象</w:t>
      </w:r>
      <w:r>
        <w:t>：变压器温控器显示绕组温度超过100K（F级绝缘），风机自动启动后温度仍持续上升，严重时跳闸（超温保护动作）。</w:t>
      </w:r>
    </w:p>
    <w:p w14:paraId="57C3F236">
      <w:r>
        <w:rPr>
          <w:b/>
        </w:rPr>
        <w:t>成因分析</w:t>
      </w:r>
      <w:r>
        <w:t>：负载过大（超过额定容量150%）；冷却系统故障（风机停转或防尘网堵塞）；绕组接线松动（接触电阻增大，发热增加）；铁芯多点接地（涡流损耗增大）。</w:t>
      </w:r>
    </w:p>
    <w:p w14:paraId="26D2B767">
      <w:r>
        <w:rPr>
          <w:b/>
        </w:rPr>
        <w:t>诊断方法</w:t>
      </w:r>
      <w:r>
        <w:t>：用钳形电流表测量三相电流（均超过额定值1.5倍则过载）；检查风机运行状态（不转则电机烧毁或控制回路故障）；测量绕组直流电阻（不平衡率＞2%则接线松动）；用兆欧表测量铁芯对地绝缘电阻（＜100MΩ则多点接地）。</w:t>
      </w:r>
    </w:p>
    <w:p w14:paraId="7FDA3124">
      <w:r>
        <w:rPr>
          <w:b/>
        </w:rPr>
        <w:t>维修对策</w:t>
      </w:r>
      <w:r>
        <w:t>：降低负载至额定值的80%（切除非关键设备）；更换风机电机（型号YWF4E-300S，功率370W），清理防尘网（灰尘厚度＞2mm时）；重新紧固绕组接线螺栓（扭矩按规格：M10螺栓30N·m）；查找铁芯接地点（通入100V直流，用毫伏表检测电位差），断开多余接地点（接地电流≤100mA）。</w:t>
      </w:r>
    </w:p>
    <w:p w14:paraId="1594FE4A">
      <w:r>
        <w:rPr>
          <w:b/>
        </w:rPr>
        <w:t>预防措施</w:t>
      </w:r>
      <w:r>
        <w:t>：定期监测负载率（≤80%额定容量）；每月清洁防尘网（用压缩空气吹扫）；每年测量直流电阻和铁芯绝缘电阻；配置智能温控系统（超温预警，提前降负载）。</w:t>
      </w:r>
    </w:p>
    <w:p w14:paraId="77232839">
      <w:r>
        <w:rPr>
          <w:b/>
        </w:rPr>
        <w:t>局部放电量超标</w:t>
      </w:r>
    </w:p>
    <w:p w14:paraId="6189D999">
      <w:r>
        <w:rPr>
          <w:b/>
        </w:rPr>
        <w:t>现象</w:t>
      </w:r>
      <w:r>
        <w:t>：变压器局部放电检测（1.732倍额定电压下）放电量＞10pC，介损值tanδ＞2%（正常≤0.5%），油色谱分析总烃含量＞150μL/L。</w:t>
      </w:r>
    </w:p>
    <w:p w14:paraId="6A400F10">
      <w:r>
        <w:rPr>
          <w:b/>
        </w:rPr>
        <w:t>成因分析</w:t>
      </w:r>
      <w:r>
        <w:t>：绝缘材料受潮（湿度＞85%，导致局部电场集中）；绕组绕制时残留气泡（真空干燥不彻底，残压＞50Pa）；绝缘纸老化（运行超过10年，聚合度下降至500以下）。</w:t>
      </w:r>
    </w:p>
    <w:p w14:paraId="76BE1690">
      <w:r>
        <w:rPr>
          <w:b/>
        </w:rPr>
        <w:t>诊断方法</w:t>
      </w:r>
      <w:r>
        <w:t>：测量绝缘电阻（＜1000MΩ则受潮）；进行油色谱分析（总烃含量＞150μL/L则内部放电）；用超高频检测仪定位放电点（UHF信号强度＞-60dBm）。</w:t>
      </w:r>
    </w:p>
    <w:p w14:paraId="301E2CD6">
      <w:r>
        <w:rPr>
          <w:b/>
        </w:rPr>
        <w:t>维修对策</w:t>
      </w:r>
      <w:r>
        <w:t>：对变压器进行真空干燥（真空度≤133Pa，温度80±5℃，持续48小时）；更换老化绝缘纸（采用Nomex纸，介损≤0.5%）；对放电点进行绝缘补强（涂刷环氧胶+缠绕云母带）。</w:t>
      </w:r>
    </w:p>
    <w:p w14:paraId="1C92A09A">
      <w:r>
        <w:rPr>
          <w:b/>
        </w:rPr>
        <w:t>预防措施</w:t>
      </w:r>
      <w:r>
        <w:t>：保持运行环境湿度≤65%；定期进行油色谱分析（每年一次）；控制运行温度（不超过额定温升，延长绝缘寿命）。</w:t>
      </w:r>
    </w:p>
    <w:p w14:paraId="1922F314">
      <w:pPr>
        <w:pStyle w:val="3"/>
      </w:pPr>
      <w:r>
        <w:t>七、设备维护与保养</w:t>
      </w:r>
    </w:p>
    <w:p w14:paraId="35E37DFF">
      <w:pPr>
        <w:pStyle w:val="4"/>
      </w:pPr>
      <w:r>
        <w:t>7.1 日常维护项目</w:t>
      </w:r>
    </w:p>
    <w:p w14:paraId="48DE6BE8">
      <w:r>
        <w:rPr>
          <w:b/>
        </w:rPr>
        <w:t>每日维护项目</w:t>
      </w:r>
      <w:r>
        <w:t>（操作工执行，耗时15分钟/设备）：</w:t>
      </w:r>
    </w:p>
    <w:p w14:paraId="2D2B6387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开机前检查</w:t>
      </w:r>
      <w:r>
        <w:t>：电源电压（380V±10%）、急停按钮（按压后能复位）、警示灯（红黄绿三色正常显示）；拉丝机润滑剂液位（油箱2/3处）、分切机刀具有无崩口、绕包机云母带余量（≥50m）。</w:t>
      </w:r>
    </w:p>
    <w:p w14:paraId="7FD35C29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运行中巡检</w:t>
      </w:r>
      <w:r>
        <w:t>：设备声音（均匀嗡嗡声，无异常杂音）、轴承温度（红外测温仪检测≤70℃）、张力曲线（HMI显示波动≤±2%）；AGV电池电量（≥20%，不足时触发自动充电）。</w:t>
      </w:r>
    </w:p>
    <w:p w14:paraId="03757D52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停机后清理</w:t>
      </w:r>
      <w:r>
        <w:t>：用压缩空气（0.6MPa）吹扫设备表面粉尘（重点分切机刀轴、绕包机导轮）；清理废料收集箱（边料、铜屑）；擦拭HMI屏幕和操作面板。</w:t>
      </w:r>
    </w:p>
    <w:p w14:paraId="7EF0EC18">
      <w:r>
        <w:rPr>
          <w:b/>
        </w:rPr>
        <w:t>每周维护项目</w:t>
      </w:r>
      <w:r>
        <w:t>（维修工执行，耗时30分钟/设备）：</w:t>
      </w:r>
    </w:p>
    <w:p w14:paraId="1D01D913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机械系统</w:t>
      </w:r>
      <w:r>
        <w:t>：检查拉丝机卷筒轴承（手动转动无卡滞）、绕包机排线导轮（无松动，轴向窜动量≤0.1mm）；分切机刀轴润滑（手动润滑泵加注ISO VG32润滑油，每次5ml）。</w:t>
      </w:r>
    </w:p>
    <w:p w14:paraId="71D2F989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电气系统</w:t>
      </w:r>
      <w:r>
        <w:t>：紧固控制柜内接线端子（主电路螺栓扭矩25N·m，控制电路10N·m）；清洁传感器镜头（激光雷达、CCD相机用无尘布蘸酒精擦拭）。</w:t>
      </w:r>
    </w:p>
    <w:p w14:paraId="408EC44A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液压/气动系统</w:t>
      </w:r>
      <w:r>
        <w:t>：检查液压站油位（≥2/3）、气动三联件排水（打开底部阀门，直至无水分）；测试气缸动作（速度0.5m/s，无卡顿）。</w:t>
      </w:r>
    </w:p>
    <w:p w14:paraId="5FC8AA30">
      <w:r>
        <w:rPr>
          <w:b/>
        </w:rPr>
        <w:t>每月维护项目</w:t>
      </w:r>
      <w:r>
        <w:t>（维修班长执行，耗时2小时/区域）：</w:t>
      </w:r>
    </w:p>
    <w:p w14:paraId="299F98D6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精度校准</w:t>
      </w:r>
      <w:r>
        <w:t>：校准拉丝机激光测径仪（用标准量块，误差≤±0.001mm）；校准分切机刀架定位（激光干涉仪，定位精度±0.01mm）；校准绕包机张力传感器（标准砝码加载，误差≤±0.1N）。</w:t>
      </w:r>
    </w:p>
    <w:p w14:paraId="7059FFD7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功能测试</w:t>
      </w:r>
      <w:r>
        <w:t>：测试急停回路（按下任意急停，所有电机断电）；测试AGV避障功能（用纸箱模拟障碍物，0.3m处停车）；测试消防系统（手动触发消防栓，压力≥0.3MPa）。</w:t>
      </w:r>
    </w:p>
    <w:p w14:paraId="681FECCF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油液检测</w:t>
      </w:r>
      <w:r>
        <w:t>：取拉丝机润滑剂样（检测浓度5%-8%、pH值7-9）；取液压油样（检测污染度NAS 8级，水分≤100ppm）。</w:t>
      </w:r>
    </w:p>
    <w:p w14:paraId="770ECA85">
      <w:pPr>
        <w:pStyle w:val="4"/>
      </w:pPr>
      <w:r>
        <w:t>7.2 定期保养计划</w:t>
      </w:r>
    </w:p>
    <w:p w14:paraId="1298E8C1">
      <w:r>
        <w:rPr>
          <w:b/>
        </w:rPr>
        <w:t>半年保养</w:t>
      </w:r>
      <w:r>
        <w:t>（设备工程师组织，2人配合，耗时8小时）：</w:t>
      </w:r>
    </w:p>
    <w:p w14:paraId="7B6F6BE7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机械部件更换</w:t>
      </w:r>
      <w:r>
        <w:t>：更换拉丝机模具（聚晶金刚石材质，使用寿命10万米线）；更换分切机刀片（SKD11材质，刃口磨损＞0.03mm时）；更换AGV轮胎（聚氨酯材质，磨损量＞1mm时）。</w:t>
      </w:r>
    </w:p>
    <w:p w14:paraId="0D0FFDDE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润滑系统维护</w:t>
      </w:r>
      <w:r>
        <w:t>：更换拉丝机润滑剂（排放旧油，清洗油箱，加入新油至液位计2/3）；更换液压油滤芯（精度10μm）；给绕线机主轴轴承加注锂基润滑脂（NLGI 2级，每端0.5kg）。</w:t>
      </w:r>
    </w:p>
    <w:p w14:paraId="12A06588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电气系统检查</w:t>
      </w:r>
      <w:r>
        <w:t>：测试PLC输入输出点（用万用表检测通断）；检查伺服电机绝缘电阻（≥100MΩ，500V兆欧表）；校准温控器（用恒温槽，温度偏差≤±1℃）。</w:t>
      </w:r>
    </w:p>
    <w:p w14:paraId="2A0D29CA">
      <w:r>
        <w:rPr>
          <w:b/>
        </w:rPr>
        <w:t>年度保养</w:t>
      </w:r>
      <w:r>
        <w:t>（设备主管组织，4人配合，耗时24小时）：</w:t>
      </w:r>
    </w:p>
    <w:p w14:paraId="6A0767A2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核心部件大修</w:t>
      </w:r>
      <w:r>
        <w:t>：吊出拉丝机卷筒，检查轴颈磨损（≤0.02mm，超标时镀铬修复）；解体绕包机绕包头，更换行星齿轮（齿厚偏差＞0.1mm时）；更换变压器冷却风机（轴承温升＞40K时）。</w:t>
      </w:r>
    </w:p>
    <w:p w14:paraId="143139C1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精度恢复</w:t>
      </w:r>
      <w:r>
        <w:t>：调整分切机刀轴平行度（激光干涉仪，误差≤0.03mm/m）；校准AGV导航地图（重新建图，定位精度±5mm）；调整绕线机排线导轮与主轴垂直度（偏差≤0.02mm/m）。</w:t>
      </w:r>
    </w:p>
    <w:p w14:paraId="7FA0F2FC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系统优化</w:t>
      </w:r>
      <w:r>
        <w:t>：升级PLC程序（修复已知bug，优化控制算法）；更新HMI画面（增加趋势曲线显示）；备份MES系统数据（存储至异地服务器）。</w:t>
      </w:r>
    </w:p>
    <w:p w14:paraId="3D4486B9">
      <w:r>
        <w:rPr>
          <w:b/>
        </w:rPr>
        <w:t>保养注意事项</w:t>
      </w:r>
      <w:r>
        <w:t>：</w:t>
      </w:r>
    </w:p>
    <w:p w14:paraId="08D6D175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保养前必须停机断电，悬挂“正在保养，禁止启动”警示牌；</w:t>
      </w:r>
    </w:p>
    <w:p w14:paraId="3A6813C3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关键部件更换需使用原厂备件（如伺服电机编码器、激光雷达）；</w:t>
      </w:r>
    </w:p>
    <w:p w14:paraId="0D97C9AD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保养后进行试生产（小批量加工，如分切100m云母带），确认设备运行正常（精度、速度达标）；</w:t>
      </w:r>
    </w:p>
    <w:p w14:paraId="75ABD4B0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填写《设备保养记录表》（包含保养项目、更换部件、测试数据），存档备查。</w:t>
      </w:r>
    </w:p>
    <w:p w14:paraId="675CD4CB">
      <w:pPr>
        <w:pStyle w:val="4"/>
      </w:pPr>
      <w:r>
        <w:t>7.3 预防性维护策略</w:t>
      </w:r>
    </w:p>
    <w:p w14:paraId="171C93D3">
      <w:r>
        <w:rPr>
          <w:b/>
        </w:rPr>
        <w:t>状态监测技术</w:t>
      </w:r>
      <w:r>
        <w:t>：通过在线监测提前发现潜在故障，减少突发停机：</w:t>
      </w:r>
    </w:p>
    <w:p w14:paraId="7F02C037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振动监测</w:t>
      </w:r>
      <w:r>
        <w:t>：在绕线机主轴、分切机刀轴等旋转部件安装振动传感器（量程0-50mm/s，采样频率1kHz），监测振动烈度（正常≤4.5mm/s，报警≥7.1mm/s），频谱分析识别故障类型（轴承故障表现为特定频率峰值）。</w:t>
      </w:r>
    </w:p>
    <w:p w14:paraId="7FA275BA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油液分析</w:t>
      </w:r>
      <w:r>
        <w:t>：定期取液压油、齿轮油样，检测铁谱（磨损颗粒浓度＞50ppm时预示轴承或齿轮磨损）、水分（＞500ppm时导致油液乳化）、黏度（变化率＞10%时需换油）。</w:t>
      </w:r>
    </w:p>
    <w:p w14:paraId="36A0408B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红外热成像</w:t>
      </w:r>
      <w:r>
        <w:t>：用红外热像仪检测电气柜（断路器、接触器温度＞70℃时过热）、电机轴承（温升＞40K时异常）、电缆接头（温度差＞10℃时接触不良）。</w:t>
      </w:r>
    </w:p>
    <w:p w14:paraId="08C00332">
      <w:r>
        <w:rPr>
          <w:b/>
        </w:rPr>
        <w:t>故障预测模型</w:t>
      </w:r>
      <w:r>
        <w:t>：基于历史数据建立设备故障预测模型，如：</w:t>
      </w:r>
    </w:p>
    <w:p w14:paraId="09300A25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刀具寿命预测</w:t>
      </w:r>
      <w:r>
        <w:t>：根据分切材料类型（云母带磨损快于薄膜）和分切长度，建立刀具磨损量模型（磨损量=0.001mm/万米×长度+初始磨损），当预测磨损量＞0.03mm时自动生成更换计划。</w:t>
      </w:r>
    </w:p>
    <w:p w14:paraId="43387078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轴承剩余寿命预测</w:t>
      </w:r>
      <w:r>
        <w:t>：基于振动数据和温度数据，采用LSTM神经网络预测轴承剩余寿命（准确率≥80%），提前7天发出更换预警。</w:t>
      </w:r>
    </w:p>
    <w:p w14:paraId="128ADBAB">
      <w:r>
        <w:rPr>
          <w:b/>
        </w:rPr>
        <w:t>维护资源优化</w:t>
      </w:r>
      <w:r>
        <w:t>：</w:t>
      </w:r>
    </w:p>
    <w:p w14:paraId="5992F884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备件管理</w:t>
      </w:r>
      <w:r>
        <w:t>：建立关键备件安全库存（如刀轴轴承3套、伺服电机1台），采用ABC分类法（A类备件：价值高、寿命短，如激光雷达；B类：价值中等，如气缸；C类：低值易耗，如传感器线缆），降低库存成本。</w:t>
      </w:r>
    </w:p>
    <w:p w14:paraId="6F6CF635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维护人员培训</w:t>
      </w:r>
      <w:r>
        <w:t>：定期组织技术培训（每季度1次），内容包括新设备原理、故障诊断方法、安全操作规程；开展技能比武（如快速更换刀具比赛），提升维护效率。</w:t>
      </w:r>
    </w:p>
    <w:p w14:paraId="375982FA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外包与自主维护结合</w:t>
      </w:r>
      <w:r>
        <w:t>：简单维护（如清洁、润滑）由操作工自主完成；复杂维护（如主轴大修、系统升级）外包给设备厂商，利用专业资源。</w:t>
      </w:r>
    </w:p>
    <w:p w14:paraId="3DBFC056">
      <w:r>
        <w:rPr>
          <w:b/>
        </w:rPr>
        <w:t>案例</w:t>
      </w:r>
      <w:r>
        <w:t>：某车间通过预防性维护，将设备故障率从平均每月5次降至2次，平均故障修复时间从2小时缩短至1小时，OEE从75%提升至88%，年减少停机损失约80万元。</w:t>
      </w:r>
    </w:p>
    <w:p w14:paraId="6E1F4934">
      <w:pPr>
        <w:pStyle w:val="3"/>
      </w:pPr>
      <w:r>
        <w:t>八、安全操作规程</w:t>
      </w:r>
    </w:p>
    <w:p w14:paraId="1084F17C">
      <w:pPr>
        <w:pStyle w:val="4"/>
      </w:pPr>
      <w:r>
        <w:t>8.1 通用安全要求</w:t>
      </w:r>
    </w:p>
    <w:p w14:paraId="5E0D6A25">
      <w:r>
        <w:rPr>
          <w:b/>
        </w:rPr>
        <w:t>个人防护装备</w:t>
      </w:r>
      <w:r>
        <w:t>：操作人员必须穿戴工作服（袖口、裤脚扣紧）、安全帽（下颚带系紧）、防护眼镜（防冲击型）；接触锋利刀具时佩戴防割手套（Kevlar材质）；进入噪声区域（＞85dB）佩戴耳塞（降噪值25dB）；接触电气设备时穿绝缘鞋（耐压≥10kV）。禁止佩戴易被卷入的饰品（项链、手链），长发需盘入安全帽内。</w:t>
      </w:r>
    </w:p>
    <w:p w14:paraId="12709A30">
      <w:r>
        <w:rPr>
          <w:b/>
        </w:rPr>
        <w:t>设备操作禁令</w:t>
      </w:r>
      <w:r>
        <w:t>：严禁在设备运行时打开安全防护罩（如分切机刀轴防护罩、绕线机主轴防护罩）；严禁跨越运转中的输送辊（需从通道绕行）；严禁修改安全参数（如急停延时、过载保护值）；严禁超负荷运行（分切速度、绕线张力不得超过额定值）；严禁在设备上放置工具、工件等杂物（防止振动掉落引发卡滞）。</w:t>
      </w:r>
    </w:p>
    <w:p w14:paraId="33EF4B93">
      <w:r>
        <w:rPr>
          <w:b/>
        </w:rPr>
        <w:t>作业环境管理</w:t>
      </w:r>
      <w:r>
        <w:t>：保持车间通道畅通（无物料堆放，宽度≥3m）；设备周围1m内无障碍物（操作空间）；原料、半成品、成品分区存放（标识清晰，如“待检区”“合格区”）；消防器材（灭火器、消防栓）每月检查一次（压力正常，无过期）；危险化学品（润滑剂、绝缘漆）单独存放（通风良好，远离火源），设置MSDS（安全技术说明书）。</w:t>
      </w:r>
    </w:p>
    <w:p w14:paraId="4950235D">
      <w:r>
        <w:rPr>
          <w:b/>
        </w:rPr>
        <w:t>应急准备</w:t>
      </w:r>
      <w:r>
        <w:t>：熟悉车间应急通道（标识荧光指示，间距≤20m）；掌握急救技能（止血、包扎、心肺复苏）；熟记应急联系电话（设备维修：138xxxx5678，医疗急救：120，消防：119）；定期参加应急演练（每半年一次，模拟火灾、机械伤害场景）。</w:t>
      </w:r>
    </w:p>
    <w:p w14:paraId="2FBE5BB1">
      <w:pPr>
        <w:pStyle w:val="4"/>
      </w:pPr>
      <w:r>
        <w:t>8.2 特殊设备操作规范</w:t>
      </w:r>
    </w:p>
    <w:p w14:paraId="3AA14088">
      <w:r>
        <w:rPr>
          <w:b/>
        </w:rPr>
        <w:t>高压设备操作</w:t>
      </w:r>
      <w:r>
        <w:t>（如耐压仪、变压器）：</w:t>
      </w:r>
    </w:p>
    <w:p w14:paraId="4689749A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操作前检查接地（接地电阻≤4Ω，高压端与接地端距离≥1.5m）；</w:t>
      </w:r>
    </w:p>
    <w:p w14:paraId="19CA5B98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严格执行“双人监护”制度（一人操作，一人监护，确认操作步骤）；</w:t>
      </w:r>
    </w:p>
    <w:p w14:paraId="2194230D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升压过程缓慢均匀（速率≤2kV/s），到达试验电压后计时（1min），无击穿则合格；</w:t>
      </w:r>
    </w:p>
    <w:p w14:paraId="0DFCA3FA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试验后必须放电（用放电棒放电3次，每次10s），待电压降至0V方可接触试品。</w:t>
      </w:r>
    </w:p>
    <w:p w14:paraId="679F1D3B">
      <w:r>
        <w:rPr>
          <w:b/>
        </w:rPr>
        <w:t>AGV操作</w:t>
      </w:r>
      <w:r>
        <w:t>：</w:t>
      </w:r>
    </w:p>
    <w:p w14:paraId="56CF6628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手动模式下，速度≤0.5m/s，周围5m内无人员；</w:t>
      </w:r>
    </w:p>
    <w:p w14:paraId="32739D90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自动模式下，禁止进入AGV运行区域（黄色警示线内）；</w:t>
      </w:r>
    </w:p>
    <w:p w14:paraId="768D4D06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任务调度通过HMI下发，禁止直接操作AGV控制面板；</w:t>
      </w:r>
    </w:p>
    <w:p w14:paraId="3F8A0185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AGV故障时，按下急停按钮，联系维修人员（禁止非专业人员拆解）。</w:t>
      </w:r>
    </w:p>
    <w:p w14:paraId="2AF3F8E4">
      <w:r>
        <w:rPr>
          <w:b/>
        </w:rPr>
        <w:t>分切机换刀操作</w:t>
      </w:r>
      <w:r>
        <w:t>：</w:t>
      </w:r>
    </w:p>
    <w:p w14:paraId="75ACCD55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停机并切断主电源（挂“禁止合闸”牌）；</w:t>
      </w:r>
    </w:p>
    <w:p w14:paraId="5E528587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拆卸旧刀（用专用扳手，逆时针旋转螺母），检查刀轴有无毛刺；</w:t>
      </w:r>
    </w:p>
    <w:p w14:paraId="27F3DA37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安装新刀（刀刃朝向正确，隔套无变形），均匀紧固螺母（扭矩15N·m）；</w:t>
      </w:r>
    </w:p>
    <w:p w14:paraId="02AF6AFB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手动转动刀轴（无卡滞），调整刀刃间隙（塞尺测量）；</w:t>
      </w:r>
    </w:p>
    <w:p w14:paraId="167A1B15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通电试切（50m材料，检查切口质量）。</w:t>
      </w:r>
    </w:p>
    <w:p w14:paraId="6CDB4B35">
      <w:pPr>
        <w:pStyle w:val="4"/>
      </w:pPr>
      <w:r>
        <w:t>8.3 应急处理流程</w:t>
      </w:r>
    </w:p>
    <w:p w14:paraId="40F74018">
      <w:r>
        <w:rPr>
          <w:b/>
        </w:rPr>
        <w:t>机械伤害应急处理</w:t>
      </w:r>
      <w:r>
        <w:t>（如手指被卷入绕线机）：</w:t>
      </w:r>
    </w:p>
    <w:p w14:paraId="05337A47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立即按下急停按钮，切断设备电源；</w:t>
      </w:r>
    </w:p>
    <w:p w14:paraId="3F5654C0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若肢体被卡，严禁强行拉出（防止二次伤害），拆卸相关部件（如防护罩、卡盘）；</w:t>
      </w:r>
    </w:p>
    <w:p w14:paraId="566CE754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检查伤情：轻微划伤（用碘伏消毒，包扎）；出血时压迫止血（压迫点在伤口近心端）；骨折时用夹板固定（避免移动）；</w:t>
      </w:r>
    </w:p>
    <w:p w14:paraId="0E833D42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拨打120急救电话，送医治疗，同时报告车间主任。</w:t>
      </w:r>
    </w:p>
    <w:p w14:paraId="29F6DE39">
      <w:r>
        <w:rPr>
          <w:b/>
        </w:rPr>
        <w:t>电气火灾应急处理</w:t>
      </w:r>
      <w:r>
        <w:t>（控制柜冒烟、有焦糊味）：</w:t>
      </w:r>
    </w:p>
    <w:p w14:paraId="6865012E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立即切断总电源（拉下总闸刀），通知周围人员疏散；</w:t>
      </w:r>
    </w:p>
    <w:p w14:paraId="03BA4957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使用二氧化碳灭火器灭火（距离火源1-1.5m，对准火焰根部），严禁用水灭火（电气设备带电）；</w:t>
      </w:r>
    </w:p>
    <w:p w14:paraId="7AE7DFA2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若火势蔓延，启动消防栓（连接水带，打开阀门），同时拨打119；</w:t>
      </w:r>
    </w:p>
    <w:p w14:paraId="6A8B1525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火灾扑灭后，检查有无复燃危险，清理现场前拍照存档（事故分析用）。</w:t>
      </w:r>
    </w:p>
    <w:p w14:paraId="556D96EE">
      <w:r>
        <w:rPr>
          <w:b/>
        </w:rPr>
        <w:t>化学品泄漏应急处理</w:t>
      </w:r>
      <w:r>
        <w:t>（绝缘漆泄漏）：</w:t>
      </w:r>
    </w:p>
    <w:p w14:paraId="24A6E072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穿戴防护装备（防化服、护目镜、防毒口罩）；</w:t>
      </w:r>
    </w:p>
    <w:p w14:paraId="4E575E53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用吸油棉覆盖泄漏区域（防止扩散），用铲刀将吸收后的棉絮放入专用垃圾桶；</w:t>
      </w:r>
    </w:p>
    <w:p w14:paraId="461ECF4D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用中性清洁剂（如肥皂水）清洗污染地面（pH值7-9）；</w:t>
      </w:r>
    </w:p>
    <w:p w14:paraId="14277A4A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废弃化学品按危废处理（交由有资质单位处置，保存转移联单）。</w:t>
      </w:r>
    </w:p>
    <w:p w14:paraId="62F0355A">
      <w:r>
        <w:rPr>
          <w:b/>
        </w:rPr>
        <w:t>应急联系表</w:t>
      </w:r>
      <w:r>
        <w:t>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463D2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436E745">
            <w:pPr>
              <w:jc w:val="center"/>
              <w:rPr>
                <w:b/>
              </w:rPr>
            </w:pPr>
            <w:r>
              <w:rPr>
                <w:b/>
              </w:rPr>
              <w:t>紧急情况</w:t>
            </w:r>
          </w:p>
        </w:tc>
        <w:tc>
          <w:tcPr>
            <w:tcW w:w="0" w:type="auto"/>
            <w:vAlign w:val="center"/>
          </w:tcPr>
          <w:p w14:paraId="17F56C87">
            <w:pPr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0" w:type="auto"/>
            <w:vAlign w:val="center"/>
          </w:tcPr>
          <w:p w14:paraId="433DFADD">
            <w:pPr>
              <w:jc w:val="center"/>
              <w:rPr>
                <w:b/>
              </w:rPr>
            </w:pPr>
            <w:r>
              <w:rPr>
                <w:b/>
              </w:rPr>
              <w:t>联系电话</w:t>
            </w:r>
          </w:p>
        </w:tc>
        <w:tc>
          <w:tcPr>
            <w:tcW w:w="0" w:type="auto"/>
            <w:vAlign w:val="center"/>
          </w:tcPr>
          <w:p w14:paraId="5DBCC497">
            <w:pPr>
              <w:jc w:val="center"/>
              <w:rPr>
                <w:b/>
              </w:rPr>
            </w:pPr>
            <w:r>
              <w:rPr>
                <w:b/>
              </w:rPr>
              <w:t>备用联系人</w:t>
            </w:r>
          </w:p>
        </w:tc>
        <w:tc>
          <w:tcPr>
            <w:tcW w:w="0" w:type="auto"/>
            <w:vAlign w:val="center"/>
          </w:tcPr>
          <w:p w14:paraId="15A50D63">
            <w:pPr>
              <w:jc w:val="center"/>
              <w:rPr>
                <w:b/>
              </w:rPr>
            </w:pPr>
            <w:r>
              <w:rPr>
                <w:b/>
              </w:rPr>
              <w:t>联系电话</w:t>
            </w:r>
          </w:p>
        </w:tc>
      </w:tr>
      <w:tr w14:paraId="03DE8F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636BF57">
            <w:r>
              <w:t>设备故障</w:t>
            </w:r>
          </w:p>
        </w:tc>
        <w:tc>
          <w:tcPr>
            <w:tcW w:w="0" w:type="auto"/>
            <w:vAlign w:val="center"/>
          </w:tcPr>
          <w:p w14:paraId="526472EA">
            <w:r>
              <w:t>维修班长</w:t>
            </w:r>
          </w:p>
        </w:tc>
        <w:tc>
          <w:tcPr>
            <w:tcW w:w="0" w:type="auto"/>
            <w:vAlign w:val="center"/>
          </w:tcPr>
          <w:p w14:paraId="3A0C006A">
            <w:r>
              <w:t>138xxxx5678</w:t>
            </w:r>
          </w:p>
        </w:tc>
        <w:tc>
          <w:tcPr>
            <w:tcW w:w="0" w:type="auto"/>
            <w:vAlign w:val="center"/>
          </w:tcPr>
          <w:p w14:paraId="66CB7C64">
            <w:r>
              <w:t>维修工</w:t>
            </w:r>
          </w:p>
        </w:tc>
        <w:tc>
          <w:tcPr>
            <w:tcW w:w="0" w:type="auto"/>
            <w:vAlign w:val="center"/>
          </w:tcPr>
          <w:p w14:paraId="14DC71E1">
            <w:r>
              <w:t>139xxxx7890</w:t>
            </w:r>
          </w:p>
        </w:tc>
      </w:tr>
      <w:tr w14:paraId="16B622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3A06770">
            <w:r>
              <w:t>人身伤害</w:t>
            </w:r>
          </w:p>
        </w:tc>
        <w:tc>
          <w:tcPr>
            <w:tcW w:w="0" w:type="auto"/>
            <w:vAlign w:val="center"/>
          </w:tcPr>
          <w:p w14:paraId="2C31B500">
            <w:r>
              <w:t>安全员</w:t>
            </w:r>
          </w:p>
        </w:tc>
        <w:tc>
          <w:tcPr>
            <w:tcW w:w="0" w:type="auto"/>
            <w:vAlign w:val="center"/>
          </w:tcPr>
          <w:p w14:paraId="09CFA42F">
            <w:r>
              <w:t>137xxxx1234</w:t>
            </w:r>
          </w:p>
        </w:tc>
        <w:tc>
          <w:tcPr>
            <w:tcW w:w="0" w:type="auto"/>
            <w:vAlign w:val="center"/>
          </w:tcPr>
          <w:p w14:paraId="226E670C">
            <w:r>
              <w:t>车间主任</w:t>
            </w:r>
          </w:p>
        </w:tc>
        <w:tc>
          <w:tcPr>
            <w:tcW w:w="0" w:type="auto"/>
            <w:vAlign w:val="center"/>
          </w:tcPr>
          <w:p w14:paraId="4A085BBC">
            <w:r>
              <w:t>136xxxx4567</w:t>
            </w:r>
          </w:p>
        </w:tc>
      </w:tr>
      <w:tr w14:paraId="0F351D64">
        <w:tc>
          <w:tcPr>
            <w:tcW w:w="0" w:type="auto"/>
            <w:vAlign w:val="center"/>
          </w:tcPr>
          <w:p w14:paraId="3F05ADCD">
            <w:r>
              <w:t>火灾/触电</w:t>
            </w:r>
          </w:p>
        </w:tc>
        <w:tc>
          <w:tcPr>
            <w:tcW w:w="0" w:type="auto"/>
            <w:vAlign w:val="center"/>
          </w:tcPr>
          <w:p w14:paraId="0132B716">
            <w:r>
              <w:t>值班领导</w:t>
            </w:r>
          </w:p>
        </w:tc>
        <w:tc>
          <w:tcPr>
            <w:tcW w:w="0" w:type="auto"/>
            <w:vAlign w:val="center"/>
          </w:tcPr>
          <w:p w14:paraId="5804A075">
            <w:r>
              <w:t>135xxxx8901</w:t>
            </w:r>
          </w:p>
        </w:tc>
        <w:tc>
          <w:tcPr>
            <w:tcW w:w="0" w:type="auto"/>
            <w:vAlign w:val="center"/>
          </w:tcPr>
          <w:p w14:paraId="6BAA70A2">
            <w:r>
              <w:t>公司安保部</w:t>
            </w:r>
          </w:p>
        </w:tc>
        <w:tc>
          <w:tcPr>
            <w:tcW w:w="0" w:type="auto"/>
            <w:vAlign w:val="center"/>
          </w:tcPr>
          <w:p w14:paraId="4E3675CE">
            <w:r>
              <w:t>0510-xxxx8888</w:t>
            </w:r>
          </w:p>
        </w:tc>
      </w:tr>
      <w:tr w14:paraId="629121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24C7719">
            <w:r>
              <w:t>化学品泄漏</w:t>
            </w:r>
          </w:p>
        </w:tc>
        <w:tc>
          <w:tcPr>
            <w:tcW w:w="0" w:type="auto"/>
            <w:vAlign w:val="center"/>
          </w:tcPr>
          <w:p w14:paraId="0DF15DCF">
            <w:r>
              <w:t>环保专员</w:t>
            </w:r>
          </w:p>
        </w:tc>
        <w:tc>
          <w:tcPr>
            <w:tcW w:w="0" w:type="auto"/>
            <w:vAlign w:val="center"/>
          </w:tcPr>
          <w:p w14:paraId="216A81B4">
            <w:r>
              <w:t>134xxxx2345</w:t>
            </w:r>
          </w:p>
        </w:tc>
        <w:tc>
          <w:tcPr>
            <w:tcW w:w="0" w:type="auto"/>
            <w:vAlign w:val="center"/>
          </w:tcPr>
          <w:p w14:paraId="218FFEAE">
            <w:r>
              <w:t>安全科</w:t>
            </w:r>
          </w:p>
        </w:tc>
        <w:tc>
          <w:tcPr>
            <w:tcW w:w="0" w:type="auto"/>
            <w:vAlign w:val="center"/>
          </w:tcPr>
          <w:p w14:paraId="72645337">
            <w:r>
              <w:t>0510-xxxx6789</w:t>
            </w:r>
          </w:p>
        </w:tc>
      </w:tr>
    </w:tbl>
    <w:p w14:paraId="1867C760">
      <w:pPr>
        <w:pStyle w:val="3"/>
      </w:pPr>
      <w:r>
        <w:t>九、附录</w:t>
      </w:r>
    </w:p>
    <w:p w14:paraId="63C0C5E5">
      <w:pPr>
        <w:pStyle w:val="4"/>
      </w:pPr>
      <w:r>
        <w:t>9.1 核心设备技术参数表</w:t>
      </w:r>
    </w:p>
    <w:p w14:paraId="5134E73C">
      <w:r>
        <w:rPr>
          <w:b/>
        </w:rPr>
        <w:t>拉丝机技术参数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51404F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834770C">
            <w:pPr>
              <w:jc w:val="center"/>
              <w:rPr>
                <w:b/>
              </w:rPr>
            </w:pPr>
            <w:r>
              <w:rPr>
                <w:b/>
              </w:rPr>
              <w:t>型号</w:t>
            </w:r>
          </w:p>
        </w:tc>
        <w:tc>
          <w:tcPr>
            <w:tcW w:w="0" w:type="auto"/>
            <w:vAlign w:val="center"/>
          </w:tcPr>
          <w:p w14:paraId="765DC681">
            <w:pPr>
              <w:jc w:val="center"/>
              <w:rPr>
                <w:b/>
              </w:rPr>
            </w:pPr>
            <w:r>
              <w:rPr>
                <w:b/>
              </w:rPr>
              <w:t>LGD-1200</w:t>
            </w:r>
          </w:p>
        </w:tc>
        <w:tc>
          <w:tcPr>
            <w:tcW w:w="0" w:type="auto"/>
            <w:vAlign w:val="center"/>
          </w:tcPr>
          <w:p w14:paraId="3E8C839A">
            <w:pPr>
              <w:jc w:val="center"/>
              <w:rPr>
                <w:b/>
              </w:rPr>
            </w:pPr>
            <w:r>
              <w:rPr>
                <w:b/>
              </w:rPr>
              <w:t>LGD-1500</w:t>
            </w:r>
          </w:p>
        </w:tc>
      </w:tr>
      <w:tr w14:paraId="049C05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094AE3D">
            <w:r>
              <w:t>进线直径</w:t>
            </w:r>
          </w:p>
        </w:tc>
        <w:tc>
          <w:tcPr>
            <w:tcW w:w="0" w:type="auto"/>
            <w:vAlign w:val="center"/>
          </w:tcPr>
          <w:p w14:paraId="6DFB5014">
            <w:r>
              <w:t>φ8-φ12mm</w:t>
            </w:r>
          </w:p>
        </w:tc>
        <w:tc>
          <w:tcPr>
            <w:tcW w:w="0" w:type="auto"/>
            <w:vAlign w:val="center"/>
          </w:tcPr>
          <w:p w14:paraId="176E4438">
            <w:r>
              <w:t>φ8-φ15mm</w:t>
            </w:r>
          </w:p>
        </w:tc>
      </w:tr>
      <w:tr w14:paraId="1023394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A0ACA85">
            <w:r>
              <w:t>出线直径</w:t>
            </w:r>
          </w:p>
        </w:tc>
        <w:tc>
          <w:tcPr>
            <w:tcW w:w="0" w:type="auto"/>
            <w:vAlign w:val="center"/>
          </w:tcPr>
          <w:p w14:paraId="31D0D69D">
            <w:r>
              <w:t>φ0.5-φ3mm</w:t>
            </w:r>
          </w:p>
        </w:tc>
        <w:tc>
          <w:tcPr>
            <w:tcW w:w="0" w:type="auto"/>
            <w:vAlign w:val="center"/>
          </w:tcPr>
          <w:p w14:paraId="2747D005">
            <w:r>
              <w:t>φ0.8-φ5mm</w:t>
            </w:r>
          </w:p>
        </w:tc>
      </w:tr>
      <w:tr w14:paraId="51917387">
        <w:tc>
          <w:tcPr>
            <w:tcW w:w="0" w:type="auto"/>
            <w:vAlign w:val="center"/>
          </w:tcPr>
          <w:p w14:paraId="4455D03D">
            <w:r>
              <w:t>拉制速度</w:t>
            </w:r>
          </w:p>
        </w:tc>
        <w:tc>
          <w:tcPr>
            <w:tcW w:w="0" w:type="auto"/>
            <w:vAlign w:val="center"/>
          </w:tcPr>
          <w:p w14:paraId="30C3A981">
            <w:r>
              <w:t>50-120m/min</w:t>
            </w:r>
          </w:p>
        </w:tc>
        <w:tc>
          <w:tcPr>
            <w:tcW w:w="0" w:type="auto"/>
            <w:vAlign w:val="center"/>
          </w:tcPr>
          <w:p w14:paraId="786DB814">
            <w:r>
              <w:t>40-100m/min</w:t>
            </w:r>
          </w:p>
        </w:tc>
      </w:tr>
      <w:tr w14:paraId="5211C6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F8E8F80">
            <w:r>
              <w:t>线径精度</w:t>
            </w:r>
          </w:p>
        </w:tc>
        <w:tc>
          <w:tcPr>
            <w:tcW w:w="0" w:type="auto"/>
            <w:vAlign w:val="center"/>
          </w:tcPr>
          <w:p w14:paraId="1A13246A">
            <w:r>
              <w:t>±0.01mm</w:t>
            </w:r>
          </w:p>
        </w:tc>
        <w:tc>
          <w:tcPr>
            <w:tcW w:w="0" w:type="auto"/>
            <w:vAlign w:val="center"/>
          </w:tcPr>
          <w:p w14:paraId="181426AD">
            <w:r>
              <w:t>±0.01mm</w:t>
            </w:r>
          </w:p>
        </w:tc>
      </w:tr>
      <w:tr w14:paraId="153B1FD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033960A">
            <w:r>
              <w:t>退火功率</w:t>
            </w:r>
          </w:p>
        </w:tc>
        <w:tc>
          <w:tcPr>
            <w:tcW w:w="0" w:type="auto"/>
            <w:vAlign w:val="center"/>
          </w:tcPr>
          <w:p w14:paraId="011984DE">
            <w:r>
              <w:t>150kW</w:t>
            </w:r>
          </w:p>
        </w:tc>
        <w:tc>
          <w:tcPr>
            <w:tcW w:w="0" w:type="auto"/>
            <w:vAlign w:val="center"/>
          </w:tcPr>
          <w:p w14:paraId="6AA448EC">
            <w:r>
              <w:t>200kW</w:t>
            </w:r>
          </w:p>
        </w:tc>
      </w:tr>
      <w:tr w14:paraId="4E9E89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2E802EE">
            <w:r>
              <w:t>润滑剂流量</w:t>
            </w:r>
          </w:p>
        </w:tc>
        <w:tc>
          <w:tcPr>
            <w:tcW w:w="0" w:type="auto"/>
            <w:vAlign w:val="center"/>
          </w:tcPr>
          <w:p w14:paraId="4E9C691B">
            <w:r>
              <w:t>10L/min</w:t>
            </w:r>
          </w:p>
        </w:tc>
        <w:tc>
          <w:tcPr>
            <w:tcW w:w="0" w:type="auto"/>
            <w:vAlign w:val="center"/>
          </w:tcPr>
          <w:p w14:paraId="0F671EB6">
            <w:r>
              <w:t>15L/min</w:t>
            </w:r>
          </w:p>
        </w:tc>
      </w:tr>
      <w:tr w14:paraId="7D733901">
        <w:tc>
          <w:tcPr>
            <w:tcW w:w="0" w:type="auto"/>
            <w:vAlign w:val="center"/>
          </w:tcPr>
          <w:p w14:paraId="54DA2297">
            <w:r>
              <w:t>设备重量</w:t>
            </w:r>
          </w:p>
        </w:tc>
        <w:tc>
          <w:tcPr>
            <w:tcW w:w="0" w:type="auto"/>
            <w:vAlign w:val="center"/>
          </w:tcPr>
          <w:p w14:paraId="3F7DA292">
            <w:r>
              <w:t>3500kg</w:t>
            </w:r>
          </w:p>
        </w:tc>
        <w:tc>
          <w:tcPr>
            <w:tcW w:w="0" w:type="auto"/>
            <w:vAlign w:val="center"/>
          </w:tcPr>
          <w:p w14:paraId="305EE21E">
            <w:r>
              <w:t>4500kg</w:t>
            </w:r>
          </w:p>
        </w:tc>
      </w:tr>
    </w:tbl>
    <w:p w14:paraId="6EC09E8C">
      <w:r>
        <w:rPr>
          <w:b/>
        </w:rPr>
        <w:t>绕包机技术参数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6CEBB1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C763738">
            <w:pPr>
              <w:jc w:val="center"/>
              <w:rPr>
                <w:b/>
              </w:rPr>
            </w:pPr>
            <w:r>
              <w:rPr>
                <w:b/>
              </w:rPr>
              <w:t>型号</w:t>
            </w:r>
          </w:p>
        </w:tc>
        <w:tc>
          <w:tcPr>
            <w:tcW w:w="0" w:type="auto"/>
            <w:vAlign w:val="center"/>
          </w:tcPr>
          <w:p w14:paraId="281953EA">
            <w:pPr>
              <w:jc w:val="center"/>
              <w:rPr>
                <w:b/>
              </w:rPr>
            </w:pPr>
            <w:r>
              <w:rPr>
                <w:b/>
              </w:rPr>
              <w:t>RX-300</w:t>
            </w:r>
          </w:p>
        </w:tc>
        <w:tc>
          <w:tcPr>
            <w:tcW w:w="0" w:type="auto"/>
            <w:vAlign w:val="center"/>
          </w:tcPr>
          <w:p w14:paraId="46C55965">
            <w:pPr>
              <w:jc w:val="center"/>
              <w:rPr>
                <w:b/>
              </w:rPr>
            </w:pPr>
            <w:r>
              <w:rPr>
                <w:b/>
              </w:rPr>
              <w:t>RX-500</w:t>
            </w:r>
          </w:p>
        </w:tc>
      </w:tr>
      <w:tr w14:paraId="46475F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9458A72">
            <w:r>
              <w:t>绕包速度</w:t>
            </w:r>
          </w:p>
        </w:tc>
        <w:tc>
          <w:tcPr>
            <w:tcW w:w="0" w:type="auto"/>
            <w:vAlign w:val="center"/>
          </w:tcPr>
          <w:p w14:paraId="2CEC9124">
            <w:r>
              <w:t>30-80m/min</w:t>
            </w:r>
          </w:p>
        </w:tc>
        <w:tc>
          <w:tcPr>
            <w:tcW w:w="0" w:type="auto"/>
            <w:vAlign w:val="center"/>
          </w:tcPr>
          <w:p w14:paraId="20A9C61D">
            <w:r>
              <w:t>20-60m/min</w:t>
            </w:r>
          </w:p>
        </w:tc>
      </w:tr>
      <w:tr w14:paraId="3B7C20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46B14DC">
            <w:r>
              <w:t>导线直径</w:t>
            </w:r>
          </w:p>
        </w:tc>
        <w:tc>
          <w:tcPr>
            <w:tcW w:w="0" w:type="auto"/>
            <w:vAlign w:val="center"/>
          </w:tcPr>
          <w:p w14:paraId="19475875">
            <w:r>
              <w:t>φ0.8-φ5mm</w:t>
            </w:r>
          </w:p>
        </w:tc>
        <w:tc>
          <w:tcPr>
            <w:tcW w:w="0" w:type="auto"/>
            <w:vAlign w:val="center"/>
          </w:tcPr>
          <w:p w14:paraId="4A4DBD5E">
            <w:r>
              <w:t>φ2-φ10mm</w:t>
            </w:r>
          </w:p>
        </w:tc>
      </w:tr>
      <w:tr w14:paraId="3FB0CD59">
        <w:tc>
          <w:tcPr>
            <w:tcW w:w="0" w:type="auto"/>
            <w:vAlign w:val="center"/>
          </w:tcPr>
          <w:p w14:paraId="4777C9D3">
            <w:r>
              <w:t>绕包头数量</w:t>
            </w:r>
          </w:p>
        </w:tc>
        <w:tc>
          <w:tcPr>
            <w:tcW w:w="0" w:type="auto"/>
            <w:vAlign w:val="center"/>
          </w:tcPr>
          <w:p w14:paraId="227AB0B9">
            <w:r>
              <w:t>2-4个</w:t>
            </w:r>
          </w:p>
        </w:tc>
        <w:tc>
          <w:tcPr>
            <w:tcW w:w="0" w:type="auto"/>
            <w:vAlign w:val="center"/>
          </w:tcPr>
          <w:p w14:paraId="3B73B341">
            <w:r>
              <w:t>4-6个</w:t>
            </w:r>
          </w:p>
        </w:tc>
      </w:tr>
      <w:tr w14:paraId="35BC49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10D0B41">
            <w:r>
              <w:t>张力范围</w:t>
            </w:r>
          </w:p>
        </w:tc>
        <w:tc>
          <w:tcPr>
            <w:tcW w:w="0" w:type="auto"/>
            <w:vAlign w:val="center"/>
          </w:tcPr>
          <w:p w14:paraId="2F438C97">
            <w:r>
              <w:t>0.5-5N</w:t>
            </w:r>
          </w:p>
        </w:tc>
        <w:tc>
          <w:tcPr>
            <w:tcW w:w="0" w:type="auto"/>
            <w:vAlign w:val="center"/>
          </w:tcPr>
          <w:p w14:paraId="0FEB7784">
            <w:r>
              <w:t>1-10N</w:t>
            </w:r>
          </w:p>
        </w:tc>
      </w:tr>
      <w:tr w14:paraId="28D242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29EBD79">
            <w:r>
              <w:t>重叠率</w:t>
            </w:r>
          </w:p>
        </w:tc>
        <w:tc>
          <w:tcPr>
            <w:tcW w:w="0" w:type="auto"/>
            <w:vAlign w:val="center"/>
          </w:tcPr>
          <w:p w14:paraId="1C75A780">
            <w:r>
              <w:t>25%-50%</w:t>
            </w:r>
          </w:p>
        </w:tc>
        <w:tc>
          <w:tcPr>
            <w:tcW w:w="0" w:type="auto"/>
            <w:vAlign w:val="center"/>
          </w:tcPr>
          <w:p w14:paraId="17251A87">
            <w:r>
              <w:t>20%-60%</w:t>
            </w:r>
          </w:p>
        </w:tc>
      </w:tr>
      <w:tr w14:paraId="0A39C2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C0CE33C">
            <w:r>
              <w:t>电源</w:t>
            </w:r>
          </w:p>
        </w:tc>
        <w:tc>
          <w:tcPr>
            <w:tcW w:w="0" w:type="auto"/>
            <w:vAlign w:val="center"/>
          </w:tcPr>
          <w:p w14:paraId="557B5A2A">
            <w:r>
              <w:t>380V/50Hz</w:t>
            </w:r>
          </w:p>
        </w:tc>
        <w:tc>
          <w:tcPr>
            <w:tcW w:w="0" w:type="auto"/>
            <w:vAlign w:val="center"/>
          </w:tcPr>
          <w:p w14:paraId="5CDF82E9">
            <w:r>
              <w:t>380V/50Hz</w:t>
            </w:r>
          </w:p>
        </w:tc>
      </w:tr>
    </w:tbl>
    <w:p w14:paraId="037D285E">
      <w:r>
        <w:rPr>
          <w:b/>
        </w:rPr>
        <w:t>分切机技术参数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3CC28E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B17E371">
            <w:pPr>
              <w:jc w:val="center"/>
              <w:rPr>
                <w:b/>
              </w:rPr>
            </w:pPr>
            <w:r>
              <w:rPr>
                <w:b/>
              </w:rPr>
              <w:t>型号</w:t>
            </w:r>
          </w:p>
        </w:tc>
        <w:tc>
          <w:tcPr>
            <w:tcW w:w="0" w:type="auto"/>
            <w:vAlign w:val="center"/>
          </w:tcPr>
          <w:p w14:paraId="1E508D55">
            <w:pPr>
              <w:jc w:val="center"/>
              <w:rPr>
                <w:b/>
              </w:rPr>
            </w:pPr>
            <w:r>
              <w:rPr>
                <w:b/>
              </w:rPr>
              <w:t>WFQ-1600</w:t>
            </w:r>
          </w:p>
        </w:tc>
        <w:tc>
          <w:tcPr>
            <w:tcW w:w="0" w:type="auto"/>
            <w:vAlign w:val="center"/>
          </w:tcPr>
          <w:p w14:paraId="7DC7E6B6">
            <w:pPr>
              <w:jc w:val="center"/>
              <w:rPr>
                <w:b/>
              </w:rPr>
            </w:pPr>
            <w:r>
              <w:rPr>
                <w:b/>
              </w:rPr>
              <w:t>WFQ-2000</w:t>
            </w:r>
          </w:p>
        </w:tc>
      </w:tr>
      <w:tr w14:paraId="613136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785E353">
            <w:r>
              <w:t>分切宽度</w:t>
            </w:r>
          </w:p>
        </w:tc>
        <w:tc>
          <w:tcPr>
            <w:tcW w:w="0" w:type="auto"/>
            <w:vAlign w:val="center"/>
          </w:tcPr>
          <w:p w14:paraId="28FC07C9">
            <w:r>
              <w:t>6-1600mm</w:t>
            </w:r>
          </w:p>
        </w:tc>
        <w:tc>
          <w:tcPr>
            <w:tcW w:w="0" w:type="auto"/>
            <w:vAlign w:val="center"/>
          </w:tcPr>
          <w:p w14:paraId="2CAAFFEE">
            <w:r>
              <w:t>6-2000mm</w:t>
            </w:r>
          </w:p>
        </w:tc>
      </w:tr>
      <w:tr w14:paraId="71999B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B2C0B1D">
            <w:r>
              <w:t>分切速度</w:t>
            </w:r>
          </w:p>
        </w:tc>
        <w:tc>
          <w:tcPr>
            <w:tcW w:w="0" w:type="auto"/>
            <w:vAlign w:val="center"/>
          </w:tcPr>
          <w:p w14:paraId="5ACA2304">
            <w:r>
              <w:t>5-180m/min</w:t>
            </w:r>
          </w:p>
        </w:tc>
        <w:tc>
          <w:tcPr>
            <w:tcW w:w="0" w:type="auto"/>
            <w:vAlign w:val="center"/>
          </w:tcPr>
          <w:p w14:paraId="35B6E417">
            <w:r>
              <w:t>5-200m/min</w:t>
            </w:r>
          </w:p>
        </w:tc>
      </w:tr>
      <w:tr w14:paraId="710E1E75">
        <w:tc>
          <w:tcPr>
            <w:tcW w:w="0" w:type="auto"/>
            <w:vAlign w:val="center"/>
          </w:tcPr>
          <w:p w14:paraId="67C06E46">
            <w:r>
              <w:t>材料厚度</w:t>
            </w:r>
          </w:p>
        </w:tc>
        <w:tc>
          <w:tcPr>
            <w:tcW w:w="0" w:type="auto"/>
            <w:vAlign w:val="center"/>
          </w:tcPr>
          <w:p w14:paraId="490C7D79">
            <w:r>
              <w:t>0.02-0.2mm</w:t>
            </w:r>
          </w:p>
        </w:tc>
        <w:tc>
          <w:tcPr>
            <w:tcW w:w="0" w:type="auto"/>
            <w:vAlign w:val="center"/>
          </w:tcPr>
          <w:p w14:paraId="4335913C">
            <w:r>
              <w:t>0.02-0.3mm</w:t>
            </w:r>
          </w:p>
        </w:tc>
      </w:tr>
      <w:tr w14:paraId="2F1F0B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DF59C51">
            <w:r>
              <w:t>收卷直径</w:t>
            </w:r>
          </w:p>
        </w:tc>
        <w:tc>
          <w:tcPr>
            <w:tcW w:w="0" w:type="auto"/>
            <w:vAlign w:val="center"/>
          </w:tcPr>
          <w:p w14:paraId="06C50A45">
            <w:r>
              <w:t>φ1200mm</w:t>
            </w:r>
          </w:p>
        </w:tc>
        <w:tc>
          <w:tcPr>
            <w:tcW w:w="0" w:type="auto"/>
            <w:vAlign w:val="center"/>
          </w:tcPr>
          <w:p w14:paraId="392FEC50">
            <w:r>
              <w:t>φ1200mm</w:t>
            </w:r>
          </w:p>
        </w:tc>
      </w:tr>
      <w:tr w14:paraId="09CC7F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7567DB4">
            <w:r>
              <w:t>张力精度</w:t>
            </w:r>
          </w:p>
        </w:tc>
        <w:tc>
          <w:tcPr>
            <w:tcW w:w="0" w:type="auto"/>
            <w:vAlign w:val="center"/>
          </w:tcPr>
          <w:p w14:paraId="45946FE7">
            <w:r>
              <w:t>±2%</w:t>
            </w:r>
          </w:p>
        </w:tc>
        <w:tc>
          <w:tcPr>
            <w:tcW w:w="0" w:type="auto"/>
            <w:vAlign w:val="center"/>
          </w:tcPr>
          <w:p w14:paraId="0DCD0A63">
            <w:r>
              <w:t>±1.5%</w:t>
            </w:r>
          </w:p>
        </w:tc>
      </w:tr>
      <w:tr w14:paraId="6C159E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0CE8FC1">
            <w:r>
              <w:t>刀轴转速</w:t>
            </w:r>
          </w:p>
        </w:tc>
        <w:tc>
          <w:tcPr>
            <w:tcW w:w="0" w:type="auto"/>
            <w:vAlign w:val="center"/>
          </w:tcPr>
          <w:p w14:paraId="229984C0">
            <w:r>
              <w:t>1500r/min</w:t>
            </w:r>
          </w:p>
        </w:tc>
        <w:tc>
          <w:tcPr>
            <w:tcW w:w="0" w:type="auto"/>
            <w:vAlign w:val="center"/>
          </w:tcPr>
          <w:p w14:paraId="1FB49006">
            <w:r>
              <w:t>1800r/min</w:t>
            </w:r>
          </w:p>
        </w:tc>
      </w:tr>
    </w:tbl>
    <w:p w14:paraId="33497DCC">
      <w:pPr>
        <w:pStyle w:val="4"/>
      </w:pPr>
      <w:r>
        <w:t>9.2 故障代码速查手册</w:t>
      </w:r>
    </w:p>
    <w:p w14:paraId="783186A0">
      <w:r>
        <w:rPr>
          <w:b/>
        </w:rPr>
        <w:t>拉丝机故障代码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0986CB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7FC8468">
            <w:pPr>
              <w:jc w:val="center"/>
              <w:rPr>
                <w:b/>
              </w:rPr>
            </w:pPr>
            <w:r>
              <w:rPr>
                <w:b/>
              </w:rPr>
              <w:t>代码</w:t>
            </w:r>
          </w:p>
        </w:tc>
        <w:tc>
          <w:tcPr>
            <w:tcW w:w="0" w:type="auto"/>
            <w:vAlign w:val="center"/>
          </w:tcPr>
          <w:p w14:paraId="76B22D74">
            <w:pPr>
              <w:jc w:val="center"/>
              <w:rPr>
                <w:b/>
              </w:rPr>
            </w:pPr>
            <w:r>
              <w:rPr>
                <w:b/>
              </w:rPr>
              <w:t>含义</w:t>
            </w:r>
          </w:p>
        </w:tc>
        <w:tc>
          <w:tcPr>
            <w:tcW w:w="0" w:type="auto"/>
            <w:vAlign w:val="center"/>
          </w:tcPr>
          <w:p w14:paraId="07C3897D">
            <w:pPr>
              <w:jc w:val="center"/>
              <w:rPr>
                <w:b/>
              </w:rPr>
            </w:pPr>
            <w:r>
              <w:rPr>
                <w:b/>
              </w:rPr>
              <w:t>可能原因</w:t>
            </w:r>
          </w:p>
        </w:tc>
        <w:tc>
          <w:tcPr>
            <w:tcW w:w="0" w:type="auto"/>
            <w:vAlign w:val="center"/>
          </w:tcPr>
          <w:p w14:paraId="5ED644AA">
            <w:pPr>
              <w:jc w:val="center"/>
              <w:rPr>
                <w:b/>
              </w:rPr>
            </w:pPr>
            <w:r>
              <w:rPr>
                <w:b/>
              </w:rPr>
              <w:t>处理建议</w:t>
            </w:r>
          </w:p>
        </w:tc>
      </w:tr>
      <w:tr w14:paraId="3731F0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474FF6F">
            <w:r>
              <w:t>E01</w:t>
            </w:r>
          </w:p>
        </w:tc>
        <w:tc>
          <w:tcPr>
            <w:tcW w:w="0" w:type="auto"/>
            <w:vAlign w:val="center"/>
          </w:tcPr>
          <w:p w14:paraId="3826126F">
            <w:r>
              <w:t>线径超差</w:t>
            </w:r>
          </w:p>
        </w:tc>
        <w:tc>
          <w:tcPr>
            <w:tcW w:w="0" w:type="auto"/>
            <w:vAlign w:val="center"/>
          </w:tcPr>
          <w:p w14:paraId="6A34366A">
            <w:r>
              <w:t>模具磨损/速度不稳</w:t>
            </w:r>
          </w:p>
        </w:tc>
        <w:tc>
          <w:tcPr>
            <w:tcW w:w="0" w:type="auto"/>
            <w:vAlign w:val="center"/>
          </w:tcPr>
          <w:p w14:paraId="78E7A7F3">
            <w:r>
              <w:t>更换模具/校准速度</w:t>
            </w:r>
          </w:p>
        </w:tc>
      </w:tr>
      <w:tr w14:paraId="345C7D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6F7F5AF">
            <w:r>
              <w:t>E02</w:t>
            </w:r>
          </w:p>
        </w:tc>
        <w:tc>
          <w:tcPr>
            <w:tcW w:w="0" w:type="auto"/>
            <w:vAlign w:val="center"/>
          </w:tcPr>
          <w:p w14:paraId="4AE67281">
            <w:r>
              <w:t>退火温度超温</w:t>
            </w:r>
          </w:p>
        </w:tc>
        <w:tc>
          <w:tcPr>
            <w:tcW w:w="0" w:type="auto"/>
            <w:vAlign w:val="center"/>
          </w:tcPr>
          <w:p w14:paraId="53B5D009">
            <w:r>
              <w:t>传感器故障/加热管粘连</w:t>
            </w:r>
          </w:p>
        </w:tc>
        <w:tc>
          <w:tcPr>
            <w:tcW w:w="0" w:type="auto"/>
            <w:vAlign w:val="center"/>
          </w:tcPr>
          <w:p w14:paraId="56164397">
            <w:r>
              <w:t>更换传感器/接触器</w:t>
            </w:r>
          </w:p>
        </w:tc>
      </w:tr>
      <w:tr w14:paraId="2BCE45C2">
        <w:tc>
          <w:tcPr>
            <w:tcW w:w="0" w:type="auto"/>
            <w:vAlign w:val="center"/>
          </w:tcPr>
          <w:p w14:paraId="4461B3D2">
            <w:r>
              <w:t>E03</w:t>
            </w:r>
          </w:p>
        </w:tc>
        <w:tc>
          <w:tcPr>
            <w:tcW w:w="0" w:type="auto"/>
            <w:vAlign w:val="center"/>
          </w:tcPr>
          <w:p w14:paraId="529C56B4">
            <w:r>
              <w:t>润滑剂不足</w:t>
            </w:r>
          </w:p>
        </w:tc>
        <w:tc>
          <w:tcPr>
            <w:tcW w:w="0" w:type="auto"/>
            <w:vAlign w:val="center"/>
          </w:tcPr>
          <w:p w14:paraId="6E7E52EC">
            <w:r>
              <w:t>油箱油位低/泵故障</w:t>
            </w:r>
          </w:p>
        </w:tc>
        <w:tc>
          <w:tcPr>
            <w:tcW w:w="0" w:type="auto"/>
            <w:vAlign w:val="center"/>
          </w:tcPr>
          <w:p w14:paraId="099D92A6">
            <w:r>
              <w:t>补油/维修油泵</w:t>
            </w:r>
          </w:p>
        </w:tc>
      </w:tr>
      <w:tr w14:paraId="242208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8FA9E15">
            <w:r>
              <w:t>E04</w:t>
            </w:r>
          </w:p>
        </w:tc>
        <w:tc>
          <w:tcPr>
            <w:tcW w:w="0" w:type="auto"/>
            <w:vAlign w:val="center"/>
          </w:tcPr>
          <w:p w14:paraId="6F7B957A">
            <w:r>
              <w:t>张力超限</w:t>
            </w:r>
          </w:p>
        </w:tc>
        <w:tc>
          <w:tcPr>
            <w:tcW w:w="0" w:type="auto"/>
            <w:vAlign w:val="center"/>
          </w:tcPr>
          <w:p w14:paraId="6D92E1B8">
            <w:r>
              <w:t>张力传感器故障/卡滞</w:t>
            </w:r>
          </w:p>
        </w:tc>
        <w:tc>
          <w:tcPr>
            <w:tcW w:w="0" w:type="auto"/>
            <w:vAlign w:val="center"/>
          </w:tcPr>
          <w:p w14:paraId="65817570">
            <w:r>
              <w:t>校准传感器/清理通道</w:t>
            </w:r>
          </w:p>
        </w:tc>
      </w:tr>
    </w:tbl>
    <w:p w14:paraId="1F8DAB4D">
      <w:r>
        <w:rPr>
          <w:b/>
        </w:rPr>
        <w:t>绕包机故障代码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2203F79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7F229C1">
            <w:pPr>
              <w:jc w:val="center"/>
              <w:rPr>
                <w:b/>
              </w:rPr>
            </w:pPr>
            <w:r>
              <w:rPr>
                <w:b/>
              </w:rPr>
              <w:t>代码</w:t>
            </w:r>
          </w:p>
        </w:tc>
        <w:tc>
          <w:tcPr>
            <w:tcW w:w="0" w:type="auto"/>
            <w:vAlign w:val="center"/>
          </w:tcPr>
          <w:p w14:paraId="1B56D02C">
            <w:pPr>
              <w:jc w:val="center"/>
              <w:rPr>
                <w:b/>
              </w:rPr>
            </w:pPr>
            <w:r>
              <w:rPr>
                <w:b/>
              </w:rPr>
              <w:t>含义</w:t>
            </w:r>
          </w:p>
        </w:tc>
        <w:tc>
          <w:tcPr>
            <w:tcW w:w="0" w:type="auto"/>
            <w:vAlign w:val="center"/>
          </w:tcPr>
          <w:p w14:paraId="61FB323D">
            <w:pPr>
              <w:jc w:val="center"/>
              <w:rPr>
                <w:b/>
              </w:rPr>
            </w:pPr>
            <w:r>
              <w:rPr>
                <w:b/>
              </w:rPr>
              <w:t>可能原因</w:t>
            </w:r>
          </w:p>
        </w:tc>
        <w:tc>
          <w:tcPr>
            <w:tcW w:w="0" w:type="auto"/>
            <w:vAlign w:val="center"/>
          </w:tcPr>
          <w:p w14:paraId="4DEB3E45">
            <w:pPr>
              <w:jc w:val="center"/>
              <w:rPr>
                <w:b/>
              </w:rPr>
            </w:pPr>
            <w:r>
              <w:rPr>
                <w:b/>
              </w:rPr>
              <w:t>处理建议</w:t>
            </w:r>
          </w:p>
        </w:tc>
      </w:tr>
      <w:tr w14:paraId="57586A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4CC8B41">
            <w:r>
              <w:t>E10</w:t>
            </w:r>
          </w:p>
        </w:tc>
        <w:tc>
          <w:tcPr>
            <w:tcW w:w="0" w:type="auto"/>
            <w:vAlign w:val="center"/>
          </w:tcPr>
          <w:p w14:paraId="26111712">
            <w:r>
              <w:t>云母带跑偏</w:t>
            </w:r>
          </w:p>
        </w:tc>
        <w:tc>
          <w:tcPr>
            <w:tcW w:w="0" w:type="auto"/>
            <w:vAlign w:val="center"/>
          </w:tcPr>
          <w:p w14:paraId="2CC6AB2A">
            <w:r>
              <w:t>导轮位置偏移/张力不均</w:t>
            </w:r>
          </w:p>
        </w:tc>
        <w:tc>
          <w:tcPr>
            <w:tcW w:w="0" w:type="auto"/>
            <w:vAlign w:val="center"/>
          </w:tcPr>
          <w:p w14:paraId="7A2CB59A">
            <w:r>
              <w:t>调整导轮/校准张力</w:t>
            </w:r>
          </w:p>
        </w:tc>
      </w:tr>
      <w:tr w14:paraId="6E2C4A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53DA1BB">
            <w:r>
              <w:t>E11</w:t>
            </w:r>
          </w:p>
        </w:tc>
        <w:tc>
          <w:tcPr>
            <w:tcW w:w="0" w:type="auto"/>
            <w:vAlign w:val="center"/>
          </w:tcPr>
          <w:p w14:paraId="7312242B">
            <w:r>
              <w:t>绕包头卡滞</w:t>
            </w:r>
          </w:p>
        </w:tc>
        <w:tc>
          <w:tcPr>
            <w:tcW w:w="0" w:type="auto"/>
            <w:vAlign w:val="center"/>
          </w:tcPr>
          <w:p w14:paraId="2F1C001E">
            <w:r>
              <w:t>齿轮磨损/轴承损坏</w:t>
            </w:r>
          </w:p>
        </w:tc>
        <w:tc>
          <w:tcPr>
            <w:tcW w:w="0" w:type="auto"/>
            <w:vAlign w:val="center"/>
          </w:tcPr>
          <w:p w14:paraId="54CB086B">
            <w:r>
              <w:t>更换齿轮/轴承</w:t>
            </w:r>
          </w:p>
        </w:tc>
      </w:tr>
      <w:tr w14:paraId="1CD78DAE">
        <w:tc>
          <w:tcPr>
            <w:tcW w:w="0" w:type="auto"/>
            <w:vAlign w:val="center"/>
          </w:tcPr>
          <w:p w14:paraId="7C83B4B7">
            <w:r>
              <w:t>E12</w:t>
            </w:r>
          </w:p>
        </w:tc>
        <w:tc>
          <w:tcPr>
            <w:tcW w:w="0" w:type="auto"/>
            <w:vAlign w:val="center"/>
          </w:tcPr>
          <w:p w14:paraId="7C7D03CF">
            <w:r>
              <w:t>收卷张力超限</w:t>
            </w:r>
          </w:p>
        </w:tc>
        <w:tc>
          <w:tcPr>
            <w:tcW w:w="0" w:type="auto"/>
            <w:vAlign w:val="center"/>
          </w:tcPr>
          <w:p w14:paraId="46E4C5D0">
            <w:r>
              <w:t>摩擦辊压力异常</w:t>
            </w:r>
          </w:p>
        </w:tc>
        <w:tc>
          <w:tcPr>
            <w:tcW w:w="0" w:type="auto"/>
            <w:vAlign w:val="center"/>
          </w:tcPr>
          <w:p w14:paraId="2A3FF3B4">
            <w:r>
              <w:t>调整气缸压力</w:t>
            </w:r>
          </w:p>
        </w:tc>
      </w:tr>
      <w:tr w14:paraId="412490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E2E11B0">
            <w:r>
              <w:t>E13</w:t>
            </w:r>
          </w:p>
        </w:tc>
        <w:tc>
          <w:tcPr>
            <w:tcW w:w="0" w:type="auto"/>
            <w:vAlign w:val="center"/>
          </w:tcPr>
          <w:p w14:paraId="45A05E91">
            <w:r>
              <w:t>排线电机过载</w:t>
            </w:r>
          </w:p>
        </w:tc>
        <w:tc>
          <w:tcPr>
            <w:tcW w:w="0" w:type="auto"/>
            <w:vAlign w:val="center"/>
          </w:tcPr>
          <w:p w14:paraId="4891CF2C">
            <w:r>
              <w:t>丝杆润滑不良</w:t>
            </w:r>
          </w:p>
        </w:tc>
        <w:tc>
          <w:tcPr>
            <w:tcW w:w="0" w:type="auto"/>
            <w:vAlign w:val="center"/>
          </w:tcPr>
          <w:p w14:paraId="3676D3F3">
            <w:r>
              <w:t>加注润滑油</w:t>
            </w:r>
          </w:p>
        </w:tc>
      </w:tr>
    </w:tbl>
    <w:p w14:paraId="1604F5CD">
      <w:r>
        <w:rPr>
          <w:b/>
        </w:rPr>
        <w:t>分切机故障代码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2444AD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D1C4486">
            <w:pPr>
              <w:jc w:val="center"/>
              <w:rPr>
                <w:b/>
              </w:rPr>
            </w:pPr>
            <w:r>
              <w:rPr>
                <w:b/>
              </w:rPr>
              <w:t>代码</w:t>
            </w:r>
          </w:p>
        </w:tc>
        <w:tc>
          <w:tcPr>
            <w:tcW w:w="0" w:type="auto"/>
            <w:vAlign w:val="center"/>
          </w:tcPr>
          <w:p w14:paraId="646D761F">
            <w:pPr>
              <w:jc w:val="center"/>
              <w:rPr>
                <w:b/>
              </w:rPr>
            </w:pPr>
            <w:r>
              <w:rPr>
                <w:b/>
              </w:rPr>
              <w:t>含义</w:t>
            </w:r>
          </w:p>
        </w:tc>
        <w:tc>
          <w:tcPr>
            <w:tcW w:w="0" w:type="auto"/>
            <w:vAlign w:val="center"/>
          </w:tcPr>
          <w:p w14:paraId="1603164C">
            <w:pPr>
              <w:jc w:val="center"/>
              <w:rPr>
                <w:b/>
              </w:rPr>
            </w:pPr>
            <w:r>
              <w:rPr>
                <w:b/>
              </w:rPr>
              <w:t>可能原因</w:t>
            </w:r>
          </w:p>
        </w:tc>
        <w:tc>
          <w:tcPr>
            <w:tcW w:w="0" w:type="auto"/>
            <w:vAlign w:val="center"/>
          </w:tcPr>
          <w:p w14:paraId="536303C8">
            <w:pPr>
              <w:jc w:val="center"/>
              <w:rPr>
                <w:b/>
              </w:rPr>
            </w:pPr>
            <w:r>
              <w:rPr>
                <w:b/>
              </w:rPr>
              <w:t>处理建议</w:t>
            </w:r>
          </w:p>
        </w:tc>
      </w:tr>
      <w:tr w14:paraId="06B6B0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FD4BFF8">
            <w:r>
              <w:t>E20</w:t>
            </w:r>
          </w:p>
        </w:tc>
        <w:tc>
          <w:tcPr>
            <w:tcW w:w="0" w:type="auto"/>
            <w:vAlign w:val="center"/>
          </w:tcPr>
          <w:p w14:paraId="1A763A2A">
            <w:r>
              <w:t>刀轴转速异常</w:t>
            </w:r>
          </w:p>
        </w:tc>
        <w:tc>
          <w:tcPr>
            <w:tcW w:w="0" w:type="auto"/>
            <w:vAlign w:val="center"/>
          </w:tcPr>
          <w:p w14:paraId="32C7262E">
            <w:r>
              <w:t>伺服电机故障/皮带打滑</w:t>
            </w:r>
          </w:p>
        </w:tc>
        <w:tc>
          <w:tcPr>
            <w:tcW w:w="0" w:type="auto"/>
            <w:vAlign w:val="center"/>
          </w:tcPr>
          <w:p w14:paraId="51359B28">
            <w:r>
              <w:t>检查电机/张紧皮带</w:t>
            </w:r>
          </w:p>
        </w:tc>
      </w:tr>
      <w:tr w14:paraId="593953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2F19945">
            <w:r>
              <w:t>E21</w:t>
            </w:r>
          </w:p>
        </w:tc>
        <w:tc>
          <w:tcPr>
            <w:tcW w:w="0" w:type="auto"/>
            <w:vAlign w:val="center"/>
          </w:tcPr>
          <w:p w14:paraId="3C49BA85">
            <w:r>
              <w:t>收卷端面不齐</w:t>
            </w:r>
          </w:p>
        </w:tc>
        <w:tc>
          <w:tcPr>
            <w:tcW w:w="0" w:type="auto"/>
            <w:vAlign w:val="center"/>
          </w:tcPr>
          <w:p w14:paraId="6153CD84">
            <w:r>
              <w:t>气胀轴漏气/压辊不平行</w:t>
            </w:r>
          </w:p>
        </w:tc>
        <w:tc>
          <w:tcPr>
            <w:tcW w:w="0" w:type="auto"/>
            <w:vAlign w:val="center"/>
          </w:tcPr>
          <w:p w14:paraId="2FD8DDDC">
            <w:r>
              <w:t>更换气囊/校准压辊</w:t>
            </w:r>
          </w:p>
        </w:tc>
      </w:tr>
      <w:tr w14:paraId="68BA5DB7">
        <w:tc>
          <w:tcPr>
            <w:tcW w:w="0" w:type="auto"/>
            <w:vAlign w:val="center"/>
          </w:tcPr>
          <w:p w14:paraId="5EE3ED09">
            <w:r>
              <w:t>E22</w:t>
            </w:r>
          </w:p>
        </w:tc>
        <w:tc>
          <w:tcPr>
            <w:tcW w:w="0" w:type="auto"/>
            <w:vAlign w:val="center"/>
          </w:tcPr>
          <w:p w14:paraId="6DEB4CCF">
            <w:r>
              <w:t>分切宽度超差</w:t>
            </w:r>
          </w:p>
        </w:tc>
        <w:tc>
          <w:tcPr>
            <w:tcW w:w="0" w:type="auto"/>
            <w:vAlign w:val="center"/>
          </w:tcPr>
          <w:p w14:paraId="7F07BC32">
            <w:r>
              <w:t>刀架定位误差/刀具磨损</w:t>
            </w:r>
          </w:p>
        </w:tc>
        <w:tc>
          <w:tcPr>
            <w:tcW w:w="0" w:type="auto"/>
            <w:vAlign w:val="center"/>
          </w:tcPr>
          <w:p w14:paraId="4E6D5979">
            <w:r>
              <w:t>激光校准/研磨刀具</w:t>
            </w:r>
          </w:p>
        </w:tc>
      </w:tr>
      <w:tr w14:paraId="211E06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2BD4D59">
            <w:r>
              <w:t>E23</w:t>
            </w:r>
          </w:p>
        </w:tc>
        <w:tc>
          <w:tcPr>
            <w:tcW w:w="0" w:type="auto"/>
            <w:vAlign w:val="center"/>
          </w:tcPr>
          <w:p w14:paraId="74589104">
            <w:r>
              <w:t>张力传感器无信号</w:t>
            </w:r>
          </w:p>
        </w:tc>
        <w:tc>
          <w:tcPr>
            <w:tcW w:w="0" w:type="auto"/>
            <w:vAlign w:val="center"/>
          </w:tcPr>
          <w:p w14:paraId="70904553">
            <w:r>
              <w:t>接线断裂/传感器损坏</w:t>
            </w:r>
          </w:p>
        </w:tc>
        <w:tc>
          <w:tcPr>
            <w:tcW w:w="0" w:type="auto"/>
            <w:vAlign w:val="center"/>
          </w:tcPr>
          <w:p w14:paraId="457A57A3">
            <w:r>
              <w:t>检查接线/更换传感器</w:t>
            </w:r>
          </w:p>
        </w:tc>
      </w:tr>
    </w:tbl>
    <w:p w14:paraId="6AC9DE75">
      <w:pPr>
        <w:pStyle w:val="4"/>
      </w:pPr>
      <w:r>
        <w:t>9.3 车间平面布局图</w:t>
      </w:r>
    </w:p>
    <w:p w14:paraId="090455D0">
      <w:r>
        <w:t>（注：详细布局图需参照设备厂商提供的《安装手册》，以下为通用布局示意说明）</w:t>
      </w:r>
    </w:p>
    <w:p w14:paraId="284ED9D0">
      <w:r>
        <w:rPr>
          <w:b/>
        </w:rPr>
        <w:t>布局说明</w:t>
      </w:r>
      <w:r>
        <w:t>：车间入口位于东侧，原料处理区（拉丝机2台、退火炉2台）紧邻入口，原料库在其北侧；核心生产区位于中央，从东向西依次为绝缘处理集群（绕包机4台、挤出机2台）、分切集群（分切机2台）、绕线集群（绕线机3台）；质量检测区位于西侧，包含实验室和在线检测站；仓储物流区位于南侧，包含立体仓库和AGV充电站；辅助系统区分散布置于车间四角，电力室在东北，空调机房在西北，废气处理在西南，消防控制在东南。物流主通道宽4m，连接各区域，次通道3m，围绕设备集群。设备间距：操作面≥1.5m，非操作面≥0.8m，满足维护和操作需求。</w:t>
      </w:r>
    </w:p>
    <w:p w14:paraId="5161BA2C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FF2E46"/>
    <w:multiLevelType w:val="singleLevel"/>
    <w:tmpl w:val="84FF2E4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91D6E3B4"/>
    <w:multiLevelType w:val="singleLevel"/>
    <w:tmpl w:val="91D6E3B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3">
    <w:nsid w:val="AEFE3A91"/>
    <w:multiLevelType w:val="singleLevel"/>
    <w:tmpl w:val="AEFE3A9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5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6">
    <w:nsid w:val="DFFD0950"/>
    <w:multiLevelType w:val="singleLevel"/>
    <w:tmpl w:val="DFFD095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">
    <w:nsid w:val="EB8B1E51"/>
    <w:multiLevelType w:val="singleLevel"/>
    <w:tmpl w:val="EB8B1E5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EDBC82AB"/>
    <w:multiLevelType w:val="singleLevel"/>
    <w:tmpl w:val="EDBC82A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EE9EC74E"/>
    <w:multiLevelType w:val="singleLevel"/>
    <w:tmpl w:val="EE9EC74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EEE2CE58"/>
    <w:multiLevelType w:val="singleLevel"/>
    <w:tmpl w:val="EEE2CE5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EF9FD556"/>
    <w:multiLevelType w:val="singleLevel"/>
    <w:tmpl w:val="EF9FD55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13">
    <w:nsid w:val="FBBC7F35"/>
    <w:multiLevelType w:val="singleLevel"/>
    <w:tmpl w:val="FBBC7F3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FD9E85F5"/>
    <w:multiLevelType w:val="singleLevel"/>
    <w:tmpl w:val="FD9E85F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FDBFC2D3"/>
    <w:multiLevelType w:val="singleLevel"/>
    <w:tmpl w:val="FDBFC2D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FDF12F2E"/>
    <w:multiLevelType w:val="singleLevel"/>
    <w:tmpl w:val="FDF12F2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7">
    <w:nsid w:val="FE3F12CF"/>
    <w:multiLevelType w:val="singleLevel"/>
    <w:tmpl w:val="FE3F12C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8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9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20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21">
    <w:nsid w:val="FFAB0C41"/>
    <w:multiLevelType w:val="singleLevel"/>
    <w:tmpl w:val="FFAB0C4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FFFE9C8A"/>
    <w:multiLevelType w:val="singleLevel"/>
    <w:tmpl w:val="FFFE9C8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3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4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5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26">
    <w:nsid w:val="2E7C1B50"/>
    <w:multiLevelType w:val="singleLevel"/>
    <w:tmpl w:val="2E7C1B5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7">
    <w:nsid w:val="6BF6581A"/>
    <w:multiLevelType w:val="singleLevel"/>
    <w:tmpl w:val="6BF6581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8">
    <w:nsid w:val="6F7FB62C"/>
    <w:multiLevelType w:val="singleLevel"/>
    <w:tmpl w:val="6F7FB62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9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30">
    <w:nsid w:val="747A7463"/>
    <w:multiLevelType w:val="singleLevel"/>
    <w:tmpl w:val="747A746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1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32">
    <w:nsid w:val="7FFEFF57"/>
    <w:multiLevelType w:val="singleLevel"/>
    <w:tmpl w:val="7FFEFF5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25"/>
  </w:num>
  <w:num w:numId="2">
    <w:abstractNumId w:val="31"/>
  </w:num>
  <w:num w:numId="3">
    <w:abstractNumId w:val="4"/>
  </w:num>
  <w:num w:numId="4">
    <w:abstractNumId w:val="23"/>
  </w:num>
  <w:num w:numId="5">
    <w:abstractNumId w:val="18"/>
  </w:num>
  <w:num w:numId="6">
    <w:abstractNumId w:val="29"/>
  </w:num>
  <w:num w:numId="7">
    <w:abstractNumId w:val="12"/>
  </w:num>
  <w:num w:numId="8">
    <w:abstractNumId w:val="24"/>
  </w:num>
  <w:num w:numId="9">
    <w:abstractNumId w:val="19"/>
  </w:num>
  <w:num w:numId="10">
    <w:abstractNumId w:val="20"/>
  </w:num>
  <w:num w:numId="11">
    <w:abstractNumId w:val="5"/>
  </w:num>
  <w:num w:numId="12">
    <w:abstractNumId w:val="2"/>
  </w:num>
  <w:num w:numId="13">
    <w:abstractNumId w:val="10"/>
  </w:num>
  <w:num w:numId="14">
    <w:abstractNumId w:val="8"/>
  </w:num>
  <w:num w:numId="15">
    <w:abstractNumId w:val="28"/>
  </w:num>
  <w:num w:numId="16">
    <w:abstractNumId w:val="13"/>
  </w:num>
  <w:num w:numId="17">
    <w:abstractNumId w:val="30"/>
  </w:num>
  <w:num w:numId="18">
    <w:abstractNumId w:val="9"/>
  </w:num>
  <w:num w:numId="19">
    <w:abstractNumId w:val="15"/>
  </w:num>
  <w:num w:numId="20">
    <w:abstractNumId w:val="11"/>
  </w:num>
  <w:num w:numId="21">
    <w:abstractNumId w:val="0"/>
  </w:num>
  <w:num w:numId="22">
    <w:abstractNumId w:val="3"/>
  </w:num>
  <w:num w:numId="23">
    <w:abstractNumId w:val="1"/>
  </w:num>
  <w:num w:numId="24">
    <w:abstractNumId w:val="21"/>
  </w:num>
  <w:num w:numId="25">
    <w:abstractNumId w:val="26"/>
  </w:num>
  <w:num w:numId="26">
    <w:abstractNumId w:val="32"/>
  </w:num>
  <w:num w:numId="27">
    <w:abstractNumId w:val="7"/>
  </w:num>
  <w:num w:numId="28">
    <w:abstractNumId w:val="27"/>
  </w:num>
  <w:num w:numId="29">
    <w:abstractNumId w:val="14"/>
  </w:num>
  <w:num w:numId="30">
    <w:abstractNumId w:val="6"/>
  </w:num>
  <w:num w:numId="31">
    <w:abstractNumId w:val="22"/>
  </w:num>
  <w:num w:numId="32">
    <w:abstractNumId w:val="16"/>
  </w:num>
  <w:num w:numId="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F6C12C"/>
    <w:rsid w:val="BCB98261"/>
    <w:rsid w:val="F3EB132D"/>
    <w:rsid w:val="FD5CD249"/>
    <w:rsid w:val="FEF70171"/>
    <w:rsid w:val="FF642EE7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  <w:style w:type="character" w:customStyle="1" w:styleId="109">
    <w:name w:val="10"/>
    <w:basedOn w:val="51"/>
    <w:uiPriority w:val="0"/>
    <w:rPr>
      <w:rFonts w:hint="default" w:ascii="Times New Roman" w:hAnsi="Times New Roman" w:cs="Times New Roman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31</Pages>
  <Words>450</Words>
  <Characters>502</Characters>
  <Lines>1</Lines>
  <Paragraphs>1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2025-10-02T00:13:02Z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CFBA543AA0D286860E53DD68A7DB3783_43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