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99034A">
      <w:pPr>
        <w:pStyle w:val="2"/>
        <w:ind w:left="0" w:leftChars="0" w:firstLine="0" w:firstLineChars="0"/>
        <w:jc w:val="left"/>
        <w:rPr>
          <w:rFonts w:hint="eastAsia" w:eastAsia="微软雅黑"/>
          <w:b w:val="0"/>
          <w:bCs w:val="0"/>
          <w:lang w:eastAsia="zh"/>
          <w:woUserID w:val="1"/>
        </w:rPr>
      </w:pPr>
      <w:bookmarkStart w:id="2" w:name="_GoBack"/>
      <w:bookmarkEnd w:id="2"/>
      <w:bookmarkStart w:id="0" w:name="李子柒的未来展望"/>
      <w:bookmarkStart w:id="1" w:name="李子柒的商业价值与未来展望"/>
      <w:r>
        <w:rPr>
          <w:rFonts w:hint="eastAsia"/>
          <w:b w:val="0"/>
          <w:bCs w:val="0"/>
          <w:lang w:eastAsia="zh"/>
          <w:woUserID w:val="1"/>
        </w:rPr>
        <w:t>作为系统工程师，希望了解武汉JP智能科技公司干变电磁线车间的功能、系统结构及主要设备</w:t>
      </w:r>
    </w:p>
    <w:p w14:paraId="11DA9675">
      <w:pPr>
        <w:pStyle w:val="2"/>
      </w:pPr>
    </w:p>
    <w:p w14:paraId="287EC84A">
      <w:pPr>
        <w:pStyle w:val="2"/>
      </w:pPr>
      <w:r>
        <w:t>武汉</w:t>
      </w:r>
      <w:r>
        <w:rPr>
          <w:rFonts w:hint="eastAsia"/>
          <w:lang w:eastAsia="zh"/>
        </w:rPr>
        <w:t>JP</w:t>
      </w:r>
      <w:r>
        <w:t>智能科技干变电磁线车间技术分析报告</w:t>
      </w:r>
    </w:p>
    <w:p w14:paraId="4E5DD5A5">
      <w:pPr>
        <w:pStyle w:val="3"/>
      </w:pPr>
      <w:r>
        <w:t>一、车间概述与建设背景</w:t>
      </w:r>
    </w:p>
    <w:p w14:paraId="12FE8825">
      <w:pPr>
        <w:pStyle w:val="4"/>
      </w:pPr>
      <w:r>
        <w:t>1.1 车间建设背景与行业意义</w:t>
      </w:r>
    </w:p>
    <w:p w14:paraId="3B4DE16E">
      <w:r>
        <w:t>武汉</w:t>
      </w:r>
      <w:r>
        <w:rPr>
          <w:rFonts w:hint="eastAsia"/>
          <w:lang w:eastAsia="zh"/>
        </w:rPr>
        <w:t>JP</w:t>
      </w:r>
      <w:r>
        <w:t>智能科技干变电磁线车间是公司高端特种干式变压器数字化制造体系的核心环节，其建设是落实“数字工厂3.0”战略与响应国家“智能制造2025”的关键实践。电磁线作为干式变压器线圈的导电骨架，其加工质量直接决定绕组的导电效率（直流电阻偏差≤2%）、绝缘可靠性（局部放电量≤5pC）及机械强度（抗拉伸强度≥200MPa），对变压器整体性能的影响权重占比达40%以上。传统电磁线生产普遍存在三大痛点：人工干预多导致线径精度波动大（偏差±0.05mm）、绝缘层涂覆均匀性差（厚度差≥0.03mm）、质量追溯链条断裂（关键参数记录完整率＜60%），难以满足新能源变压器对“高导电、薄绝缘、耐老化”的技术需求（如海上风电用电磁线需承受180℃长期运行温度与盐雾腐蚀）。</w:t>
      </w:r>
    </w:p>
    <w:p w14:paraId="335B98FD">
      <w:r>
        <w:t>车间建设以“零碳园区”综合能源管理系统为基础，深度融合数字孪生、AI视觉与绿色能源技术，构建“精密成型-智能检测-数据追溯”一体化体系。其行业意义体现在三方面：一是推动电磁线制造从“经验驱动”向“数据驱动”转型，通过全流程参数采集（86项关键数据）与分析，使产品一次合格率从92%提升至99%；二是支撑公司在新能源干式变压器市场的份额提升，其中10kV~220kV级海上风电用变压器配套电磁线国内市场占有率达22%；三是探索“绿电制造绿材”模式，通过光伏-储能协同供电，单位产品能耗较行业基准值降低25%，可再生能源利用率达38%，为电力装备行业低碳转型提供可复制方案。车间的建成投产，使武汉</w:t>
      </w:r>
      <w:r>
        <w:rPr>
          <w:rFonts w:hint="eastAsia"/>
          <w:lang w:eastAsia="zh"/>
        </w:rPr>
        <w:t>JP</w:t>
      </w:r>
      <w:r>
        <w:t>智能在高端电磁线精密加工领域的技术领先优势进一步扩大，2024年相关产品出口额同比增长52%，成为公司业绩增长的核心引擎。</w:t>
      </w:r>
    </w:p>
    <w:p w14:paraId="43C59E93">
      <w:pPr>
        <w:pStyle w:val="4"/>
      </w:pPr>
      <w:r>
        <w:t>1.2 车间总体概况与主要技术指标</w:t>
      </w:r>
    </w:p>
    <w:p w14:paraId="1320100C">
      <w:r>
        <w:t>武汉</w:t>
      </w:r>
      <w:r>
        <w:rPr>
          <w:rFonts w:hint="eastAsia"/>
          <w:lang w:eastAsia="zh"/>
        </w:rPr>
        <w:t>JP</w:t>
      </w:r>
      <w:r>
        <w:t>智能科技干变电磁线车间位于江夏区绿色产业园内，占地面积约4800平方米，于2023年12月与绕线车间协同建成投产，是公司干式变压器核心部件制造的枢纽。车间年产能达8000吨电磁线，覆盖Φ0.8mm~Φ5.0mm圆铜线、2.0mm×5.0mm~8.0mm×12.0mm扁铜线等多规格产品，适配50kVA~31500kVA容量范围的干式变压器，重点服务新能源（海上风电、光伏、储能）、轨道交通及智能电网等高端市场。</w:t>
      </w:r>
    </w:p>
    <w:p w14:paraId="301980B8">
      <w:r>
        <w:t>车间核心技术指标处于行业领先水平，具体如下表所示：</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75BBF42D">
        <w:tblPrEx>
          <w:tblCellMar>
            <w:top w:w="0" w:type="dxa"/>
            <w:left w:w="0" w:type="dxa"/>
            <w:bottom w:w="0" w:type="dxa"/>
            <w:right w:w="0" w:type="dxa"/>
          </w:tblCellMar>
        </w:tblPrEx>
        <w:tc>
          <w:tcPr>
            <w:tcW w:w="0" w:type="auto"/>
            <w:vAlign w:val="center"/>
          </w:tcPr>
          <w:p w14:paraId="03060944">
            <w:pPr>
              <w:jc w:val="center"/>
              <w:rPr>
                <w:b/>
              </w:rPr>
            </w:pPr>
            <w:r>
              <w:rPr>
                <w:b/>
              </w:rPr>
              <w:t>技术指标</w:t>
            </w:r>
          </w:p>
        </w:tc>
        <w:tc>
          <w:tcPr>
            <w:tcW w:w="0" w:type="auto"/>
            <w:vAlign w:val="center"/>
          </w:tcPr>
          <w:p w14:paraId="4C804227">
            <w:pPr>
              <w:jc w:val="center"/>
              <w:rPr>
                <w:b/>
              </w:rPr>
            </w:pPr>
            <w:r>
              <w:rPr>
                <w:b/>
              </w:rPr>
              <w:t>干变电磁线车间指标</w:t>
            </w:r>
          </w:p>
        </w:tc>
        <w:tc>
          <w:tcPr>
            <w:tcW w:w="0" w:type="auto"/>
            <w:vAlign w:val="center"/>
          </w:tcPr>
          <w:p w14:paraId="6D90A869">
            <w:pPr>
              <w:jc w:val="center"/>
              <w:rPr>
                <w:b/>
              </w:rPr>
            </w:pPr>
            <w:r>
              <w:rPr>
                <w:b/>
              </w:rPr>
              <w:t>行业平均水平</w:t>
            </w:r>
          </w:p>
        </w:tc>
        <w:tc>
          <w:tcPr>
            <w:tcW w:w="0" w:type="auto"/>
            <w:vAlign w:val="center"/>
          </w:tcPr>
          <w:p w14:paraId="7C0D7EE8">
            <w:pPr>
              <w:jc w:val="center"/>
              <w:rPr>
                <w:b/>
              </w:rPr>
            </w:pPr>
            <w:r>
              <w:rPr>
                <w:b/>
              </w:rPr>
              <w:t>提升幅度</w:t>
            </w:r>
          </w:p>
        </w:tc>
      </w:tr>
      <w:tr w14:paraId="431DFB7E">
        <w:tblPrEx>
          <w:tblCellMar>
            <w:top w:w="0" w:type="dxa"/>
            <w:left w:w="0" w:type="dxa"/>
            <w:bottom w:w="0" w:type="dxa"/>
            <w:right w:w="0" w:type="dxa"/>
          </w:tblCellMar>
        </w:tblPrEx>
        <w:tc>
          <w:tcPr>
            <w:tcW w:w="0" w:type="auto"/>
            <w:vAlign w:val="center"/>
          </w:tcPr>
          <w:p w14:paraId="51DC1246">
            <w:r>
              <w:t>生产自动化率</w:t>
            </w:r>
          </w:p>
        </w:tc>
        <w:tc>
          <w:tcPr>
            <w:tcW w:w="0" w:type="auto"/>
            <w:vAlign w:val="center"/>
          </w:tcPr>
          <w:p w14:paraId="218A0BD3">
            <w:r>
              <w:t>≥85%</w:t>
            </w:r>
          </w:p>
        </w:tc>
        <w:tc>
          <w:tcPr>
            <w:tcW w:w="0" w:type="auto"/>
            <w:vAlign w:val="center"/>
          </w:tcPr>
          <w:p w14:paraId="52122A24">
            <w:r>
              <w:t>35%~40%</w:t>
            </w:r>
          </w:p>
        </w:tc>
        <w:tc>
          <w:tcPr>
            <w:tcW w:w="0" w:type="auto"/>
            <w:vAlign w:val="center"/>
          </w:tcPr>
          <w:p w14:paraId="69872185">
            <w:r>
              <w:t>45~50个百分点</w:t>
            </w:r>
          </w:p>
        </w:tc>
      </w:tr>
      <w:tr w14:paraId="10B310CD">
        <w:tblPrEx>
          <w:tblCellMar>
            <w:top w:w="0" w:type="dxa"/>
            <w:left w:w="0" w:type="dxa"/>
            <w:bottom w:w="0" w:type="dxa"/>
            <w:right w:w="0" w:type="dxa"/>
          </w:tblCellMar>
        </w:tblPrEx>
        <w:tc>
          <w:tcPr>
            <w:tcW w:w="0" w:type="auto"/>
            <w:vAlign w:val="center"/>
          </w:tcPr>
          <w:p w14:paraId="66275378">
            <w:r>
              <w:t>线径控制精度</w:t>
            </w:r>
          </w:p>
        </w:tc>
        <w:tc>
          <w:tcPr>
            <w:tcW w:w="0" w:type="auto"/>
            <w:vAlign w:val="center"/>
          </w:tcPr>
          <w:p w14:paraId="16FEA53C">
            <w:r>
              <w:t>≤±0.001mm</w:t>
            </w:r>
          </w:p>
        </w:tc>
        <w:tc>
          <w:tcPr>
            <w:tcW w:w="0" w:type="auto"/>
            <w:vAlign w:val="center"/>
          </w:tcPr>
          <w:p w14:paraId="6EEB9C13">
            <w:r>
              <w:t>±0.005~±0.01mm</w:t>
            </w:r>
          </w:p>
        </w:tc>
        <w:tc>
          <w:tcPr>
            <w:tcW w:w="0" w:type="auto"/>
            <w:vAlign w:val="center"/>
          </w:tcPr>
          <w:p w14:paraId="02D953DC">
            <w:r>
              <w:t>80%~90%</w:t>
            </w:r>
          </w:p>
        </w:tc>
      </w:tr>
      <w:tr w14:paraId="40430A45">
        <w:tc>
          <w:tcPr>
            <w:tcW w:w="0" w:type="auto"/>
            <w:vAlign w:val="center"/>
          </w:tcPr>
          <w:p w14:paraId="3E1A65AE">
            <w:r>
              <w:t>绝缘层厚度偏差</w:t>
            </w:r>
          </w:p>
        </w:tc>
        <w:tc>
          <w:tcPr>
            <w:tcW w:w="0" w:type="auto"/>
            <w:vAlign w:val="center"/>
          </w:tcPr>
          <w:p w14:paraId="115FDFD3">
            <w:r>
              <w:t>≤±0.02mm</w:t>
            </w:r>
          </w:p>
        </w:tc>
        <w:tc>
          <w:tcPr>
            <w:tcW w:w="0" w:type="auto"/>
            <w:vAlign w:val="center"/>
          </w:tcPr>
          <w:p w14:paraId="7493E406">
            <w:r>
              <w:t>±0.04~±0.05mm</w:t>
            </w:r>
          </w:p>
        </w:tc>
        <w:tc>
          <w:tcPr>
            <w:tcW w:w="0" w:type="auto"/>
            <w:vAlign w:val="center"/>
          </w:tcPr>
          <w:p w14:paraId="6F77E8E3">
            <w:r>
              <w:t>50%~60%</w:t>
            </w:r>
          </w:p>
        </w:tc>
      </w:tr>
      <w:tr w14:paraId="2A53BEB3">
        <w:tblPrEx>
          <w:tblCellMar>
            <w:top w:w="0" w:type="dxa"/>
            <w:left w:w="0" w:type="dxa"/>
            <w:bottom w:w="0" w:type="dxa"/>
            <w:right w:w="0" w:type="dxa"/>
          </w:tblCellMar>
        </w:tblPrEx>
        <w:tc>
          <w:tcPr>
            <w:tcW w:w="0" w:type="auto"/>
            <w:vAlign w:val="center"/>
          </w:tcPr>
          <w:p w14:paraId="4EFEAEDD">
            <w:r>
              <w:t>产品一次合格率</w:t>
            </w:r>
          </w:p>
        </w:tc>
        <w:tc>
          <w:tcPr>
            <w:tcW w:w="0" w:type="auto"/>
            <w:vAlign w:val="center"/>
          </w:tcPr>
          <w:p w14:paraId="60817197">
            <w:r>
              <w:t>99%</w:t>
            </w:r>
          </w:p>
        </w:tc>
        <w:tc>
          <w:tcPr>
            <w:tcW w:w="0" w:type="auto"/>
            <w:vAlign w:val="center"/>
          </w:tcPr>
          <w:p w14:paraId="67AE957B">
            <w:r>
              <w:t>92%~93%</w:t>
            </w:r>
          </w:p>
        </w:tc>
        <w:tc>
          <w:tcPr>
            <w:tcW w:w="0" w:type="auto"/>
            <w:vAlign w:val="center"/>
          </w:tcPr>
          <w:p w14:paraId="4740D3E0">
            <w:r>
              <w:t>6~7个百分点</w:t>
            </w:r>
          </w:p>
        </w:tc>
      </w:tr>
      <w:tr w14:paraId="18AC3887">
        <w:tblPrEx>
          <w:tblCellMar>
            <w:top w:w="0" w:type="dxa"/>
            <w:left w:w="0" w:type="dxa"/>
            <w:bottom w:w="0" w:type="dxa"/>
            <w:right w:w="0" w:type="dxa"/>
          </w:tblCellMar>
        </w:tblPrEx>
        <w:tc>
          <w:tcPr>
            <w:tcW w:w="0" w:type="auto"/>
            <w:vAlign w:val="center"/>
          </w:tcPr>
          <w:p w14:paraId="6CA82E62">
            <w:r>
              <w:t>单班产能（标准机型）</w:t>
            </w:r>
          </w:p>
        </w:tc>
        <w:tc>
          <w:tcPr>
            <w:tcW w:w="0" w:type="auto"/>
            <w:vAlign w:val="center"/>
          </w:tcPr>
          <w:p w14:paraId="6B7512DE">
            <w:r>
              <w:t>3.5吨/天</w:t>
            </w:r>
          </w:p>
        </w:tc>
        <w:tc>
          <w:tcPr>
            <w:tcW w:w="0" w:type="auto"/>
            <w:vAlign w:val="center"/>
          </w:tcPr>
          <w:p w14:paraId="426AE710">
            <w:r>
              <w:t>1.8~2.2吨/天</w:t>
            </w:r>
          </w:p>
        </w:tc>
        <w:tc>
          <w:tcPr>
            <w:tcW w:w="0" w:type="auto"/>
            <w:vAlign w:val="center"/>
          </w:tcPr>
          <w:p w14:paraId="17F18B72">
            <w:r>
              <w:t>59%~94%</w:t>
            </w:r>
          </w:p>
        </w:tc>
      </w:tr>
      <w:tr w14:paraId="22D3E30F">
        <w:tblPrEx>
          <w:tblCellMar>
            <w:top w:w="0" w:type="dxa"/>
            <w:left w:w="0" w:type="dxa"/>
            <w:bottom w:w="0" w:type="dxa"/>
            <w:right w:w="0" w:type="dxa"/>
          </w:tblCellMar>
        </w:tblPrEx>
        <w:tc>
          <w:tcPr>
            <w:tcW w:w="0" w:type="auto"/>
            <w:vAlign w:val="center"/>
          </w:tcPr>
          <w:p w14:paraId="364F2F94">
            <w:r>
              <w:t>换型调整时间</w:t>
            </w:r>
          </w:p>
        </w:tc>
        <w:tc>
          <w:tcPr>
            <w:tcW w:w="0" w:type="auto"/>
            <w:vAlign w:val="center"/>
          </w:tcPr>
          <w:p w14:paraId="3385F1C2">
            <w:r>
              <w:t>≤20分钟</w:t>
            </w:r>
          </w:p>
        </w:tc>
        <w:tc>
          <w:tcPr>
            <w:tcW w:w="0" w:type="auto"/>
            <w:vAlign w:val="center"/>
          </w:tcPr>
          <w:p w14:paraId="17F95CF7">
            <w:r>
              <w:t>≥60分钟</w:t>
            </w:r>
          </w:p>
        </w:tc>
        <w:tc>
          <w:tcPr>
            <w:tcW w:w="0" w:type="auto"/>
            <w:vAlign w:val="center"/>
          </w:tcPr>
          <w:p w14:paraId="68EA9AB4">
            <w:r>
              <w:t>67%以上</w:t>
            </w:r>
          </w:p>
        </w:tc>
      </w:tr>
      <w:tr w14:paraId="36F8B927">
        <w:tc>
          <w:tcPr>
            <w:tcW w:w="0" w:type="auto"/>
            <w:vAlign w:val="center"/>
          </w:tcPr>
          <w:p w14:paraId="5079879F">
            <w:r>
              <w:t>可再生能源利用率</w:t>
            </w:r>
          </w:p>
        </w:tc>
        <w:tc>
          <w:tcPr>
            <w:tcW w:w="0" w:type="auto"/>
            <w:vAlign w:val="center"/>
          </w:tcPr>
          <w:p w14:paraId="7AA7D991">
            <w:r>
              <w:t>38%</w:t>
            </w:r>
          </w:p>
        </w:tc>
        <w:tc>
          <w:tcPr>
            <w:tcW w:w="0" w:type="auto"/>
            <w:vAlign w:val="center"/>
          </w:tcPr>
          <w:p w14:paraId="01D0D625">
            <w:r>
              <w:t>12%~15%</w:t>
            </w:r>
          </w:p>
        </w:tc>
        <w:tc>
          <w:tcPr>
            <w:tcW w:w="0" w:type="auto"/>
            <w:vAlign w:val="center"/>
          </w:tcPr>
          <w:p w14:paraId="746F4CCB">
            <w:r>
              <w:t>23~26个百分点</w:t>
            </w:r>
          </w:p>
        </w:tc>
      </w:tr>
      <w:tr w14:paraId="39D6162A">
        <w:tblPrEx>
          <w:tblCellMar>
            <w:top w:w="0" w:type="dxa"/>
            <w:left w:w="0" w:type="dxa"/>
            <w:bottom w:w="0" w:type="dxa"/>
            <w:right w:w="0" w:type="dxa"/>
          </w:tblCellMar>
        </w:tblPrEx>
        <w:tc>
          <w:tcPr>
            <w:tcW w:w="0" w:type="auto"/>
            <w:vAlign w:val="center"/>
          </w:tcPr>
          <w:p w14:paraId="1550830E">
            <w:r>
              <w:t>单位产品能耗</w:t>
            </w:r>
          </w:p>
        </w:tc>
        <w:tc>
          <w:tcPr>
            <w:tcW w:w="0" w:type="auto"/>
            <w:vAlign w:val="center"/>
          </w:tcPr>
          <w:p w14:paraId="2E67CBFE">
            <w:r>
              <w:t>降低25%</w:t>
            </w:r>
          </w:p>
        </w:tc>
        <w:tc>
          <w:tcPr>
            <w:tcW w:w="0" w:type="auto"/>
            <w:vAlign w:val="center"/>
          </w:tcPr>
          <w:p w14:paraId="2D110EAB">
            <w:r>
              <w:t>降低6%~9%</w:t>
            </w:r>
          </w:p>
        </w:tc>
        <w:tc>
          <w:tcPr>
            <w:tcW w:w="0" w:type="auto"/>
            <w:vAlign w:val="center"/>
          </w:tcPr>
          <w:p w14:paraId="67C81834">
            <w:r>
              <w:t>16~19个百分点</w:t>
            </w:r>
          </w:p>
        </w:tc>
      </w:tr>
      <w:tr w14:paraId="34C5B478">
        <w:tblPrEx>
          <w:tblCellMar>
            <w:top w:w="0" w:type="dxa"/>
            <w:left w:w="0" w:type="dxa"/>
            <w:bottom w:w="0" w:type="dxa"/>
            <w:right w:w="0" w:type="dxa"/>
          </w:tblCellMar>
        </w:tblPrEx>
        <w:tc>
          <w:tcPr>
            <w:tcW w:w="0" w:type="auto"/>
            <w:vAlign w:val="center"/>
          </w:tcPr>
          <w:p w14:paraId="7B91859E">
            <w:r>
              <w:t>设备综合效率（OEE）</w:t>
            </w:r>
          </w:p>
        </w:tc>
        <w:tc>
          <w:tcPr>
            <w:tcW w:w="0" w:type="auto"/>
            <w:vAlign w:val="center"/>
          </w:tcPr>
          <w:p w14:paraId="3D7234EC">
            <w:r>
              <w:t>88%</w:t>
            </w:r>
          </w:p>
        </w:tc>
        <w:tc>
          <w:tcPr>
            <w:tcW w:w="0" w:type="auto"/>
            <w:vAlign w:val="center"/>
          </w:tcPr>
          <w:p w14:paraId="4DDC4786">
            <w:r>
              <w:t>72%~78%</w:t>
            </w:r>
          </w:p>
        </w:tc>
        <w:tc>
          <w:tcPr>
            <w:tcW w:w="0" w:type="auto"/>
            <w:vAlign w:val="center"/>
          </w:tcPr>
          <w:p w14:paraId="07DE9BE5">
            <w:r>
              <w:t>10~16个百分点</w:t>
            </w:r>
          </w:p>
        </w:tc>
      </w:tr>
      <w:tr w14:paraId="78AEA9A4">
        <w:tblPrEx>
          <w:tblCellMar>
            <w:top w:w="0" w:type="dxa"/>
            <w:left w:w="0" w:type="dxa"/>
            <w:bottom w:w="0" w:type="dxa"/>
            <w:right w:w="0" w:type="dxa"/>
          </w:tblCellMar>
        </w:tblPrEx>
        <w:tc>
          <w:tcPr>
            <w:tcW w:w="0" w:type="auto"/>
            <w:vAlign w:val="center"/>
          </w:tcPr>
          <w:p w14:paraId="29918C64">
            <w:r>
              <w:t>质量追溯响应时间</w:t>
            </w:r>
          </w:p>
        </w:tc>
        <w:tc>
          <w:tcPr>
            <w:tcW w:w="0" w:type="auto"/>
            <w:vAlign w:val="center"/>
          </w:tcPr>
          <w:p w14:paraId="7CEE2903">
            <w:r>
              <w:t>≤8分钟</w:t>
            </w:r>
          </w:p>
        </w:tc>
        <w:tc>
          <w:tcPr>
            <w:tcW w:w="0" w:type="auto"/>
            <w:vAlign w:val="center"/>
          </w:tcPr>
          <w:p w14:paraId="7485B8E0">
            <w:r>
              <w:t>≥45分钟</w:t>
            </w:r>
          </w:p>
        </w:tc>
        <w:tc>
          <w:tcPr>
            <w:tcW w:w="0" w:type="auto"/>
            <w:vAlign w:val="center"/>
          </w:tcPr>
          <w:p w14:paraId="1F2F0FBF">
            <w:r>
              <w:t>82%以上</w:t>
            </w:r>
          </w:p>
        </w:tc>
      </w:tr>
    </w:tbl>
    <w:p w14:paraId="2DB01300">
      <w:r>
        <w:rPr>
          <w:b/>
        </w:rPr>
        <w:t>指标说明</w:t>
      </w:r>
      <w:r>
        <w:t>：</w:t>
      </w:r>
    </w:p>
    <w:p w14:paraId="70A5776C">
      <w:pPr>
        <w:numPr>
          <w:ilvl w:val="0"/>
          <w:numId w:val="13"/>
        </w:numPr>
        <w:spacing w:before="0" w:beforeAutospacing="1" w:after="0" w:afterAutospacing="1"/>
        <w:ind w:left="720" w:hanging="360"/>
      </w:pPr>
      <w:r>
        <w:rPr>
          <w:b/>
        </w:rPr>
        <w:t>生产自动化率</w:t>
      </w:r>
      <w:r>
        <w:t>：覆盖从原材料上料、多道次拉丝、连续退火到绝缘包覆的全流程，单班仅需5名运维人员，较传统车间减少人力成本75%；</w:t>
      </w:r>
    </w:p>
    <w:p w14:paraId="5C6DFA85">
      <w:pPr>
        <w:numPr>
          <w:ilvl w:val="0"/>
          <w:numId w:val="13"/>
        </w:numPr>
        <w:spacing w:before="0" w:beforeAutospacing="1" w:after="0" w:afterAutospacing="1"/>
        <w:ind w:left="720" w:hanging="360"/>
      </w:pPr>
      <w:r>
        <w:rPr>
          <w:b/>
        </w:rPr>
        <w:t>线径控制精度</w:t>
      </w:r>
      <w:r>
        <w:t>：通过激光测径仪（采样频率1kHz，分辨率0.0001mm）与伺服张力控制系统（响应时间≤10ms）协同，实现成品线径偏差≤±0.001mm，确保绕组直流电阻偏差≤2%；</w:t>
      </w:r>
    </w:p>
    <w:p w14:paraId="5CB231E6">
      <w:pPr>
        <w:numPr>
          <w:ilvl w:val="0"/>
          <w:numId w:val="13"/>
        </w:numPr>
        <w:spacing w:before="0" w:beforeAutospacing="1" w:after="0" w:afterAutospacing="1"/>
        <w:ind w:left="720" w:hanging="360"/>
      </w:pPr>
      <w:r>
        <w:rPr>
          <w:b/>
        </w:rPr>
        <w:t>能源利用</w:t>
      </w:r>
      <w:r>
        <w:t>：基于园区10MW光伏电站与2MWh储能系统，通过AI调度算法（LSTM神经网络预测光伏出力，精度≥92%），将高能耗设备（如连续退火炉，功率80kW）运行时段集中在10:00-16:00，可再生能源占比达38%；</w:t>
      </w:r>
    </w:p>
    <w:p w14:paraId="459DAF1F">
      <w:pPr>
        <w:numPr>
          <w:ilvl w:val="0"/>
          <w:numId w:val="13"/>
        </w:numPr>
        <w:spacing w:before="0" w:beforeAutospacing="1" w:after="0" w:afterAutospacing="1"/>
        <w:ind w:left="720" w:hanging="360"/>
      </w:pPr>
      <w:r>
        <w:rPr>
          <w:b/>
        </w:rPr>
        <w:t>质量追溯</w:t>
      </w:r>
      <w:r>
        <w:t>：通过产品SN码关联86项工艺参数（拉丝张力、退火温度、涂层厚度等），质量问题定位时间从传统45分钟缩短至8分钟，满足IEC 60840电磁线性能规范要求。</w:t>
      </w:r>
    </w:p>
    <w:p w14:paraId="6C62E794">
      <w:pPr>
        <w:pStyle w:val="3"/>
      </w:pPr>
      <w:r>
        <w:t>二、车间功能定位与业务范围</w:t>
      </w:r>
    </w:p>
    <w:p w14:paraId="72B45B3E">
      <w:pPr>
        <w:pStyle w:val="4"/>
      </w:pPr>
      <w:r>
        <w:t>2.1 核心功能定位</w:t>
      </w:r>
    </w:p>
    <w:p w14:paraId="7CF4C2A6">
      <w:r>
        <w:t>武汉</w:t>
      </w:r>
      <w:r>
        <w:rPr>
          <w:rFonts w:hint="eastAsia"/>
          <w:lang w:eastAsia="zh"/>
        </w:rPr>
        <w:t>JP</w:t>
      </w:r>
      <w:r>
        <w:t>智能干变电磁线车间的核心功能定位为“干式变压器电磁线精密加工与质量控制枢纽”，通过“精密成型-性能调控-智能检测”三位一体的技术体系，为下游绕线车间提供高一致性、高可靠性的电磁线产品。其核心功能体现在以下四方面：</w:t>
      </w:r>
    </w:p>
    <w:p w14:paraId="25431B28">
      <w:r>
        <w:rPr>
          <w:b/>
        </w:rPr>
        <w:t>精密成型功能</w:t>
      </w:r>
      <w:r>
        <w:t>是车间的基础能力。通过多道次连续拉丝工艺（最多12道模具串联），将Φ8.0mm铜杆加工成Φ0.8mm~Φ5.0mm的圆铜线或异形截面扁铜线，采用钻石拉丝模具（硬度HV10000）与在线润滑系统（润滑剂粘度32~46cSt），实现加工后电磁线表面粗糙度Ra≤0.2μm，满足紧密绕制需求。针对扁铜线成型，配置精密辊压机组（轧辊硬度HRC62，平行度误差≤0.005mm/m），确保截面尺寸公差≤±0.01mm，直角R角精度±0.05mm。</w:t>
      </w:r>
    </w:p>
    <w:p w14:paraId="43951737">
      <w:r>
        <w:rPr>
          <w:b/>
        </w:rPr>
        <w:t>性能调控功能</w:t>
      </w:r>
      <w:r>
        <w:t>决定电磁线关键特性。连续退火炉采用分区温控（300~600℃，控制精度±1℃）与氮气保护气氛（氧含量≤50ppm），通过调整退火温度与拉丝速度匹配关系（如Φ2.0mm铜线对应退火温度480℃、速度35m/min），实现电磁线导电率（≥99.5%IACS）与断裂伸长率（≥25%）的精准调控。针对新能源变压器需求，开发梯度退火工艺，使电磁线表层硬度（HV120~130）高于芯部（HV90~100），提升抗弯折性能（弯曲半径≤3倍线径时无裂纹）。</w:t>
      </w:r>
    </w:p>
    <w:p w14:paraId="4D4695D4">
      <w:r>
        <w:rPr>
          <w:b/>
        </w:rPr>
        <w:t>智能检测功能</w:t>
      </w:r>
      <w:r>
        <w:t>构建全流程质量屏障。集成激光测径仪（在线检测线径，精度±0.001mm）、绝缘层厚度扫描仪（采用涡流+超声双探头，分辨率0.001mm）及表面缺陷视觉检测系统（1200万像素相机，帧率50fps），实现“拉丝-退火-包覆”各工序的100%在线检测。当检测到线径超差（如Φ2.0mm实际值2.002mm）时，系统自动调整拉丝模具位置（补偿量0.001mm），响应时间≤500ms；表面缺陷检测识别率≥99.5%，可识别凹坑（深度≥0.005mm）、划痕（长度≥0.5mm）等微小缺陷。</w:t>
      </w:r>
    </w:p>
    <w:p w14:paraId="78459CCC">
      <w:r>
        <w:rPr>
          <w:b/>
        </w:rPr>
        <w:t>智能仓储配送功能</w:t>
      </w:r>
      <w:r>
        <w:t>实现物料精益流转。通过立体仓库（500个货位，堆垛机运行速度120m/min）与激光SLAM导航AGV（负载1吨，定位精度±10mm）联动，原材料铜杆从入库到上线时间≤30分钟，成品电磁线下线后20分钟内完成入库。系统支持按绕线车间生产计划自动备料（提前2小时完成待料缓存），通过MES系统实现“绕线工单-电磁线规格-库存位置”的精准匹配，物料周转效率提升60%。</w:t>
      </w:r>
    </w:p>
    <w:p w14:paraId="7679DE48">
      <w:r>
        <w:t>在企业产业链中，车间承接原材料供应商的铜杆/铝杆，加工为合格电磁线后直供绕线车间，生产节奏通过MES系统与上下游协同（电磁线产能与绕线产能匹配系数1.1:1），确保干式变压器整体制造周期从传统18天缩短至9天，支撑新能源市场对“短交期、高质量”的产品需求。</w:t>
      </w:r>
    </w:p>
    <w:p w14:paraId="2B78C505">
      <w:pPr>
        <w:pStyle w:val="4"/>
      </w:pPr>
      <w:r>
        <w:t>2.2 业务范围与生产能力</w:t>
      </w:r>
    </w:p>
    <w:p w14:paraId="22ADB835">
      <w:r>
        <w:t>车间的业务范围覆盖新能源、轨道交通及智能电网用干式变压器所需电磁线的定制化加工，具体包括三大类核心产品：</w:t>
      </w:r>
    </w:p>
    <w:p w14:paraId="3CC92294">
      <w:r>
        <w:rPr>
          <w:b/>
        </w:rPr>
        <w:t>新能源用高性能电磁线</w:t>
      </w:r>
    </w:p>
    <w:p w14:paraId="42D9320B">
      <w:r>
        <w:t>适用于海上风电、光伏逆变器等场景，包括圆铜线与扁铜线两大类，具体参数如下：</w:t>
      </w:r>
    </w:p>
    <w:p w14:paraId="5827553A">
      <w:pPr>
        <w:numPr>
          <w:ilvl w:val="0"/>
          <w:numId w:val="14"/>
        </w:numPr>
        <w:spacing w:before="0" w:beforeAutospacing="1" w:after="0" w:afterAutospacing="1"/>
        <w:ind w:left="720" w:hanging="360"/>
      </w:pPr>
      <w:r>
        <w:rPr>
          <w:b/>
        </w:rPr>
        <w:t>圆铜线</w:t>
      </w:r>
      <w:r>
        <w:t>：线径范围Φ0.8mm~Φ5.0mm，绝缘层类型为聚酰亚胺（PI）或环氧树脂，耐温等级H级（180℃），击穿电压≥40kV/mm（涂层厚度0.05mm时），盐雾试验（5%NaCl溶液，1000小时）无腐蚀；</w:t>
      </w:r>
    </w:p>
    <w:p w14:paraId="4705412E">
      <w:pPr>
        <w:numPr>
          <w:ilvl w:val="0"/>
          <w:numId w:val="14"/>
        </w:numPr>
        <w:spacing w:before="0" w:beforeAutospacing="1" w:after="0" w:afterAutospacing="1"/>
        <w:ind w:left="720" w:hanging="360"/>
      </w:pPr>
      <w:r>
        <w:rPr>
          <w:b/>
        </w:rPr>
        <w:t>扁铜线</w:t>
      </w:r>
      <w:r>
        <w:t>：截面范围2.0mm×5.0mm~8.0mm×12.0mm，采用自粘性环氧树脂涂层（固化温度150℃×30min），粘合强度≥5N/mm，适用于高密度绕组设计（填充系数≥0.82）。典型产品如SCBH15-G-20000/35风电用干式变压器配套扁铜线，通过调整退火工艺使导电率达99.7%IACS，满足低损耗要求。</w:t>
      </w:r>
    </w:p>
    <w:p w14:paraId="1D166396">
      <w:r>
        <w:rPr>
          <w:b/>
        </w:rPr>
        <w:t>轨道交通用耐候电磁线</w:t>
      </w:r>
    </w:p>
    <w:p w14:paraId="22205F0D">
      <w:r>
        <w:t>服务于地铁、轻轨车辆牵引变压器，重点特性为耐振动（10~2000Hz，加速度10g）、耐油污（IRM 903油浸泡1000小时性能无衰减），具体参数：</w:t>
      </w:r>
    </w:p>
    <w:p w14:paraId="492F61AD">
      <w:pPr>
        <w:numPr>
          <w:ilvl w:val="0"/>
          <w:numId w:val="15"/>
        </w:numPr>
        <w:spacing w:before="0" w:beforeAutospacing="1" w:after="0" w:afterAutospacing="1"/>
        <w:ind w:left="720" w:hanging="360"/>
      </w:pPr>
      <w:r>
        <w:rPr>
          <w:b/>
        </w:rPr>
        <w:t>线径范围</w:t>
      </w:r>
      <w:r>
        <w:t>：Φ1.2mm~Φ3.0mm圆铜线，3.0mm×6.0mm~6.0mm×10.0mm扁铜线；</w:t>
      </w:r>
    </w:p>
    <w:p w14:paraId="16FAB0AD">
      <w:pPr>
        <w:numPr>
          <w:ilvl w:val="0"/>
          <w:numId w:val="15"/>
        </w:numPr>
        <w:spacing w:before="0" w:beforeAutospacing="1" w:after="0" w:afterAutospacing="1"/>
        <w:ind w:left="720" w:hanging="360"/>
      </w:pPr>
      <w:r>
        <w:rPr>
          <w:b/>
        </w:rPr>
        <w:t>绝缘系统</w:t>
      </w:r>
      <w:r>
        <w:t>：采用Nomex纸+聚酰亚胺复合绝缘，厚度0.08~0.12mm，耐温等级200℃，热老化寿命（220℃）≥2000小时；</w:t>
      </w:r>
    </w:p>
    <w:p w14:paraId="24AA2249">
      <w:pPr>
        <w:numPr>
          <w:ilvl w:val="0"/>
          <w:numId w:val="15"/>
        </w:numPr>
        <w:spacing w:before="0" w:beforeAutospacing="1" w:after="0" w:afterAutospacing="1"/>
        <w:ind w:left="720" w:hanging="360"/>
      </w:pPr>
      <w:r>
        <w:rPr>
          <w:b/>
        </w:rPr>
        <w:t>机械性能</w:t>
      </w:r>
      <w:r>
        <w:t>：断裂强度≥300MPa，弹性模量≥120GPa，确保绕组在振动环境下无松动。</w:t>
      </w:r>
    </w:p>
    <w:p w14:paraId="284F2D1A">
      <w:r>
        <w:rPr>
          <w:b/>
        </w:rPr>
        <w:t>智能电网用超细电磁线</w:t>
      </w:r>
    </w:p>
    <w:p w14:paraId="2DAF35C0">
      <w:r>
        <w:t>针对智能配电网调容调压变压器，提供Φ0.8mm~Φ1.5mm超细规格圆铜线，特点为：</w:t>
      </w:r>
    </w:p>
    <w:p w14:paraId="1F4A9382">
      <w:pPr>
        <w:numPr>
          <w:ilvl w:val="0"/>
          <w:numId w:val="16"/>
        </w:numPr>
        <w:spacing w:before="0" w:beforeAutospacing="1" w:after="0" w:afterAutospacing="1"/>
        <w:ind w:left="720" w:hanging="360"/>
      </w:pPr>
      <w:r>
        <w:rPr>
          <w:b/>
        </w:rPr>
        <w:t>线径精度</w:t>
      </w:r>
      <w:r>
        <w:t>：±0.001mm，确保绕组匝数精确（±1匝），调容精度≤±0.5%；</w:t>
      </w:r>
    </w:p>
    <w:p w14:paraId="503C7A6A">
      <w:pPr>
        <w:numPr>
          <w:ilvl w:val="0"/>
          <w:numId w:val="16"/>
        </w:numPr>
        <w:spacing w:before="0" w:beforeAutospacing="1" w:after="0" w:afterAutospacing="1"/>
        <w:ind w:left="720" w:hanging="360"/>
      </w:pPr>
      <w:r>
        <w:rPr>
          <w:b/>
        </w:rPr>
        <w:t>绝缘层</w:t>
      </w:r>
      <w:r>
        <w:t>：采用改性聚酯漆（厚度0.02~0.04mm），具有良好的自愈性（针孔直径≤0.01mm时可自动密封）；</w:t>
      </w:r>
    </w:p>
    <w:p w14:paraId="7A26B883">
      <w:pPr>
        <w:numPr>
          <w:ilvl w:val="0"/>
          <w:numId w:val="16"/>
        </w:numPr>
        <w:spacing w:before="0" w:beforeAutospacing="1" w:after="0" w:afterAutospacing="1"/>
        <w:ind w:left="720" w:hanging="360"/>
      </w:pPr>
      <w:r>
        <w:rPr>
          <w:b/>
        </w:rPr>
        <w:t>批次一致性</w:t>
      </w:r>
      <w:r>
        <w:t>：同批次产品直流电阻偏差≤1%，满足多台变压器并联运行的均流要求。</w:t>
      </w:r>
    </w:p>
    <w:p w14:paraId="3892DEBE">
      <w:r>
        <w:t>生产能力方面，车间采用“3+1”柔性产线配置（3条常规电磁线产线+1条定制化特种线产线），具备以下特性：</w:t>
      </w:r>
    </w:p>
    <w:p w14:paraId="77115DFB">
      <w:pPr>
        <w:numPr>
          <w:ilvl w:val="0"/>
          <w:numId w:val="17"/>
        </w:numPr>
        <w:spacing w:before="0" w:beforeAutospacing="1" w:after="0" w:afterAutospacing="1"/>
        <w:ind w:left="720" w:hanging="360"/>
      </w:pPr>
      <w:r>
        <w:rPr>
          <w:b/>
        </w:rPr>
        <w:t>标准机型</w:t>
      </w:r>
      <w:r>
        <w:t>：如Φ2.0mm PI漆包圆铜线，单班产能达3.5吨，换型时间≤20分钟（通过快换模具库与参数配方库实现，内置200+种产品工艺参数）；</w:t>
      </w:r>
    </w:p>
    <w:p w14:paraId="5BD3D33F">
      <w:pPr>
        <w:numPr>
          <w:ilvl w:val="0"/>
          <w:numId w:val="17"/>
        </w:numPr>
        <w:spacing w:before="0" w:beforeAutospacing="1" w:after="0" w:afterAutospacing="1"/>
        <w:ind w:left="720" w:hanging="360"/>
      </w:pPr>
      <w:r>
        <w:rPr>
          <w:b/>
        </w:rPr>
        <w:t>定制机型</w:t>
      </w:r>
      <w:r>
        <w:t>：如8.0mm×12.0mm大截面扁铜线，生产周期可压缩至48小时（行业平均72小时），满足紧急订单需求；</w:t>
      </w:r>
    </w:p>
    <w:p w14:paraId="501C9246">
      <w:pPr>
        <w:numPr>
          <w:ilvl w:val="0"/>
          <w:numId w:val="17"/>
        </w:numPr>
        <w:spacing w:before="0" w:beforeAutospacing="1" w:after="0" w:afterAutospacing="1"/>
        <w:ind w:left="720" w:hanging="360"/>
      </w:pPr>
      <w:r>
        <w:rPr>
          <w:b/>
        </w:rPr>
        <w:t>小批量试制</w:t>
      </w:r>
      <w:r>
        <w:t>：通过数字孪生虚拟调试，新产品工艺验证周期从传统10天缩短至48小时，支持客户特殊规格快速打样（如Φ0.8mm超细耐氟化物电磁线）。</w:t>
      </w:r>
    </w:p>
    <w:p w14:paraId="64693E99">
      <w:pPr>
        <w:pStyle w:val="4"/>
      </w:pPr>
      <w:r>
        <w:t>2.3 功能分区布局</w:t>
      </w:r>
    </w:p>
    <w:p w14:paraId="0B461A58">
      <w:r>
        <w:t>车间采用“流程化+模块化”布局设计，划分为六大功能分区，各区域通过AGV通道（宽2.5m，单向循环）与辊道输送机衔接，形成“原材料入库→预处理→成型加工→性能调控→绝缘包覆→成品仓储”的闭环生产流，物流路径总长度较传统布局缩短40%。</w:t>
      </w:r>
    </w:p>
    <w:p w14:paraId="6E300BF6">
      <w:r>
        <w:rPr>
          <w:b/>
        </w:rPr>
        <w:t>原材料预处理区</w:t>
      </w:r>
    </w:p>
    <w:p w14:paraId="2D08D3BC">
      <w:r>
        <w:t>位于车间西北侧，面积约500平方米，配置铜杆表面处理设备（抛丸机+超声波清洗槽）与上料机组：</w:t>
      </w:r>
    </w:p>
    <w:p w14:paraId="1FF51A40">
      <w:pPr>
        <w:numPr>
          <w:ilvl w:val="0"/>
          <w:numId w:val="18"/>
        </w:numPr>
        <w:spacing w:before="0" w:beforeAutospacing="1" w:after="0" w:afterAutospacing="1"/>
        <w:ind w:left="720" w:hanging="360"/>
      </w:pPr>
      <w:r>
        <w:rPr>
          <w:b/>
        </w:rPr>
        <w:t>表面处理</w:t>
      </w:r>
      <w:r>
        <w:t>：去除铜杆氧化层（厚度≤5μm）与油污（残留量≤10mg/m²），确保拉丝模具寿命提升30%；</w:t>
      </w:r>
    </w:p>
    <w:p w14:paraId="27CA45FE">
      <w:pPr>
        <w:numPr>
          <w:ilvl w:val="0"/>
          <w:numId w:val="18"/>
        </w:numPr>
        <w:spacing w:before="0" w:beforeAutospacing="1" w:after="0" w:afterAutospacing="1"/>
        <w:ind w:left="720" w:hanging="360"/>
      </w:pPr>
      <w:r>
        <w:rPr>
          <w:b/>
        </w:rPr>
        <w:t>在线矫直</w:t>
      </w:r>
      <w:r>
        <w:t>：通过多辊矫直机（12组矫直辊，硬度HRC58）消除铜杆弯曲（直线度误差≤0.5mm/m）；</w:t>
      </w:r>
    </w:p>
    <w:p w14:paraId="06E4AE34">
      <w:pPr>
        <w:numPr>
          <w:ilvl w:val="0"/>
          <w:numId w:val="18"/>
        </w:numPr>
        <w:spacing w:before="0" w:beforeAutospacing="1" w:after="0" w:afterAutospacing="1"/>
        <w:ind w:left="720" w:hanging="360"/>
      </w:pPr>
      <w:r>
        <w:rPr>
          <w:b/>
        </w:rPr>
        <w:t>上料缓存</w:t>
      </w:r>
      <w:r>
        <w:t>：设置5个原料缓存位，可存放Φ8.0mm铜杆（长度3m）20吨，满足4小时连续生产需求。</w:t>
      </w:r>
    </w:p>
    <w:p w14:paraId="33C4BA04">
      <w:r>
        <w:rPr>
          <w:b/>
        </w:rPr>
        <w:t>拉丝成型区</w:t>
      </w:r>
    </w:p>
    <w:p w14:paraId="1D58C588">
      <w:r>
        <w:t>车间核心加工区，面积约1200平方米，配置3条连续拉丝机组（每线12道次模具）：</w:t>
      </w:r>
    </w:p>
    <w:p w14:paraId="77BB12D7">
      <w:pPr>
        <w:numPr>
          <w:ilvl w:val="0"/>
          <w:numId w:val="19"/>
        </w:numPr>
        <w:spacing w:before="0" w:beforeAutospacing="1" w:after="0" w:afterAutospacing="1"/>
        <w:ind w:left="720" w:hanging="360"/>
      </w:pPr>
      <w:r>
        <w:rPr>
          <w:b/>
        </w:rPr>
        <w:t>拉丝设备</w:t>
      </w:r>
      <w:r>
        <w:t>：采用立式拉丝机（最大拉拔力30kN，拉丝速度5~60m/min，可调），模具采用聚晶金刚石材质（孔径精度±0.0005mm）；</w:t>
      </w:r>
    </w:p>
    <w:p w14:paraId="0789A5C6">
      <w:pPr>
        <w:numPr>
          <w:ilvl w:val="0"/>
          <w:numId w:val="19"/>
        </w:numPr>
        <w:spacing w:before="0" w:beforeAutospacing="1" w:after="0" w:afterAutospacing="1"/>
        <w:ind w:left="720" w:hanging="360"/>
      </w:pPr>
      <w:r>
        <w:rPr>
          <w:b/>
        </w:rPr>
        <w:t>润滑系统</w:t>
      </w:r>
      <w:r>
        <w:t>：循环润滑（流量200L/min，过滤精度5μm），油温控制35±2℃，避免铜线表面划伤；</w:t>
      </w:r>
    </w:p>
    <w:p w14:paraId="13C9F0C6">
      <w:pPr>
        <w:numPr>
          <w:ilvl w:val="0"/>
          <w:numId w:val="19"/>
        </w:numPr>
        <w:spacing w:before="0" w:beforeAutospacing="1" w:after="0" w:afterAutospacing="1"/>
        <w:ind w:left="720" w:hanging="360"/>
      </w:pPr>
      <w:r>
        <w:rPr>
          <w:b/>
        </w:rPr>
        <w:t>张力控制</w:t>
      </w:r>
      <w:r>
        <w:t>：每道次配置伺服张力器（控制范围5~50N，精度±0.5N），通过PID+前馈复合算法实现恒张力拉丝（波动≤±1%）。</w:t>
      </w:r>
    </w:p>
    <w:p w14:paraId="14863DCB">
      <w:r>
        <w:rPr>
          <w:b/>
        </w:rPr>
        <w:t>退火处理区</w:t>
      </w:r>
    </w:p>
    <w:p w14:paraId="56E00700">
      <w:r>
        <w:t>紧邻拉丝区设置，面积约600平方米，配置3台连续退火炉（单台处理能力500kg/h）：</w:t>
      </w:r>
    </w:p>
    <w:p w14:paraId="17CF1F5B">
      <w:pPr>
        <w:numPr>
          <w:ilvl w:val="0"/>
          <w:numId w:val="20"/>
        </w:numPr>
        <w:spacing w:before="0" w:beforeAutospacing="1" w:after="0" w:afterAutospacing="1"/>
        <w:ind w:left="720" w:hanging="360"/>
      </w:pPr>
      <w:r>
        <w:rPr>
          <w:b/>
        </w:rPr>
        <w:t>炉体结构</w:t>
      </w:r>
      <w:r>
        <w:t>：分为预热段（300~400℃）、加热段（400~600℃）、冷却段（水温25±1℃），总长15m；</w:t>
      </w:r>
    </w:p>
    <w:p w14:paraId="5DA6D1CB">
      <w:pPr>
        <w:numPr>
          <w:ilvl w:val="0"/>
          <w:numId w:val="20"/>
        </w:numPr>
        <w:spacing w:before="0" w:beforeAutospacing="1" w:after="0" w:afterAutospacing="1"/>
        <w:ind w:left="720" w:hanging="360"/>
      </w:pPr>
      <w:r>
        <w:rPr>
          <w:b/>
        </w:rPr>
        <w:t>气氛控制</w:t>
      </w:r>
      <w:r>
        <w:t>：氮气纯度≥99.99%，氧含量在线监测（≤50ppm），确保铜线无氧化（表面色泽均匀，无发黑）；</w:t>
      </w:r>
    </w:p>
    <w:p w14:paraId="5BB25161">
      <w:pPr>
        <w:numPr>
          <w:ilvl w:val="0"/>
          <w:numId w:val="20"/>
        </w:numPr>
        <w:spacing w:before="0" w:beforeAutospacing="1" w:after="0" w:afterAutospacing="1"/>
        <w:ind w:left="720" w:hanging="360"/>
      </w:pPr>
      <w:r>
        <w:rPr>
          <w:b/>
        </w:rPr>
        <w:t>温度控制</w:t>
      </w:r>
      <w:r>
        <w:t>：采用红外测温仪（精度±1℃）与PID调节，各温区温差≤5℃，满足不同规格铜线的退火工艺需求（如Φ0.8mm铜线退火温度520℃，Φ5.0mm铜线420℃）。</w:t>
      </w:r>
    </w:p>
    <w:p w14:paraId="5AFB5A89">
      <w:r>
        <w:rPr>
          <w:b/>
        </w:rPr>
        <w:t>绝缘包覆区</w:t>
      </w:r>
    </w:p>
    <w:p w14:paraId="05D70D4C">
      <w:r>
        <w:t>位于车间东侧，面积约800平方米，配置漆包机、纸包机等绝缘层加工设备：</w:t>
      </w:r>
    </w:p>
    <w:p w14:paraId="6BEB8B6E">
      <w:pPr>
        <w:numPr>
          <w:ilvl w:val="0"/>
          <w:numId w:val="21"/>
        </w:numPr>
        <w:spacing w:before="0" w:beforeAutospacing="1" w:after="0" w:afterAutospacing="1"/>
        <w:ind w:left="720" w:hanging="360"/>
      </w:pPr>
      <w:r>
        <w:rPr>
          <w:b/>
        </w:rPr>
        <w:t>漆包机组</w:t>
      </w:r>
      <w:r>
        <w:t>：采用立式漆包机（涂覆速度10~40m/min），配备3级涂漆模具（同心度误差≤0.01mm）与热风烘干道（温度分段控制80~200℃），支持PI、环氧树脂等5种绝缘漆；</w:t>
      </w:r>
    </w:p>
    <w:p w14:paraId="57CEC152">
      <w:pPr>
        <w:numPr>
          <w:ilvl w:val="0"/>
          <w:numId w:val="21"/>
        </w:numPr>
        <w:spacing w:before="0" w:beforeAutospacing="1" w:after="0" w:afterAutospacing="1"/>
        <w:ind w:left="720" w:hanging="360"/>
      </w:pPr>
      <w:r>
        <w:rPr>
          <w:b/>
        </w:rPr>
        <w:t>纸包机组</w:t>
      </w:r>
      <w:r>
        <w:t>：适用于Nomex纸、DMD纸包覆，纸带张力控制（2~10N，精度±0.2N），搭接率15%±2%，满足敞开式变压器绝缘需求；</w:t>
      </w:r>
    </w:p>
    <w:p w14:paraId="3F693DA2">
      <w:pPr>
        <w:numPr>
          <w:ilvl w:val="0"/>
          <w:numId w:val="21"/>
        </w:numPr>
        <w:spacing w:before="0" w:beforeAutospacing="1" w:after="0" w:afterAutospacing="1"/>
        <w:ind w:left="720" w:hanging="360"/>
      </w:pPr>
      <w:r>
        <w:rPr>
          <w:b/>
        </w:rPr>
        <w:t>固化系统</w:t>
      </w:r>
      <w:r>
        <w:t>：UV固化炉（波长365nm，功率10kW）与热风循环烘箱联动，涂层固化度≥98%（差示扫描量热法检测）。</w:t>
      </w:r>
    </w:p>
    <w:p w14:paraId="781D449C">
      <w:r>
        <w:rPr>
          <w:b/>
        </w:rPr>
        <w:t>在线检测与成品区</w:t>
      </w:r>
    </w:p>
    <w:p w14:paraId="5F984110">
      <w:r>
        <w:t>位于车间南侧，面积约700平方米，集成质量检测与成品收卷设备：</w:t>
      </w:r>
    </w:p>
    <w:p w14:paraId="78701814">
      <w:pPr>
        <w:numPr>
          <w:ilvl w:val="0"/>
          <w:numId w:val="22"/>
        </w:numPr>
        <w:spacing w:before="0" w:beforeAutospacing="1" w:after="0" w:afterAutospacing="1"/>
        <w:ind w:left="720" w:hanging="360"/>
      </w:pPr>
      <w:r>
        <w:rPr>
          <w:b/>
        </w:rPr>
        <w:t>检测单元</w:t>
      </w:r>
      <w:r>
        <w:t>：激光测径仪（X/Y双轴测量）、绝缘层厚度扫描仪（涡流+超声双探头）、表面缺陷视觉检测系统（360°环形光源，1200万像素相机）；</w:t>
      </w:r>
    </w:p>
    <w:p w14:paraId="1C3C53E9">
      <w:pPr>
        <w:numPr>
          <w:ilvl w:val="0"/>
          <w:numId w:val="22"/>
        </w:numPr>
        <w:spacing w:before="0" w:beforeAutospacing="1" w:after="0" w:afterAutospacing="1"/>
        <w:ind w:left="720" w:hanging="360"/>
      </w:pPr>
      <w:r>
        <w:rPr>
          <w:b/>
        </w:rPr>
        <w:t>收卷机组</w:t>
      </w:r>
      <w:r>
        <w:t>：伺服收卷机（张力控制5~30N，精度±0.5N），卷径范围300~600mm，排线节距精度±0.1mm，确保成品卷整齐度（端面平整度≤2mm）；</w:t>
      </w:r>
    </w:p>
    <w:p w14:paraId="7A7C45A7">
      <w:pPr>
        <w:numPr>
          <w:ilvl w:val="0"/>
          <w:numId w:val="22"/>
        </w:numPr>
        <w:spacing w:before="0" w:beforeAutospacing="1" w:after="0" w:afterAutospacing="1"/>
        <w:ind w:left="720" w:hanging="360"/>
      </w:pPr>
      <w:r>
        <w:rPr>
          <w:b/>
        </w:rPr>
        <w:t>不合格品处理</w:t>
      </w:r>
      <w:r>
        <w:t>：设置自动剔除装置，超差产品（如线径超±0.001mm）自动切断并标记，避免流入下道工序。</w:t>
      </w:r>
    </w:p>
    <w:p w14:paraId="20CD74A0">
      <w:r>
        <w:rPr>
          <w:b/>
        </w:rPr>
        <w:t>智能仓储区</w:t>
      </w:r>
    </w:p>
    <w:p w14:paraId="3F9C7B33">
      <w:r>
        <w:t>位于车间东北侧，面积约600平方米，包含立体仓库与AGV调度中心：</w:t>
      </w:r>
    </w:p>
    <w:p w14:paraId="678540D2">
      <w:pPr>
        <w:numPr>
          <w:ilvl w:val="0"/>
          <w:numId w:val="23"/>
        </w:numPr>
        <w:spacing w:before="0" w:beforeAutospacing="1" w:after="0" w:afterAutospacing="1"/>
        <w:ind w:left="720" w:hanging="360"/>
      </w:pPr>
      <w:r>
        <w:rPr>
          <w:b/>
        </w:rPr>
        <w:t>立体仓库</w:t>
      </w:r>
      <w:r>
        <w:t>：货架规格长3m×深1.2m×高6m，500个货位，堆垛机（运行速度120m/min，升降速度30m/min），出入库效率25次/小时；</w:t>
      </w:r>
    </w:p>
    <w:p w14:paraId="301FE97D">
      <w:pPr>
        <w:numPr>
          <w:ilvl w:val="0"/>
          <w:numId w:val="23"/>
        </w:numPr>
        <w:spacing w:before="0" w:beforeAutospacing="1" w:after="0" w:afterAutospacing="1"/>
        <w:ind w:left="720" w:hanging="360"/>
      </w:pPr>
      <w:r>
        <w:rPr>
          <w:b/>
        </w:rPr>
        <w:t>AGV调度</w:t>
      </w:r>
      <w:r>
        <w:t>：5台激光SLAM导航AGV（负载1吨），负责原材料配送（预处理区→拉丝区）与成品转运（收卷区→立体仓库），任务响应时间≤30秒；</w:t>
      </w:r>
    </w:p>
    <w:p w14:paraId="55499910">
      <w:pPr>
        <w:numPr>
          <w:ilvl w:val="0"/>
          <w:numId w:val="23"/>
        </w:numPr>
        <w:spacing w:before="0" w:beforeAutospacing="1" w:after="0" w:afterAutospacing="1"/>
        <w:ind w:left="720" w:hanging="360"/>
      </w:pPr>
      <w:r>
        <w:rPr>
          <w:b/>
        </w:rPr>
        <w:t>信息交互</w:t>
      </w:r>
      <w:r>
        <w:t>：通过WMS系统与MES联动，实时更新库存状态（如Φ2.0mm铜线库存30吨，可用3天），支持最低库存预警（低于5吨自动触发采购）。</w:t>
      </w:r>
    </w:p>
    <w:p w14:paraId="7C68E1D4">
      <w:r>
        <w:rPr>
          <w:b/>
        </w:rPr>
        <w:t>办公与监控区</w:t>
      </w:r>
    </w:p>
    <w:p w14:paraId="00172B12">
      <w:r>
        <w:t>位于车间东侧夹层，面积约300平方米，设置中央控制室（配置数字孪生监控平台）与工艺办公室：</w:t>
      </w:r>
    </w:p>
    <w:p w14:paraId="464561FF">
      <w:pPr>
        <w:numPr>
          <w:ilvl w:val="0"/>
          <w:numId w:val="24"/>
        </w:numPr>
        <w:spacing w:before="0" w:beforeAutospacing="1" w:after="0" w:afterAutospacing="1"/>
        <w:ind w:left="720" w:hanging="360"/>
      </w:pPr>
      <w:r>
        <w:rPr>
          <w:b/>
        </w:rPr>
        <w:t>实时监控</w:t>
      </w:r>
      <w:r>
        <w:t>：通过工业互联网平台显示生产进度（订单完成率）、设备状态（OEE、故障报警）及质量数据（一次合格率）；</w:t>
      </w:r>
    </w:p>
    <w:p w14:paraId="25050E84">
      <w:pPr>
        <w:numPr>
          <w:ilvl w:val="0"/>
          <w:numId w:val="24"/>
        </w:numPr>
        <w:spacing w:before="0" w:beforeAutospacing="1" w:after="0" w:afterAutospacing="1"/>
        <w:ind w:left="720" w:hanging="360"/>
      </w:pPr>
      <w:r>
        <w:rPr>
          <w:b/>
        </w:rPr>
        <w:t>远程调试</w:t>
      </w:r>
      <w:r>
        <w:t>：技术人员可通过三维虚拟场景调整工艺参数（如退火温度、拉丝速度），支持设备远程诊断（如拉丝模具磨损预测）；</w:t>
      </w:r>
    </w:p>
    <w:p w14:paraId="1D5DBE98">
      <w:pPr>
        <w:numPr>
          <w:ilvl w:val="0"/>
          <w:numId w:val="24"/>
        </w:numPr>
        <w:spacing w:before="0" w:beforeAutospacing="1" w:after="0" w:afterAutospacing="1"/>
        <w:ind w:left="720" w:hanging="360"/>
      </w:pPr>
      <w:r>
        <w:rPr>
          <w:b/>
        </w:rPr>
        <w:t>数据分析</w:t>
      </w:r>
      <w:r>
        <w:t>：部署边缘计算服务器（Intel Xeon W-2295处理器），实时分析关键参数趋势（如线径波动、张力衰减），为工艺优化提供依据。</w:t>
      </w:r>
    </w:p>
    <w:p w14:paraId="523BB0D3">
      <w:pPr>
        <w:pStyle w:val="3"/>
      </w:pPr>
      <w:r>
        <w:t>三、车间系统结构与数字化架构</w:t>
      </w:r>
    </w:p>
    <w:p w14:paraId="20968A31">
      <w:pPr>
        <w:pStyle w:val="4"/>
      </w:pPr>
      <w:r>
        <w:t>3.1 数字化工厂总体特点</w:t>
      </w:r>
    </w:p>
    <w:p w14:paraId="2CFD61A5">
      <w:r>
        <w:t>武汉</w:t>
      </w:r>
      <w:r>
        <w:rPr>
          <w:rFonts w:hint="eastAsia"/>
          <w:lang w:eastAsia="zh"/>
        </w:rPr>
        <w:t>JP</w:t>
      </w:r>
      <w:r>
        <w:t>智能干变电磁线车间的数字化工厂建设以“数据贯通、虚实协同、绿色驱动”为核心，构建“物理生产-虚拟仿真-能源优化”的智能制造体系，具体特点如下：</w:t>
      </w:r>
    </w:p>
    <w:p w14:paraId="7A5AE984">
      <w:r>
        <w:rPr>
          <w:b/>
        </w:rPr>
        <w:t>全流程数据贯通</w:t>
      </w:r>
    </w:p>
    <w:p w14:paraId="67DEA60D">
      <w:r>
        <w:t>建立“设备-工序-车间”三级数据采集网络，实现从原材料到成品的全要素追溯：</w:t>
      </w:r>
    </w:p>
    <w:p w14:paraId="67EF7A23">
      <w:pPr>
        <w:numPr>
          <w:ilvl w:val="0"/>
          <w:numId w:val="25"/>
        </w:numPr>
        <w:spacing w:before="0" w:beforeAutospacing="1" w:after="0" w:afterAutospacing="1"/>
        <w:ind w:left="720" w:hanging="360"/>
      </w:pPr>
      <w:r>
        <w:rPr>
          <w:b/>
        </w:rPr>
        <w:t>数据采集范围</w:t>
      </w:r>
      <w:r>
        <w:t>：部署218个传感器节点，覆盖关键工艺参数（拉丝张力5~50N，采样频率1kHz）、设备状态（电机温度≤85℃，振动≤2.8mm/s）、环境条件（车间温度25±3℃，湿度40%~60%）及能源消耗（各设备耗电量，采集间隔1分钟）；</w:t>
      </w:r>
    </w:p>
    <w:p w14:paraId="068812F0">
      <w:pPr>
        <w:numPr>
          <w:ilvl w:val="0"/>
          <w:numId w:val="25"/>
        </w:numPr>
        <w:spacing w:before="0" w:beforeAutospacing="1" w:after="0" w:afterAutospacing="1"/>
        <w:ind w:left="720" w:hanging="360"/>
      </w:pPr>
      <w:r>
        <w:rPr>
          <w:b/>
        </w:rPr>
        <w:t>数据传输</w:t>
      </w:r>
      <w:r>
        <w:t>：采用“边缘计算+云端存储”架构，边缘节点（每产线1台工业服务器）实时处理高频数据（如激光测径仪1kHz采样），云端平台（华为云Stack）存储历史数据（保存周期3年），支持质量追溯与工艺优化；</w:t>
      </w:r>
    </w:p>
    <w:p w14:paraId="3CAEB3B2">
      <w:pPr>
        <w:numPr>
          <w:ilvl w:val="0"/>
          <w:numId w:val="25"/>
        </w:numPr>
        <w:spacing w:before="0" w:beforeAutospacing="1" w:after="0" w:afterAutospacing="1"/>
        <w:ind w:left="720" w:hanging="360"/>
      </w:pPr>
      <w:r>
        <w:rPr>
          <w:b/>
        </w:rPr>
        <w:t>数据标准</w:t>
      </w:r>
      <w:r>
        <w:t>：建立统一的数据模型（基于OPC UA信息模型），定义86项关键参数的采集频率、精度要求与存储格式（如退火温度：采样频率10Hz，精度±0.5℃，JSON格式存储），确保跨系统数据交互一致性。</w:t>
      </w:r>
    </w:p>
    <w:p w14:paraId="5883FA43">
      <w:r>
        <w:rPr>
          <w:b/>
        </w:rPr>
        <w:t>虚实协同的数字孪生</w:t>
      </w:r>
    </w:p>
    <w:p w14:paraId="5B1717D9">
      <w:r>
        <w:t>构建电磁线生产全流程数字孪生模型，实现物理产线与虚拟空间的实时映射：</w:t>
      </w:r>
    </w:p>
    <w:p w14:paraId="63994064">
      <w:pPr>
        <w:numPr>
          <w:ilvl w:val="0"/>
          <w:numId w:val="26"/>
        </w:numPr>
        <w:spacing w:before="0" w:beforeAutospacing="1" w:after="0" w:afterAutospacing="1"/>
        <w:ind w:left="720" w:hanging="360"/>
      </w:pPr>
      <w:r>
        <w:rPr>
          <w:b/>
        </w:rPr>
        <w:t>设备孪生</w:t>
      </w:r>
      <w:r>
        <w:t>：基于SolidWorks建立拉丝机、退火炉等核心设备的三维模型，集成物理参数（如拉丝模具摩擦系数0.15，退火炉热传导系数50W/(m·K)），仿真设备运行状态（误差≤5%）；</w:t>
      </w:r>
    </w:p>
    <w:p w14:paraId="761FC308">
      <w:pPr>
        <w:numPr>
          <w:ilvl w:val="0"/>
          <w:numId w:val="26"/>
        </w:numPr>
        <w:spacing w:before="0" w:beforeAutospacing="1" w:after="0" w:afterAutospacing="1"/>
        <w:ind w:left="720" w:hanging="360"/>
      </w:pPr>
      <w:r>
        <w:rPr>
          <w:b/>
        </w:rPr>
        <w:t>工序孪生</w:t>
      </w:r>
      <w:r>
        <w:t>：通过Unity3D开发拉丝-退火协同仿真场景，实时显示铜线温度场分布（色彩云图）、应力应变状态（基于ANSYS的有限元分析），支持工艺参数预验证（如调整退火温度对导电率的影响）；</w:t>
      </w:r>
    </w:p>
    <w:p w14:paraId="3733B9EB">
      <w:pPr>
        <w:numPr>
          <w:ilvl w:val="0"/>
          <w:numId w:val="26"/>
        </w:numPr>
        <w:spacing w:before="0" w:beforeAutospacing="1" w:after="0" w:afterAutospacing="1"/>
        <w:ind w:left="720" w:hanging="360"/>
      </w:pPr>
      <w:r>
        <w:rPr>
          <w:b/>
        </w:rPr>
        <w:t>车间孪生</w:t>
      </w:r>
      <w:r>
        <w:t>：整合物流、质量、能源数据，构建车间级虚拟场景，实时显示AGV位置、设备负载率（如拉丝机利用率82%）、订单进度（如订单D230815完成率75%），通过数字线程追溯每卷电磁线的全流程参数（如SN231005对应拉丝张力25N、退火温度480℃）。</w:t>
      </w:r>
    </w:p>
    <w:p w14:paraId="2DE23AF9">
      <w:r>
        <w:rPr>
          <w:b/>
        </w:rPr>
        <w:t>零碳能源协同</w:t>
      </w:r>
    </w:p>
    <w:p w14:paraId="6F2B0D13">
      <w:r>
        <w:t>深度融合园区“光伏-储能-微电网”系统，构建绿色制造模式：</w:t>
      </w:r>
    </w:p>
    <w:p w14:paraId="62A6CE75">
      <w:pPr>
        <w:numPr>
          <w:ilvl w:val="0"/>
          <w:numId w:val="27"/>
        </w:numPr>
        <w:spacing w:before="0" w:beforeAutospacing="1" w:after="0" w:afterAutospacing="1"/>
        <w:ind w:left="720" w:hanging="360"/>
      </w:pPr>
      <w:r>
        <w:rPr>
          <w:b/>
        </w:rPr>
        <w:t>光伏出力预测</w:t>
      </w:r>
      <w:r>
        <w:t>：基于历史数据（3年光伏出力曲线）与气象预报，通过LSTM神经网络预测未来24小时光伏功率（误差≤8%），为设备调度提供依据；</w:t>
      </w:r>
    </w:p>
    <w:p w14:paraId="0B9E0316">
      <w:pPr>
        <w:numPr>
          <w:ilvl w:val="0"/>
          <w:numId w:val="27"/>
        </w:numPr>
        <w:spacing w:before="0" w:beforeAutospacing="1" w:after="0" w:afterAutospacing="1"/>
        <w:ind w:left="720" w:hanging="360"/>
      </w:pPr>
      <w:r>
        <w:rPr>
          <w:b/>
        </w:rPr>
        <w:t>负荷智能调度</w:t>
      </w:r>
      <w:r>
        <w:t>：高能耗设备（连续退火炉、漆包机烘箱）优先在光伏供电高峰（10:00-16:00）运行，此时段能耗占比达80%，平抑电网峰谷差40%；</w:t>
      </w:r>
    </w:p>
    <w:p w14:paraId="2C138DE4">
      <w:pPr>
        <w:numPr>
          <w:ilvl w:val="0"/>
          <w:numId w:val="27"/>
        </w:numPr>
        <w:spacing w:before="0" w:beforeAutospacing="1" w:after="0" w:afterAutospacing="1"/>
        <w:ind w:left="720" w:hanging="360"/>
      </w:pPr>
      <w:r>
        <w:rPr>
          <w:b/>
        </w:rPr>
        <w:t>余热回收利用</w:t>
      </w:r>
      <w:r>
        <w:t>：退火炉废气（温度200~300℃）通过换热器回收热量（效率≥70%），用于加热拉丝润滑液（节约加热能耗30%），年减少碳排放380吨。</w:t>
      </w:r>
    </w:p>
    <w:p w14:paraId="073DAA21">
      <w:r>
        <w:rPr>
          <w:b/>
        </w:rPr>
        <w:t>智能质量管控</w:t>
      </w:r>
    </w:p>
    <w:p w14:paraId="4337C28A">
      <w:r>
        <w:t>基于AI与机器视觉技术，构建“在线检测-实时反馈-闭环优化”的质量控制体系：</w:t>
      </w:r>
    </w:p>
    <w:p w14:paraId="1C887601">
      <w:pPr>
        <w:numPr>
          <w:ilvl w:val="0"/>
          <w:numId w:val="28"/>
        </w:numPr>
        <w:spacing w:before="0" w:beforeAutospacing="1" w:after="0" w:afterAutospacing="1"/>
        <w:ind w:left="720" w:hanging="360"/>
      </w:pPr>
      <w:r>
        <w:rPr>
          <w:b/>
        </w:rPr>
        <w:t>缺陷智能识别</w:t>
      </w:r>
      <w:r>
        <w:t>：表面缺陷检测系统采用深度学习算法（训练样本50万+张），可识别凹坑、划痕、漆瘤等8类缺陷，识别率≥99.5%，检测速度达60m/min；</w:t>
      </w:r>
    </w:p>
    <w:p w14:paraId="1F4F7802">
      <w:pPr>
        <w:numPr>
          <w:ilvl w:val="0"/>
          <w:numId w:val="28"/>
        </w:numPr>
        <w:spacing w:before="0" w:beforeAutospacing="1" w:after="0" w:afterAutospacing="1"/>
        <w:ind w:left="720" w:hanging="360"/>
      </w:pPr>
      <w:r>
        <w:rPr>
          <w:b/>
        </w:rPr>
        <w:t>工艺参数自优化</w:t>
      </w:r>
      <w:r>
        <w:t>：当检测到线径波动（如连续5米偏差0.0015mm）时，系统自动分析原因（如模具磨损）并调整工艺参数（拉丝速度降低2%或模具位置补偿0.001mm），使线径精度恢复至±0.001mm内；</w:t>
      </w:r>
    </w:p>
    <w:p w14:paraId="601E8896">
      <w:pPr>
        <w:numPr>
          <w:ilvl w:val="0"/>
          <w:numId w:val="28"/>
        </w:numPr>
        <w:spacing w:before="0" w:beforeAutospacing="1" w:after="0" w:afterAutospacing="1"/>
        <w:ind w:left="720" w:hanging="360"/>
      </w:pPr>
      <w:r>
        <w:rPr>
          <w:b/>
        </w:rPr>
        <w:t>质量预测预警</w:t>
      </w:r>
      <w:r>
        <w:t>：基于XGBoost算法构建质量预测模型，输入拉丝张力、退火温度等参数，预测成品导电率（误差≤0.5%IACS）与断裂伸长率（误差≤1%），提前识别潜在质量风险。</w:t>
      </w:r>
    </w:p>
    <w:p w14:paraId="4C939DB7">
      <w:pPr>
        <w:pStyle w:val="4"/>
      </w:pPr>
      <w:r>
        <w:t>3.2 系统架构层级设计</w:t>
      </w:r>
    </w:p>
    <w:p w14:paraId="1221B77A">
      <w:r>
        <w:t>车间数字化系统架构采用ISA-95标准，构建“设备层-控制层-管理层”三层金字塔结构，各层级通过标准化接口实现数据交互与功能协同，形成“感知-决策-执行”的智能制造闭环。</w:t>
      </w:r>
    </w:p>
    <w:p w14:paraId="19ABB61C">
      <w:r>
        <w:rPr>
          <w:b/>
        </w:rPr>
        <w:t>设备层</w:t>
      </w:r>
    </w:p>
    <w:p w14:paraId="02AB0207">
      <w:r>
        <w:t>系统的物理执行层，由生产设备、传感器及执行器组成，承担数据采集与精确控制功能：</w:t>
      </w:r>
    </w:p>
    <w:p w14:paraId="07011C36">
      <w:pPr>
        <w:numPr>
          <w:ilvl w:val="0"/>
          <w:numId w:val="29"/>
        </w:numPr>
        <w:spacing w:before="0" w:beforeAutospacing="1" w:after="0" w:afterAutospacing="1"/>
        <w:ind w:left="720" w:hanging="360"/>
      </w:pPr>
      <w:r>
        <w:rPr>
          <w:b/>
        </w:rPr>
        <w:t>生产设备</w:t>
      </w:r>
      <w:r>
        <w:t>：包括精密拉丝机组（12道次模具）、连续退火炉（分区温控）、绝缘包覆设备（漆包机/纸包机）及在线检测装置（激光测径仪、视觉系统），配置高精度执行部件（如拉丝机伺服电机，定位精度±0.001mm）；</w:t>
      </w:r>
    </w:p>
    <w:p w14:paraId="5E769E3A">
      <w:pPr>
        <w:numPr>
          <w:ilvl w:val="0"/>
          <w:numId w:val="29"/>
        </w:numPr>
        <w:spacing w:before="0" w:beforeAutospacing="1" w:after="0" w:afterAutospacing="1"/>
        <w:ind w:left="720" w:hanging="360"/>
      </w:pPr>
      <w:r>
        <w:rPr>
          <w:b/>
        </w:rPr>
        <w:t>传感器网络</w:t>
      </w:r>
      <w:r>
        <w:t>：覆盖多物理量监测：</w:t>
      </w:r>
    </w:p>
    <w:p w14:paraId="3B828DED">
      <w:pPr>
        <w:numPr>
          <w:ilvl w:val="1"/>
          <w:numId w:val="29"/>
        </w:numPr>
        <w:spacing w:before="0" w:beforeAutospacing="1" w:after="0" w:afterAutospacing="1"/>
        <w:ind w:left="1440" w:hanging="360"/>
      </w:pPr>
      <w:r>
        <w:t>几何量：激光测径仪（线径，精度±0.001mm）、光栅尺（模具位置，分辨率0.1μm）；</w:t>
      </w:r>
    </w:p>
    <w:p w14:paraId="5A5696A6">
      <w:pPr>
        <w:numPr>
          <w:ilvl w:val="1"/>
          <w:numId w:val="29"/>
        </w:numPr>
        <w:spacing w:before="0" w:beforeAutospacing="1" w:after="0" w:afterAutospacing="1"/>
        <w:ind w:left="1440" w:hanging="360"/>
      </w:pPr>
      <w:r>
        <w:t>物理量：张力传感器（5~50N，精度±0.5N）、红外测温仪（退火温度，±1℃）、氧含量分析仪（炉内气氛，±10ppm）；</w:t>
      </w:r>
    </w:p>
    <w:p w14:paraId="133E0263">
      <w:pPr>
        <w:numPr>
          <w:ilvl w:val="1"/>
          <w:numId w:val="29"/>
        </w:numPr>
        <w:spacing w:before="0" w:beforeAutospacing="1" w:after="0" w:afterAutospacing="1"/>
        <w:ind w:left="1440" w:hanging="360"/>
      </w:pPr>
      <w:r>
        <w:t>状态量：振动传感器（电机轴承，采样频率500Hz）、电流互感器（设备功率，精度0.5级）；</w:t>
      </w:r>
    </w:p>
    <w:p w14:paraId="6AAFB9B9">
      <w:pPr>
        <w:numPr>
          <w:ilvl w:val="0"/>
          <w:numId w:val="29"/>
        </w:numPr>
        <w:spacing w:before="0" w:beforeAutospacing="1" w:after="0" w:afterAutospacing="1"/>
        <w:ind w:left="720" w:hanging="360"/>
      </w:pPr>
      <w:r>
        <w:rPr>
          <w:b/>
        </w:rPr>
        <w:t>执行器</w:t>
      </w:r>
      <w:r>
        <w:t>：伺服驱动器（拉丝速度0~60m/min，调速精度±0.1%）、比例阀（退火炉燃气流量，控制精度±1%FS）、气动夹爪（铜线导向，夹持力5~20N可调）。</w:t>
      </w:r>
    </w:p>
    <w:p w14:paraId="7F969E90">
      <w:r>
        <w:rPr>
          <w:b/>
        </w:rPr>
        <w:t>控制层</w:t>
      </w:r>
    </w:p>
    <w:p w14:paraId="285C1F2A">
      <w:r>
        <w:t>系统的中枢管理层，负责生产过程的实时控制与工艺参数执行，主要由PLC系统、边缘计算节点及设备控制器组成：</w:t>
      </w:r>
    </w:p>
    <w:p w14:paraId="1813BDFD">
      <w:pPr>
        <w:numPr>
          <w:ilvl w:val="0"/>
          <w:numId w:val="30"/>
        </w:numPr>
        <w:spacing w:before="0" w:beforeAutospacing="1" w:after="0" w:afterAutospacing="1"/>
        <w:ind w:left="720" w:hanging="360"/>
      </w:pPr>
      <w:r>
        <w:rPr>
          <w:b/>
        </w:rPr>
        <w:t>PLC系统</w:t>
      </w:r>
      <w:r>
        <w:t>：采用西门子S7-1518F-4PN/DP控制器（集成安全功能SIL 2），实现逻辑控制与设备联锁保护（如拉丝断线时自动停机，响应时间≤100ms）；</w:t>
      </w:r>
    </w:p>
    <w:p w14:paraId="1666E90C">
      <w:pPr>
        <w:numPr>
          <w:ilvl w:val="0"/>
          <w:numId w:val="30"/>
        </w:numPr>
        <w:spacing w:before="0" w:beforeAutospacing="1" w:after="0" w:afterAutospacing="1"/>
        <w:ind w:left="720" w:hanging="360"/>
      </w:pPr>
      <w:r>
        <w:rPr>
          <w:b/>
        </w:rPr>
        <w:t>边缘计算节点</w:t>
      </w:r>
      <w:r>
        <w:t>：每产线配置1台工业服务器（Intel Xeon Gold 6330处理器，32GB内存），部署AI缺陷检测算法（推理时间≤50ms）与工艺参数优化模型（如基于强化学习的张力控制算法）；</w:t>
      </w:r>
    </w:p>
    <w:p w14:paraId="6C57C338">
      <w:pPr>
        <w:numPr>
          <w:ilvl w:val="0"/>
          <w:numId w:val="30"/>
        </w:numPr>
        <w:spacing w:before="0" w:beforeAutospacing="1" w:after="0" w:afterAutospacing="1"/>
        <w:ind w:left="720" w:hanging="360"/>
      </w:pPr>
      <w:r>
        <w:rPr>
          <w:b/>
        </w:rPr>
        <w:t>设备控制器</w:t>
      </w:r>
      <w:r>
        <w:t>：拉丝机专用控制器（支持多轴同步控制）、退火炉温控器（PID+模糊控制）、AGV调度控制器（基于ROS开发），通过Profinet IRT协议与PLC通信（数据更新周期≤1ms）。</w:t>
      </w:r>
    </w:p>
    <w:p w14:paraId="297564D5">
      <w:r>
        <w:rPr>
          <w:b/>
        </w:rPr>
        <w:t>管理层</w:t>
      </w:r>
    </w:p>
    <w:p w14:paraId="542692F2">
      <w:r>
        <w:t>系统的决策优化层，聚焦生产全流程的可视化监控与全局优化，主要由数字孪生平台、MES系统及能源管理系统组成：</w:t>
      </w:r>
    </w:p>
    <w:p w14:paraId="1722F102">
      <w:pPr>
        <w:numPr>
          <w:ilvl w:val="0"/>
          <w:numId w:val="31"/>
        </w:numPr>
        <w:spacing w:before="0" w:beforeAutospacing="1" w:after="0" w:afterAutospacing="1"/>
        <w:ind w:left="720" w:hanging="360"/>
      </w:pPr>
      <w:r>
        <w:rPr>
          <w:b/>
        </w:rPr>
        <w:t>数字孪生平台</w:t>
      </w:r>
      <w:r>
        <w:t>：基于Unity3D构建车间虚拟映射模型，实时同步物理产线的设备状态（如拉丝模具磨损量）、生产进度（订单完成率）及质量数据（一次合格率），支持虚拟调试（如新产品工艺参数仿真）；</w:t>
      </w:r>
    </w:p>
    <w:p w14:paraId="73324616">
      <w:pPr>
        <w:numPr>
          <w:ilvl w:val="0"/>
          <w:numId w:val="31"/>
        </w:numPr>
        <w:spacing w:before="0" w:beforeAutospacing="1" w:after="0" w:afterAutospacing="1"/>
        <w:ind w:left="720" w:hanging="360"/>
      </w:pPr>
      <w:r>
        <w:rPr>
          <w:b/>
        </w:rPr>
        <w:t>MES系统</w:t>
      </w:r>
      <w:r>
        <w:t>：基于Wonderware MES开发，核心功能包括订单管理（接收ERP生产计划）、工艺管理（参数配方下发）、生产跟踪（实时报工）及质量追溯（检测数据采集），与设备层数据交互延迟≤2秒；</w:t>
      </w:r>
    </w:p>
    <w:p w14:paraId="3C4E43AA">
      <w:pPr>
        <w:numPr>
          <w:ilvl w:val="0"/>
          <w:numId w:val="31"/>
        </w:numPr>
        <w:spacing w:before="0" w:beforeAutospacing="1" w:after="0" w:afterAutospacing="1"/>
        <w:ind w:left="720" w:hanging="360"/>
      </w:pPr>
      <w:r>
        <w:rPr>
          <w:b/>
        </w:rPr>
        <w:t>能源管理系统（EMS）</w:t>
      </w:r>
      <w:r>
        <w:t>：与园区微电网联动，采集各设备能耗数据（精度0.5级），通过优化调度算法（如遗传算法）降低单位产品能耗（目标值0.8kWh/kg），生成能源分析报表（日/月/年）。</w:t>
      </w:r>
    </w:p>
    <w:p w14:paraId="7F4CE555">
      <w:r>
        <w:t>三层架构的协同流程：ERP下达电磁线生产订单→MES分解为生产任务并下发工艺参数（如Φ2.0mm铜线对应拉丝速度35m/min、退火温度480℃）→PLC控制设备执行生产→传感器采集实时数据（线径、张力、温度）→边缘节点分析优化（如调整模具位置补偿线径偏差）→数字孪生平台动态仿真→管理层基于数据优化决策（如调整生产排程应对紧急订单）。</w:t>
      </w:r>
    </w:p>
    <w:p w14:paraId="733C8005">
      <w:pPr>
        <w:pStyle w:val="4"/>
      </w:pPr>
      <w:r>
        <w:t>3.3 网络与数据通信系统</w:t>
      </w:r>
    </w:p>
    <w:p w14:paraId="5FF591A5">
      <w:r>
        <w:t>车间网络与数据通信系统采用“冗余环网+安全隔离”架构，构建高可靠、低时延的工业通信网络，为数字化工厂提供支撑。</w:t>
      </w:r>
    </w:p>
    <w:p w14:paraId="79BA99AD">
      <w:r>
        <w:rPr>
          <w:b/>
        </w:rPr>
        <w:t>网络拓扑结构</w:t>
      </w:r>
    </w:p>
    <w:p w14:paraId="26E5B37D">
      <w:r>
        <w:t>采用“控制网+信息网+无线通信网”融合设计，核心网络为双环冗余结构（华为S5735工业交换机），故障切换时间＜50ms，保障生产连续性：</w:t>
      </w:r>
    </w:p>
    <w:p w14:paraId="5048D617">
      <w:pPr>
        <w:numPr>
          <w:ilvl w:val="0"/>
          <w:numId w:val="32"/>
        </w:numPr>
        <w:spacing w:before="0" w:beforeAutospacing="1" w:after="0" w:afterAutospacing="1"/>
        <w:ind w:left="720" w:hanging="360"/>
      </w:pPr>
      <w:r>
        <w:rPr>
          <w:b/>
        </w:rPr>
        <w:t>控制网</w:t>
      </w:r>
      <w:r>
        <w:t>：基于Profinet IRT协议，传输实时控制数据（如拉丝速度指令、张力设定值），带宽1Gbps，节点数≤150个，数据更新周期≤1ms，支持等时同步（精度±1μs）；</w:t>
      </w:r>
    </w:p>
    <w:p w14:paraId="7AF845D3">
      <w:pPr>
        <w:numPr>
          <w:ilvl w:val="0"/>
          <w:numId w:val="32"/>
        </w:numPr>
        <w:spacing w:before="0" w:beforeAutospacing="1" w:after="0" w:afterAutospacing="1"/>
        <w:ind w:left="720" w:hanging="360"/>
      </w:pPr>
      <w:r>
        <w:rPr>
          <w:b/>
        </w:rPr>
        <w:t>信息网</w:t>
      </w:r>
      <w:r>
        <w:t>：采用TCP/IP协议，传输非实时数据（生产报表、质量记录、能耗数据），带宽1Gbps，通过工业防火墙（华为USG6000E）与控制网隔离，配置访问控制策略（仅允许特定IP通信）；</w:t>
      </w:r>
    </w:p>
    <w:p w14:paraId="37560592">
      <w:pPr>
        <w:numPr>
          <w:ilvl w:val="0"/>
          <w:numId w:val="32"/>
        </w:numPr>
        <w:spacing w:before="0" w:beforeAutospacing="1" w:after="0" w:afterAutospacing="1"/>
        <w:ind w:left="720" w:hanging="360"/>
      </w:pPr>
      <w:r>
        <w:rPr>
          <w:b/>
        </w:rPr>
        <w:t>无线通信网</w:t>
      </w:r>
      <w:r>
        <w:t>：部署Wi-Fi 6（IEEE 802.11ax）覆盖，支持AGV、移动终端（平板、AR眼镜）接入，传输速率≥800Mbps，漫游切换时间＜50ms，保障移动设备高速通信。</w:t>
      </w:r>
    </w:p>
    <w:p w14:paraId="58A5D480">
      <w:r>
        <w:rPr>
          <w:b/>
        </w:rPr>
        <w:t>通信协议体系</w:t>
      </w:r>
    </w:p>
    <w:p w14:paraId="24315716">
      <w:r>
        <w:t>根据数据类型与传输需求，采用多层次协议：</w:t>
      </w:r>
    </w:p>
    <w:p w14:paraId="2CE99586">
      <w:pPr>
        <w:numPr>
          <w:ilvl w:val="0"/>
          <w:numId w:val="33"/>
        </w:numPr>
        <w:spacing w:before="0" w:beforeAutospacing="1" w:after="0" w:afterAutospacing="1"/>
        <w:ind w:left="720" w:hanging="360"/>
      </w:pPr>
      <w:r>
        <w:rPr>
          <w:b/>
        </w:rPr>
        <w:t>设备层</w:t>
      </w:r>
      <w:r>
        <w:t>：Profinet IRT（实时控制）、Modbus RTU（传感器数据）、CANopen（AGV内部通信）；</w:t>
      </w:r>
    </w:p>
    <w:p w14:paraId="1A68BE1F">
      <w:pPr>
        <w:numPr>
          <w:ilvl w:val="0"/>
          <w:numId w:val="33"/>
        </w:numPr>
        <w:spacing w:before="0" w:beforeAutospacing="1" w:after="0" w:afterAutospacing="1"/>
        <w:ind w:left="720" w:hanging="360"/>
      </w:pPr>
      <w:r>
        <w:rPr>
          <w:b/>
        </w:rPr>
        <w:t>控制层</w:t>
      </w:r>
      <w:r>
        <w:t>：OPC UA（信息模型标准化，支持跨平台交互）、MQTT（边缘节点数据上传至云端）；</w:t>
      </w:r>
    </w:p>
    <w:p w14:paraId="32B89876">
      <w:pPr>
        <w:numPr>
          <w:ilvl w:val="0"/>
          <w:numId w:val="33"/>
        </w:numPr>
        <w:spacing w:before="0" w:beforeAutospacing="1" w:after="0" w:afterAutospacing="1"/>
        <w:ind w:left="720" w:hanging="360"/>
      </w:pPr>
      <w:r>
        <w:rPr>
          <w:b/>
        </w:rPr>
        <w:t>管理层</w:t>
      </w:r>
      <w:r>
        <w:t>：REST API（JSON格式，MES与ERP数据交互）、SFTP（文件传输，如工艺图纸、检测报告）。</w:t>
      </w:r>
    </w:p>
    <w:p w14:paraId="58619B60">
      <w:r>
        <w:rPr>
          <w:b/>
        </w:rPr>
        <w:t>网络安全措施</w:t>
      </w:r>
    </w:p>
    <w:p w14:paraId="53DF76C1">
      <w:r>
        <w:t>构建“边界防护-终端防护-数据防护”三层安全体系：</w:t>
      </w:r>
    </w:p>
    <w:p w14:paraId="47180BB7">
      <w:pPr>
        <w:numPr>
          <w:ilvl w:val="0"/>
          <w:numId w:val="34"/>
        </w:numPr>
        <w:spacing w:before="0" w:beforeAutospacing="1" w:after="0" w:afterAutospacing="1"/>
        <w:ind w:left="720" w:hanging="360"/>
      </w:pPr>
      <w:r>
        <w:rPr>
          <w:b/>
        </w:rPr>
        <w:t>边界防护</w:t>
      </w:r>
      <w:r>
        <w:t>：控制网与信息网间部署防火墙，配置白名单策略（仅允许192.168.1.0/24网段访问PLC），禁止外部网络直接接入控制层；部署入侵检测系统（IDS），实时监控异常流量（如非法Profinet报文注入）；</w:t>
      </w:r>
    </w:p>
    <w:p w14:paraId="4F608BB5">
      <w:pPr>
        <w:numPr>
          <w:ilvl w:val="0"/>
          <w:numId w:val="34"/>
        </w:numPr>
        <w:spacing w:before="0" w:beforeAutospacing="1" w:after="0" w:afterAutospacing="1"/>
        <w:ind w:left="720" w:hanging="360"/>
      </w:pPr>
      <w:r>
        <w:rPr>
          <w:b/>
        </w:rPr>
        <w:t>终端防护</w:t>
      </w:r>
      <w:r>
        <w:t>：服务器与PLC安装工业杀毒软件（卡巴斯基工业版），定期更新病毒库（每周1次）；操作终端启用USB端口管控（仅授权设备可接入）；</w:t>
      </w:r>
    </w:p>
    <w:p w14:paraId="25BE837A">
      <w:pPr>
        <w:numPr>
          <w:ilvl w:val="0"/>
          <w:numId w:val="34"/>
        </w:numPr>
        <w:spacing w:before="0" w:beforeAutospacing="1" w:after="0" w:afterAutospacing="1"/>
        <w:ind w:left="720" w:hanging="360"/>
      </w:pPr>
      <w:r>
        <w:rPr>
          <w:b/>
        </w:rPr>
        <w:t>数据防护</w:t>
      </w:r>
      <w:r>
        <w:t>：关键数据（工艺参数、质量记录）采用AES-256加密存储，数据库（SQL Server）启用定时备份（每日凌晨2点）与异地容灾（备份至园区数据中心，距离8km）；无线通信采用WPA3-Enterprise加密，防止数据泄露。</w:t>
      </w:r>
    </w:p>
    <w:p w14:paraId="635DD858">
      <w:r>
        <w:rPr>
          <w:b/>
        </w:rPr>
        <w:t>网络性能指标</w:t>
      </w:r>
    </w:p>
    <w:p w14:paraId="75790C08">
      <w:pPr>
        <w:numPr>
          <w:ilvl w:val="0"/>
          <w:numId w:val="35"/>
        </w:numPr>
        <w:spacing w:before="0" w:beforeAutospacing="1" w:after="0" w:afterAutospacing="1"/>
        <w:ind w:left="720" w:hanging="360"/>
      </w:pPr>
      <w:r>
        <w:t>控制网：丢包率＜0.01%，抖动＜5μs，支持1000个实时数据点传输；</w:t>
      </w:r>
    </w:p>
    <w:p w14:paraId="22A6DFAC">
      <w:pPr>
        <w:numPr>
          <w:ilvl w:val="0"/>
          <w:numId w:val="35"/>
        </w:numPr>
        <w:spacing w:before="0" w:beforeAutospacing="1" w:after="0" w:afterAutospacing="1"/>
        <w:ind w:left="720" w:hanging="360"/>
      </w:pPr>
      <w:r>
        <w:t>信息网：带宽利用率≤70%，响应时间≤200ms，支持50个并发用户访问；</w:t>
      </w:r>
    </w:p>
    <w:p w14:paraId="002CDC8D">
      <w:pPr>
        <w:numPr>
          <w:ilvl w:val="0"/>
          <w:numId w:val="35"/>
        </w:numPr>
        <w:spacing w:before="0" w:beforeAutospacing="1" w:after="0" w:afterAutospacing="1"/>
        <w:ind w:left="720" w:hanging="360"/>
      </w:pPr>
      <w:r>
        <w:t>无线通信：AGV通信成功率≥99.9%，移动终端视频传输（1080P）无卡顿，满足远程运维需求（如通过AR眼镜查看设备内部状态）。</w:t>
      </w:r>
    </w:p>
    <w:p w14:paraId="3B8BF6C7">
      <w:r>
        <w:t>系统配置网络监控软件（华为eSight），实时监测交换机端口流量、链路质量，当出现拥塞（带宽利用率＞85%）或故障时自动报警，网络管理员通过远程诊断工具（如Wireshark抓包分析）定位问题，平均故障修复时间≤20分钟。</w:t>
      </w:r>
    </w:p>
    <w:p w14:paraId="4DAB63F6">
      <w:pPr>
        <w:pStyle w:val="3"/>
      </w:pPr>
      <w:r>
        <w:t>四、主要设备配置与技术参数</w:t>
      </w:r>
    </w:p>
    <w:p w14:paraId="73CC221B">
      <w:pPr>
        <w:pStyle w:val="4"/>
      </w:pPr>
      <w:r>
        <w:t>4.1 核心生产设备</w:t>
      </w:r>
    </w:p>
    <w:p w14:paraId="4E13350A">
      <w:pPr>
        <w:pStyle w:val="5"/>
      </w:pPr>
      <w:r>
        <w:t>4.1.1 精密拉丝机组</w:t>
      </w:r>
    </w:p>
    <w:p w14:paraId="5C3228C5">
      <w:r>
        <w:t>精密拉丝机组是电磁线成型的核心设备，采用多道次连续拉丝工艺，将Φ8.0mm铜杆加工为Φ0.8mm~Φ5.0mm圆铜线或异形截面扁铜线，具体技术参数如下：</w:t>
      </w:r>
    </w:p>
    <w:tbl>
      <w:tblPr>
        <w:tblStyle w:val="50"/>
        <w:tblW w:w="0" w:type="auto"/>
        <w:tblInd w:w="0" w:type="dxa"/>
        <w:tblLayout w:type="fixed"/>
        <w:tblCellMar>
          <w:top w:w="0" w:type="dxa"/>
          <w:left w:w="0" w:type="dxa"/>
          <w:bottom w:w="0" w:type="dxa"/>
          <w:right w:w="0" w:type="dxa"/>
        </w:tblCellMar>
      </w:tblPr>
      <w:tblGrid>
        <w:gridCol w:w="4320"/>
        <w:gridCol w:w="4320"/>
      </w:tblGrid>
      <w:tr w14:paraId="0E76EBD1">
        <w:tblPrEx>
          <w:tblCellMar>
            <w:top w:w="0" w:type="dxa"/>
            <w:left w:w="0" w:type="dxa"/>
            <w:bottom w:w="0" w:type="dxa"/>
            <w:right w:w="0" w:type="dxa"/>
          </w:tblCellMar>
        </w:tblPrEx>
        <w:tc>
          <w:tcPr>
            <w:tcW w:w="0" w:type="auto"/>
            <w:vAlign w:val="center"/>
          </w:tcPr>
          <w:p w14:paraId="32C74155">
            <w:pPr>
              <w:jc w:val="center"/>
              <w:rPr>
                <w:b/>
              </w:rPr>
            </w:pPr>
            <w:r>
              <w:rPr>
                <w:b/>
              </w:rPr>
              <w:t>参数项</w:t>
            </w:r>
          </w:p>
        </w:tc>
        <w:tc>
          <w:tcPr>
            <w:tcW w:w="0" w:type="auto"/>
            <w:vAlign w:val="center"/>
          </w:tcPr>
          <w:p w14:paraId="207FB1B0">
            <w:pPr>
              <w:jc w:val="center"/>
              <w:rPr>
                <w:b/>
              </w:rPr>
            </w:pPr>
            <w:r>
              <w:rPr>
                <w:b/>
              </w:rPr>
              <w:t>技术指标</w:t>
            </w:r>
          </w:p>
        </w:tc>
      </w:tr>
      <w:tr w14:paraId="259E12B6">
        <w:tblPrEx>
          <w:tblCellMar>
            <w:top w:w="0" w:type="dxa"/>
            <w:left w:w="0" w:type="dxa"/>
            <w:bottom w:w="0" w:type="dxa"/>
            <w:right w:w="0" w:type="dxa"/>
          </w:tblCellMar>
        </w:tblPrEx>
        <w:tc>
          <w:tcPr>
            <w:tcW w:w="0" w:type="auto"/>
            <w:vAlign w:val="center"/>
          </w:tcPr>
          <w:p w14:paraId="60D4B70C">
            <w:r>
              <w:t>设备型号</w:t>
            </w:r>
          </w:p>
        </w:tc>
        <w:tc>
          <w:tcPr>
            <w:tcW w:w="0" w:type="auto"/>
            <w:vAlign w:val="center"/>
          </w:tcPr>
          <w:p w14:paraId="7DCDFAD6">
            <w:r>
              <w:t>贝卡尔特CU630连续拉丝机</w:t>
            </w:r>
          </w:p>
        </w:tc>
      </w:tr>
      <w:tr w14:paraId="6E18D5A3">
        <w:tblPrEx>
          <w:tblCellMar>
            <w:top w:w="0" w:type="dxa"/>
            <w:left w:w="0" w:type="dxa"/>
            <w:bottom w:w="0" w:type="dxa"/>
            <w:right w:w="0" w:type="dxa"/>
          </w:tblCellMar>
        </w:tblPrEx>
        <w:tc>
          <w:tcPr>
            <w:tcW w:w="0" w:type="auto"/>
            <w:vAlign w:val="center"/>
          </w:tcPr>
          <w:p w14:paraId="28097B7B">
            <w:r>
              <w:t>道次数量</w:t>
            </w:r>
          </w:p>
        </w:tc>
        <w:tc>
          <w:tcPr>
            <w:tcW w:w="0" w:type="auto"/>
            <w:vAlign w:val="center"/>
          </w:tcPr>
          <w:p w14:paraId="638C783D">
            <w:r>
              <w:t>12道（垂直排列，模具中心距300mm）</w:t>
            </w:r>
          </w:p>
        </w:tc>
      </w:tr>
      <w:tr w14:paraId="0443CC49">
        <w:tc>
          <w:tcPr>
            <w:tcW w:w="0" w:type="auto"/>
            <w:vAlign w:val="center"/>
          </w:tcPr>
          <w:p w14:paraId="55AD659F">
            <w:r>
              <w:t>拉拔力范围</w:t>
            </w:r>
          </w:p>
        </w:tc>
        <w:tc>
          <w:tcPr>
            <w:tcW w:w="0" w:type="auto"/>
            <w:vAlign w:val="center"/>
          </w:tcPr>
          <w:p w14:paraId="1AA75628">
            <w:r>
              <w:t>5~30kN（每道次独立控制）</w:t>
            </w:r>
          </w:p>
        </w:tc>
      </w:tr>
      <w:tr w14:paraId="0EA76B8F">
        <w:tblPrEx>
          <w:tblCellMar>
            <w:top w:w="0" w:type="dxa"/>
            <w:left w:w="0" w:type="dxa"/>
            <w:bottom w:w="0" w:type="dxa"/>
            <w:right w:w="0" w:type="dxa"/>
          </w:tblCellMar>
        </w:tblPrEx>
        <w:tc>
          <w:tcPr>
            <w:tcW w:w="0" w:type="auto"/>
            <w:vAlign w:val="center"/>
          </w:tcPr>
          <w:p w14:paraId="1DF0783C">
            <w:r>
              <w:t>拉丝速度</w:t>
            </w:r>
          </w:p>
        </w:tc>
        <w:tc>
          <w:tcPr>
            <w:tcW w:w="0" w:type="auto"/>
            <w:vAlign w:val="center"/>
          </w:tcPr>
          <w:p w14:paraId="6AB73A11">
            <w:r>
              <w:t>5~60m/min（无级可调，调速精度±0.1%）</w:t>
            </w:r>
          </w:p>
        </w:tc>
      </w:tr>
      <w:tr w14:paraId="4D9CFD61">
        <w:tblPrEx>
          <w:tblCellMar>
            <w:top w:w="0" w:type="dxa"/>
            <w:left w:w="0" w:type="dxa"/>
            <w:bottom w:w="0" w:type="dxa"/>
            <w:right w:w="0" w:type="dxa"/>
          </w:tblCellMar>
        </w:tblPrEx>
        <w:tc>
          <w:tcPr>
            <w:tcW w:w="0" w:type="auto"/>
            <w:vAlign w:val="center"/>
          </w:tcPr>
          <w:p w14:paraId="04E5A1F7">
            <w:r>
              <w:t>线径范围</w:t>
            </w:r>
          </w:p>
        </w:tc>
        <w:tc>
          <w:tcPr>
            <w:tcW w:w="0" w:type="auto"/>
            <w:vAlign w:val="center"/>
          </w:tcPr>
          <w:p w14:paraId="641CB6F5">
            <w:r>
              <w:t>Φ0.8mm~Φ5.0mm（圆铜线）；2.0mm×5.0mm~8.0mm×12.0mm（扁铜线）</w:t>
            </w:r>
          </w:p>
        </w:tc>
      </w:tr>
      <w:tr w14:paraId="6F0F9FE1">
        <w:tblPrEx>
          <w:tblCellMar>
            <w:top w:w="0" w:type="dxa"/>
            <w:left w:w="0" w:type="dxa"/>
            <w:bottom w:w="0" w:type="dxa"/>
            <w:right w:w="0" w:type="dxa"/>
          </w:tblCellMar>
        </w:tblPrEx>
        <w:tc>
          <w:tcPr>
            <w:tcW w:w="0" w:type="auto"/>
            <w:vAlign w:val="center"/>
          </w:tcPr>
          <w:p w14:paraId="1DFCD8DA">
            <w:r>
              <w:t>线径控制精度</w:t>
            </w:r>
          </w:p>
        </w:tc>
        <w:tc>
          <w:tcPr>
            <w:tcW w:w="0" w:type="auto"/>
            <w:vAlign w:val="center"/>
          </w:tcPr>
          <w:p w14:paraId="3D51BEEF">
            <w:r>
              <w:t>≤±0.001mm（圆铜线）；±0.01mm（扁铜线截面尺寸）</w:t>
            </w:r>
          </w:p>
        </w:tc>
      </w:tr>
      <w:tr w14:paraId="19C7690F">
        <w:tc>
          <w:tcPr>
            <w:tcW w:w="0" w:type="auto"/>
            <w:vAlign w:val="center"/>
          </w:tcPr>
          <w:p w14:paraId="05D83DA7">
            <w:r>
              <w:t>模具材质</w:t>
            </w:r>
          </w:p>
        </w:tc>
        <w:tc>
          <w:tcPr>
            <w:tcW w:w="0" w:type="auto"/>
            <w:vAlign w:val="center"/>
          </w:tcPr>
          <w:p w14:paraId="0AC76F95">
            <w:r>
              <w:t>聚晶金刚石（PCD），硬度HV10000</w:t>
            </w:r>
          </w:p>
        </w:tc>
      </w:tr>
      <w:tr w14:paraId="4865BADC">
        <w:tblPrEx>
          <w:tblCellMar>
            <w:top w:w="0" w:type="dxa"/>
            <w:left w:w="0" w:type="dxa"/>
            <w:bottom w:w="0" w:type="dxa"/>
            <w:right w:w="0" w:type="dxa"/>
          </w:tblCellMar>
        </w:tblPrEx>
        <w:tc>
          <w:tcPr>
            <w:tcW w:w="0" w:type="auto"/>
            <w:vAlign w:val="center"/>
          </w:tcPr>
          <w:p w14:paraId="5EF8821C">
            <w:r>
              <w:t>张力控制系统</w:t>
            </w:r>
          </w:p>
        </w:tc>
        <w:tc>
          <w:tcPr>
            <w:tcW w:w="0" w:type="auto"/>
            <w:vAlign w:val="center"/>
          </w:tcPr>
          <w:p w14:paraId="5B6056FA">
            <w:r>
              <w:t>伺服电机+磁粉制动器（控制范围5~50N，精度±0.5N）</w:t>
            </w:r>
          </w:p>
        </w:tc>
      </w:tr>
      <w:tr w14:paraId="23BB1F4F">
        <w:tblPrEx>
          <w:tblCellMar>
            <w:top w:w="0" w:type="dxa"/>
            <w:left w:w="0" w:type="dxa"/>
            <w:bottom w:w="0" w:type="dxa"/>
            <w:right w:w="0" w:type="dxa"/>
          </w:tblCellMar>
        </w:tblPrEx>
        <w:tc>
          <w:tcPr>
            <w:tcW w:w="0" w:type="auto"/>
            <w:vAlign w:val="center"/>
          </w:tcPr>
          <w:p w14:paraId="26386453">
            <w:r>
              <w:t>润滑系统</w:t>
            </w:r>
          </w:p>
        </w:tc>
        <w:tc>
          <w:tcPr>
            <w:tcW w:w="0" w:type="auto"/>
            <w:vAlign w:val="center"/>
          </w:tcPr>
          <w:p w14:paraId="4E571CC9">
            <w:r>
              <w:t>循环乳化液润滑（浓度5%~8%，过滤精度5μm）</w:t>
            </w:r>
          </w:p>
        </w:tc>
      </w:tr>
      <w:tr w14:paraId="660464CE">
        <w:tblPrEx>
          <w:tblCellMar>
            <w:top w:w="0" w:type="dxa"/>
            <w:left w:w="0" w:type="dxa"/>
            <w:bottom w:w="0" w:type="dxa"/>
            <w:right w:w="0" w:type="dxa"/>
          </w:tblCellMar>
        </w:tblPrEx>
        <w:tc>
          <w:tcPr>
            <w:tcW w:w="0" w:type="auto"/>
            <w:vAlign w:val="center"/>
          </w:tcPr>
          <w:p w14:paraId="7BD7496A">
            <w:r>
              <w:t>驱动系统</w:t>
            </w:r>
          </w:p>
        </w:tc>
        <w:tc>
          <w:tcPr>
            <w:tcW w:w="0" w:type="auto"/>
            <w:vAlign w:val="center"/>
          </w:tcPr>
          <w:p w14:paraId="1A5F2B5E">
            <w:r>
              <w:t>永磁同步电机（功率15kW，转速0~3000r/min）</w:t>
            </w:r>
          </w:p>
        </w:tc>
      </w:tr>
      <w:tr w14:paraId="1650FBFE">
        <w:tc>
          <w:tcPr>
            <w:tcW w:w="0" w:type="auto"/>
            <w:vAlign w:val="center"/>
          </w:tcPr>
          <w:p w14:paraId="49A9D85A">
            <w:r>
              <w:t>控制系统</w:t>
            </w:r>
          </w:p>
        </w:tc>
        <w:tc>
          <w:tcPr>
            <w:tcW w:w="0" w:type="auto"/>
            <w:vAlign w:val="center"/>
          </w:tcPr>
          <w:p w14:paraId="459042A2">
            <w:r>
              <w:t>西门子S7-1214C PLC+触摸屏</w:t>
            </w:r>
          </w:p>
        </w:tc>
      </w:tr>
      <w:tr w14:paraId="6A381108">
        <w:tblPrEx>
          <w:tblCellMar>
            <w:top w:w="0" w:type="dxa"/>
            <w:left w:w="0" w:type="dxa"/>
            <w:bottom w:w="0" w:type="dxa"/>
            <w:right w:w="0" w:type="dxa"/>
          </w:tblCellMar>
        </w:tblPrEx>
        <w:tc>
          <w:tcPr>
            <w:tcW w:w="0" w:type="auto"/>
            <w:vAlign w:val="center"/>
          </w:tcPr>
          <w:p w14:paraId="7714E270">
            <w:r>
              <w:t>供电电源</w:t>
            </w:r>
          </w:p>
        </w:tc>
        <w:tc>
          <w:tcPr>
            <w:tcW w:w="0" w:type="auto"/>
            <w:vAlign w:val="center"/>
          </w:tcPr>
          <w:p w14:paraId="40441772">
            <w:r>
              <w:t>AC 380V±10%，50Hz</w:t>
            </w:r>
          </w:p>
        </w:tc>
      </w:tr>
      <w:tr w14:paraId="742533AC">
        <w:tblPrEx>
          <w:tblCellMar>
            <w:top w:w="0" w:type="dxa"/>
            <w:left w:w="0" w:type="dxa"/>
            <w:bottom w:w="0" w:type="dxa"/>
            <w:right w:w="0" w:type="dxa"/>
          </w:tblCellMar>
        </w:tblPrEx>
        <w:tc>
          <w:tcPr>
            <w:tcW w:w="0" w:type="auto"/>
            <w:vAlign w:val="center"/>
          </w:tcPr>
          <w:p w14:paraId="516BBD60">
            <w:r>
              <w:t>功耗</w:t>
            </w:r>
          </w:p>
        </w:tc>
        <w:tc>
          <w:tcPr>
            <w:tcW w:w="0" w:type="auto"/>
            <w:vAlign w:val="center"/>
          </w:tcPr>
          <w:p w14:paraId="4B75B8F6">
            <w:r>
              <w:t>运行状态≤25kW，待机状态≤3kW</w:t>
            </w:r>
          </w:p>
        </w:tc>
      </w:tr>
      <w:tr w14:paraId="02B7B257">
        <w:tblPrEx>
          <w:tblCellMar>
            <w:top w:w="0" w:type="dxa"/>
            <w:left w:w="0" w:type="dxa"/>
            <w:bottom w:w="0" w:type="dxa"/>
            <w:right w:w="0" w:type="dxa"/>
          </w:tblCellMar>
        </w:tblPrEx>
        <w:tc>
          <w:tcPr>
            <w:tcW w:w="0" w:type="auto"/>
            <w:vAlign w:val="center"/>
          </w:tcPr>
          <w:p w14:paraId="6E5D9870">
            <w:r>
              <w:t>工作环境</w:t>
            </w:r>
          </w:p>
        </w:tc>
        <w:tc>
          <w:tcPr>
            <w:tcW w:w="0" w:type="auto"/>
            <w:vAlign w:val="center"/>
          </w:tcPr>
          <w:p w14:paraId="785D5CE8">
            <w:r>
              <w:t>温度15~35℃，湿度30%~85%（无凝露）</w:t>
            </w:r>
          </w:p>
        </w:tc>
      </w:tr>
    </w:tbl>
    <w:p w14:paraId="6B3F458E">
      <w:r>
        <w:rPr>
          <w:b/>
        </w:rPr>
        <w:t>工作原理</w:t>
      </w:r>
      <w:r>
        <w:t>：铜杆经预处理后进入拉丝机，通过12道次模具逐步减径（如Φ8.0mm→Φ6.5mm→…→Φ2.0mm），每道次拉丝张力通过伺服系统闭环控制（设定值25N时，实际波动≤±0.25N）。模具冷却采用乳化液（温度35±2℃），避免铜材过热软化（温升≤15℃）。线径通过激光测径仪实时监测，当检测到偏差（如Φ2.0mm实际值1.999mm）时，系统自动调整下一道次模具位置（补偿量0.0005mm），确保成品精度。</w:t>
      </w:r>
    </w:p>
    <w:p w14:paraId="0BD08C60">
      <w:r>
        <w:rPr>
          <w:b/>
        </w:rPr>
        <w:t>功能应用</w:t>
      </w:r>
      <w:r>
        <w:t>：支持圆铜线、扁铜线连续生产，通过快换模具系统（换模时间≤10分钟）实现规格切换；具备断线自动停机（响应时间≤100ms）与防松线功能（收线张力梯度控制），保障生产连续性；集成拉丝油过滤与循环系统，油液清洁度达NAS 7级，延长模具寿命30%。</w:t>
      </w:r>
    </w:p>
    <w:p w14:paraId="2BE1EACA">
      <w:pPr>
        <w:pStyle w:val="5"/>
      </w:pPr>
      <w:r>
        <w:t>4.1.2 连续退火炉</w:t>
      </w:r>
    </w:p>
    <w:p w14:paraId="7F4BC38F">
      <w:r>
        <w:t>连续退火炉用于消除拉丝过程中的加工硬化，恢复铜材塑性与导电性能，具体技术参数如下：</w:t>
      </w:r>
    </w:p>
    <w:tbl>
      <w:tblPr>
        <w:tblStyle w:val="50"/>
        <w:tblW w:w="0" w:type="auto"/>
        <w:tblInd w:w="0" w:type="dxa"/>
        <w:tblLayout w:type="fixed"/>
        <w:tblCellMar>
          <w:top w:w="0" w:type="dxa"/>
          <w:left w:w="0" w:type="dxa"/>
          <w:bottom w:w="0" w:type="dxa"/>
          <w:right w:w="0" w:type="dxa"/>
        </w:tblCellMar>
      </w:tblPr>
      <w:tblGrid>
        <w:gridCol w:w="4320"/>
        <w:gridCol w:w="4320"/>
      </w:tblGrid>
      <w:tr w14:paraId="7C8E1D6F">
        <w:tblPrEx>
          <w:tblCellMar>
            <w:top w:w="0" w:type="dxa"/>
            <w:left w:w="0" w:type="dxa"/>
            <w:bottom w:w="0" w:type="dxa"/>
            <w:right w:w="0" w:type="dxa"/>
          </w:tblCellMar>
        </w:tblPrEx>
        <w:tc>
          <w:tcPr>
            <w:tcW w:w="0" w:type="auto"/>
            <w:vAlign w:val="center"/>
          </w:tcPr>
          <w:p w14:paraId="08B51DB1">
            <w:pPr>
              <w:jc w:val="center"/>
              <w:rPr>
                <w:b/>
              </w:rPr>
            </w:pPr>
            <w:r>
              <w:rPr>
                <w:b/>
              </w:rPr>
              <w:t>参数项</w:t>
            </w:r>
          </w:p>
        </w:tc>
        <w:tc>
          <w:tcPr>
            <w:tcW w:w="0" w:type="auto"/>
            <w:vAlign w:val="center"/>
          </w:tcPr>
          <w:p w14:paraId="1E123C8B">
            <w:pPr>
              <w:jc w:val="center"/>
              <w:rPr>
                <w:b/>
              </w:rPr>
            </w:pPr>
            <w:r>
              <w:rPr>
                <w:b/>
              </w:rPr>
              <w:t>技术指标</w:t>
            </w:r>
          </w:p>
        </w:tc>
      </w:tr>
      <w:tr w14:paraId="34D6C154">
        <w:tblPrEx>
          <w:tblCellMar>
            <w:top w:w="0" w:type="dxa"/>
            <w:left w:w="0" w:type="dxa"/>
            <w:bottom w:w="0" w:type="dxa"/>
            <w:right w:w="0" w:type="dxa"/>
          </w:tblCellMar>
        </w:tblPrEx>
        <w:tc>
          <w:tcPr>
            <w:tcW w:w="0" w:type="auto"/>
            <w:vAlign w:val="center"/>
          </w:tcPr>
          <w:p w14:paraId="21CF7292">
            <w:r>
              <w:t>设备型号</w:t>
            </w:r>
          </w:p>
        </w:tc>
        <w:tc>
          <w:tcPr>
            <w:tcW w:w="0" w:type="auto"/>
            <w:vAlign w:val="center"/>
          </w:tcPr>
          <w:p w14:paraId="6EFC0043">
            <w:r>
              <w:t>艾玛应泰RTF-800连续管式退火炉</w:t>
            </w:r>
          </w:p>
        </w:tc>
      </w:tr>
      <w:tr w14:paraId="32B2CF53">
        <w:tblPrEx>
          <w:tblCellMar>
            <w:top w:w="0" w:type="dxa"/>
            <w:left w:w="0" w:type="dxa"/>
            <w:bottom w:w="0" w:type="dxa"/>
            <w:right w:w="0" w:type="dxa"/>
          </w:tblCellMar>
        </w:tblPrEx>
        <w:tc>
          <w:tcPr>
            <w:tcW w:w="0" w:type="auto"/>
            <w:vAlign w:val="center"/>
          </w:tcPr>
          <w:p w14:paraId="16C7581B">
            <w:r>
              <w:t>炉体结构</w:t>
            </w:r>
          </w:p>
        </w:tc>
        <w:tc>
          <w:tcPr>
            <w:tcW w:w="0" w:type="auto"/>
            <w:vAlign w:val="center"/>
          </w:tcPr>
          <w:p w14:paraId="1C6CFD79">
            <w:r>
              <w:t>三段式（预热段+加热段+冷却段），总长15m</w:t>
            </w:r>
          </w:p>
        </w:tc>
      </w:tr>
      <w:tr w14:paraId="65B33A91">
        <w:tc>
          <w:tcPr>
            <w:tcW w:w="0" w:type="auto"/>
            <w:vAlign w:val="center"/>
          </w:tcPr>
          <w:p w14:paraId="14C5A0D7">
            <w:r>
              <w:t>加热方式</w:t>
            </w:r>
          </w:p>
        </w:tc>
        <w:tc>
          <w:tcPr>
            <w:tcW w:w="0" w:type="auto"/>
            <w:vAlign w:val="center"/>
          </w:tcPr>
          <w:p w14:paraId="07002A9E">
            <w:r>
              <w:t>燃气红外加热（天然气，热值8500kcal/m³）</w:t>
            </w:r>
          </w:p>
        </w:tc>
      </w:tr>
      <w:tr w14:paraId="170A381E">
        <w:tblPrEx>
          <w:tblCellMar>
            <w:top w:w="0" w:type="dxa"/>
            <w:left w:w="0" w:type="dxa"/>
            <w:bottom w:w="0" w:type="dxa"/>
            <w:right w:w="0" w:type="dxa"/>
          </w:tblCellMar>
        </w:tblPrEx>
        <w:tc>
          <w:tcPr>
            <w:tcW w:w="0" w:type="auto"/>
            <w:vAlign w:val="center"/>
          </w:tcPr>
          <w:p w14:paraId="112F0AA7">
            <w:r>
              <w:t>温度控制范围</w:t>
            </w:r>
          </w:p>
        </w:tc>
        <w:tc>
          <w:tcPr>
            <w:tcW w:w="0" w:type="auto"/>
            <w:vAlign w:val="center"/>
          </w:tcPr>
          <w:p w14:paraId="4979A922">
            <w:r>
              <w:t>300~600℃（每段独立控制）</w:t>
            </w:r>
          </w:p>
        </w:tc>
      </w:tr>
      <w:tr w14:paraId="4A6EA3FB">
        <w:tblPrEx>
          <w:tblCellMar>
            <w:top w:w="0" w:type="dxa"/>
            <w:left w:w="0" w:type="dxa"/>
            <w:bottom w:w="0" w:type="dxa"/>
            <w:right w:w="0" w:type="dxa"/>
          </w:tblCellMar>
        </w:tblPrEx>
        <w:tc>
          <w:tcPr>
            <w:tcW w:w="0" w:type="auto"/>
            <w:vAlign w:val="center"/>
          </w:tcPr>
          <w:p w14:paraId="6B80272C">
            <w:r>
              <w:t>温度控制精度</w:t>
            </w:r>
          </w:p>
        </w:tc>
        <w:tc>
          <w:tcPr>
            <w:tcW w:w="0" w:type="auto"/>
            <w:vAlign w:val="center"/>
          </w:tcPr>
          <w:p w14:paraId="338DEDE6">
            <w:r>
              <w:t>±1℃（稳态），±3℃（动态调整过程）</w:t>
            </w:r>
          </w:p>
        </w:tc>
      </w:tr>
      <w:tr w14:paraId="782DE1DC">
        <w:tblPrEx>
          <w:tblCellMar>
            <w:top w:w="0" w:type="dxa"/>
            <w:left w:w="0" w:type="dxa"/>
            <w:bottom w:w="0" w:type="dxa"/>
            <w:right w:w="0" w:type="dxa"/>
          </w:tblCellMar>
        </w:tblPrEx>
        <w:tc>
          <w:tcPr>
            <w:tcW w:w="0" w:type="auto"/>
            <w:vAlign w:val="center"/>
          </w:tcPr>
          <w:p w14:paraId="74E0E670">
            <w:r>
              <w:t>气氛控制</w:t>
            </w:r>
          </w:p>
        </w:tc>
        <w:tc>
          <w:tcPr>
            <w:tcW w:w="0" w:type="auto"/>
            <w:vAlign w:val="center"/>
          </w:tcPr>
          <w:p w14:paraId="1E283F58">
            <w:r>
              <w:t>高纯氮气保护（纯度≥99.99%，氧含量≤50ppm）</w:t>
            </w:r>
          </w:p>
        </w:tc>
      </w:tr>
      <w:tr w14:paraId="0C32562B">
        <w:tc>
          <w:tcPr>
            <w:tcW w:w="0" w:type="auto"/>
            <w:vAlign w:val="center"/>
          </w:tcPr>
          <w:p w14:paraId="01A4CD13">
            <w:r>
              <w:t>最大处理速度</w:t>
            </w:r>
          </w:p>
        </w:tc>
        <w:tc>
          <w:tcPr>
            <w:tcW w:w="0" w:type="auto"/>
            <w:vAlign w:val="center"/>
          </w:tcPr>
          <w:p w14:paraId="779DFC48">
            <w:r>
              <w:t>60m/min（Φ2.0mm铜线）</w:t>
            </w:r>
          </w:p>
        </w:tc>
      </w:tr>
      <w:tr w14:paraId="3DC98DD3">
        <w:tblPrEx>
          <w:tblCellMar>
            <w:top w:w="0" w:type="dxa"/>
            <w:left w:w="0" w:type="dxa"/>
            <w:bottom w:w="0" w:type="dxa"/>
            <w:right w:w="0" w:type="dxa"/>
          </w:tblCellMar>
        </w:tblPrEx>
        <w:tc>
          <w:tcPr>
            <w:tcW w:w="0" w:type="auto"/>
            <w:vAlign w:val="center"/>
          </w:tcPr>
          <w:p w14:paraId="1EF8A765">
            <w:r>
              <w:t>冷却方式</w:t>
            </w:r>
          </w:p>
        </w:tc>
        <w:tc>
          <w:tcPr>
            <w:tcW w:w="0" w:type="auto"/>
            <w:vAlign w:val="center"/>
          </w:tcPr>
          <w:p w14:paraId="69A5FEF6">
            <w:r>
              <w:t>水冷（进口水温≤25℃，流量5m³/h）</w:t>
            </w:r>
          </w:p>
        </w:tc>
      </w:tr>
      <w:tr w14:paraId="2A47E9A3">
        <w:tblPrEx>
          <w:tblCellMar>
            <w:top w:w="0" w:type="dxa"/>
            <w:left w:w="0" w:type="dxa"/>
            <w:bottom w:w="0" w:type="dxa"/>
            <w:right w:w="0" w:type="dxa"/>
          </w:tblCellMar>
        </w:tblPrEx>
        <w:tc>
          <w:tcPr>
            <w:tcW w:w="0" w:type="auto"/>
            <w:vAlign w:val="center"/>
          </w:tcPr>
          <w:p w14:paraId="2F74E978">
            <w:r>
              <w:t>炉管材质</w:t>
            </w:r>
          </w:p>
        </w:tc>
        <w:tc>
          <w:tcPr>
            <w:tcW w:w="0" w:type="auto"/>
            <w:vAlign w:val="center"/>
          </w:tcPr>
          <w:p w14:paraId="672C5B40">
            <w:r>
              <w:t>316L不锈钢（耐高温650℃，耐腐蚀）</w:t>
            </w:r>
          </w:p>
        </w:tc>
      </w:tr>
      <w:tr w14:paraId="399C049E">
        <w:tblPrEx>
          <w:tblCellMar>
            <w:top w:w="0" w:type="dxa"/>
            <w:left w:w="0" w:type="dxa"/>
            <w:bottom w:w="0" w:type="dxa"/>
            <w:right w:w="0" w:type="dxa"/>
          </w:tblCellMar>
        </w:tblPrEx>
        <w:tc>
          <w:tcPr>
            <w:tcW w:w="0" w:type="auto"/>
            <w:vAlign w:val="center"/>
          </w:tcPr>
          <w:p w14:paraId="0BA9D99C">
            <w:r>
              <w:t>控温系统</w:t>
            </w:r>
          </w:p>
        </w:tc>
        <w:tc>
          <w:tcPr>
            <w:tcW w:w="0" w:type="auto"/>
            <w:vAlign w:val="center"/>
          </w:tcPr>
          <w:p w14:paraId="173D90A9">
            <w:r>
              <w:t>西门子S7-1200 PLC+红外测温仪（响应时间≤100ms）</w:t>
            </w:r>
          </w:p>
        </w:tc>
      </w:tr>
      <w:tr w14:paraId="222B0675">
        <w:tc>
          <w:tcPr>
            <w:tcW w:w="0" w:type="auto"/>
            <w:vAlign w:val="center"/>
          </w:tcPr>
          <w:p w14:paraId="0DBAD591">
            <w:r>
              <w:t>安全保护</w:t>
            </w:r>
          </w:p>
        </w:tc>
        <w:tc>
          <w:tcPr>
            <w:tcW w:w="0" w:type="auto"/>
            <w:vAlign w:val="center"/>
          </w:tcPr>
          <w:p w14:paraId="32C1525D">
            <w:r>
              <w:t>超温报警（上限650℃）、氧含量超标报警（≥100ppm）、熄火保护</w:t>
            </w:r>
          </w:p>
        </w:tc>
      </w:tr>
      <w:tr w14:paraId="12D55B48">
        <w:tblPrEx>
          <w:tblCellMar>
            <w:top w:w="0" w:type="dxa"/>
            <w:left w:w="0" w:type="dxa"/>
            <w:bottom w:w="0" w:type="dxa"/>
            <w:right w:w="0" w:type="dxa"/>
          </w:tblCellMar>
        </w:tblPrEx>
        <w:tc>
          <w:tcPr>
            <w:tcW w:w="0" w:type="auto"/>
            <w:vAlign w:val="center"/>
          </w:tcPr>
          <w:p w14:paraId="529B7CD4">
            <w:r>
              <w:t>供电电源</w:t>
            </w:r>
          </w:p>
        </w:tc>
        <w:tc>
          <w:tcPr>
            <w:tcW w:w="0" w:type="auto"/>
            <w:vAlign w:val="center"/>
          </w:tcPr>
          <w:p w14:paraId="018752B9">
            <w:r>
              <w:t>AC 380V±10%，50Hz（控制系统）；天然气（加热系统）</w:t>
            </w:r>
          </w:p>
        </w:tc>
      </w:tr>
      <w:tr w14:paraId="37464DB6">
        <w:tblPrEx>
          <w:tblCellMar>
            <w:top w:w="0" w:type="dxa"/>
            <w:left w:w="0" w:type="dxa"/>
            <w:bottom w:w="0" w:type="dxa"/>
            <w:right w:w="0" w:type="dxa"/>
          </w:tblCellMar>
        </w:tblPrEx>
        <w:tc>
          <w:tcPr>
            <w:tcW w:w="0" w:type="auto"/>
            <w:vAlign w:val="center"/>
          </w:tcPr>
          <w:p w14:paraId="028345BB">
            <w:r>
              <w:t>能耗</w:t>
            </w:r>
          </w:p>
        </w:tc>
        <w:tc>
          <w:tcPr>
            <w:tcW w:w="0" w:type="auto"/>
            <w:vAlign w:val="center"/>
          </w:tcPr>
          <w:p w14:paraId="31CF2124">
            <w:r>
              <w:t>单吨铜材燃气消耗≤80m³（Φ2.0mm铜线）</w:t>
            </w:r>
          </w:p>
        </w:tc>
      </w:tr>
      <w:tr w14:paraId="756FFABE">
        <w:tblPrEx>
          <w:tblCellMar>
            <w:top w:w="0" w:type="dxa"/>
            <w:left w:w="0" w:type="dxa"/>
            <w:bottom w:w="0" w:type="dxa"/>
            <w:right w:w="0" w:type="dxa"/>
          </w:tblCellMar>
        </w:tblPrEx>
        <w:tc>
          <w:tcPr>
            <w:tcW w:w="0" w:type="auto"/>
            <w:vAlign w:val="center"/>
          </w:tcPr>
          <w:p w14:paraId="4E2F299B">
            <w:r>
              <w:t>工作环境</w:t>
            </w:r>
          </w:p>
        </w:tc>
        <w:tc>
          <w:tcPr>
            <w:tcW w:w="0" w:type="auto"/>
            <w:vAlign w:val="center"/>
          </w:tcPr>
          <w:p w14:paraId="269C035A">
            <w:r>
              <w:t>温度0~45℃，湿度≤90%（无凝露）</w:t>
            </w:r>
          </w:p>
        </w:tc>
      </w:tr>
    </w:tbl>
    <w:p w14:paraId="58E9CF83">
      <w:r>
        <w:rPr>
          <w:b/>
        </w:rPr>
        <w:t>工作原理</w:t>
      </w:r>
      <w:r>
        <w:t>：拉丝后的铜线以设定速度（如35m/min）通过退火炉，在氮气保护气氛中依次经过预热（300~400℃，去除水分与残留润滑液）、加热（400~600℃，实现再结晶）、冷却（水冷至60℃以下）。温度控制采用PID+前馈复合算法，根据铜线规格与速度自动调整燃气流量（如Φ0.8mm铜线速度50m/min时，加热段温度520℃），确保导电率稳定（≥99.5%IACS）。</w:t>
      </w:r>
    </w:p>
    <w:p w14:paraId="539BD0AB">
      <w:r>
        <w:rPr>
          <w:b/>
        </w:rPr>
        <w:t>功能应用</w:t>
      </w:r>
      <w:r>
        <w:t>：通过分区温控实现梯度退火，满足不同性能需求（如新能源用铜线需较高导电率，设定退火温度500℃；轨道交通用铜线需较高强度，设定450℃）；炉内氧含量实时监测（精度±10ppm），超标时自动加大氮气流量（响应时间≤2秒），避免铜材氧化；集成废气余热回收装置（效率≥70%），加热拉丝润滑液，年节约能源成本15万元。</w:t>
      </w:r>
    </w:p>
    <w:p w14:paraId="2606E086">
      <w:pPr>
        <w:pStyle w:val="5"/>
      </w:pPr>
      <w:r>
        <w:t>4.1.3 绝缘包覆设备</w:t>
      </w:r>
    </w:p>
    <w:p w14:paraId="3FB94FD3">
      <w:r>
        <w:t>绝缘包覆设备用于在铜线上涂覆绝缘层（漆包或纸包），满足变压器绝缘性能要求，主要包括漆包机与纸包机，技术参数如下：</w:t>
      </w:r>
    </w:p>
    <w:p w14:paraId="631F74C1">
      <w:r>
        <w:rPr>
          <w:b/>
        </w:rPr>
        <w:t>漆包机</w:t>
      </w:r>
    </w:p>
    <w:p w14:paraId="36892C0E">
      <w:r>
        <w:t>| 参数项 | 技术指标 |</w:t>
      </w:r>
    </w:p>
    <w:p w14:paraId="764AE115">
      <w:r>
        <w:t>|-----------------------|-----------------------------------|</w:t>
      </w:r>
    </w:p>
    <w:p w14:paraId="00E5C754">
      <w:r>
        <w:t>| 设备型号 | 达诚DCL-630高速漆包机 |</w:t>
      </w:r>
    </w:p>
    <w:p w14:paraId="03282AAB">
      <w:r>
        <w:t>| 涂覆方式 | 模具浸涂（立式，3级涂漆模具） |</w:t>
      </w:r>
    </w:p>
    <w:p w14:paraId="14AF0D6C">
      <w:r>
        <w:t>| 涂覆速度 | 10~40m/min（视线径与涂层厚度而定） |</w:t>
      </w:r>
    </w:p>
    <w:p w14:paraId="54A9DA9E">
      <w:r>
        <w:t>| 绝缘漆类型 | 聚酰亚胺（PI）、改性聚酯（PEI）、环氧漆等 |</w:t>
      </w:r>
    </w:p>
    <w:p w14:paraId="22EB508E">
      <w:r>
        <w:t>| 涂层厚度范围 | 0.02~0.1mm（单边），控制精度±0.002mm |</w:t>
      </w:r>
    </w:p>
    <w:p w14:paraId="034375B4">
      <w:r>
        <w:t>| 烘干道温度 | 80~200℃（分4区控制，精度±2℃） |</w:t>
      </w:r>
    </w:p>
    <w:p w14:paraId="20DD1908">
      <w:r>
        <w:t>| 热风循环系统 | 离心风机+高效过滤器（风量2000m³/h，洁净度ISO 8级） |</w:t>
      </w:r>
    </w:p>
    <w:p w14:paraId="4F2DF765">
      <w:r>
        <w:t>| 收线张力 | 3~20N（磁粉制动器控制，精度±0.3N） |</w:t>
      </w:r>
    </w:p>
    <w:p w14:paraId="1ED3F92A">
      <w:r>
        <w:t>| 排线精度 | ±0.1mm（伺服电机驱动排线器） |</w:t>
      </w:r>
    </w:p>
    <w:p w14:paraId="421811EC">
      <w:r>
        <w:t>| 控制系统 | 台达PLC+触摸屏，支持配方存储（200组） |</w:t>
      </w:r>
    </w:p>
    <w:p w14:paraId="73DA8C4A">
      <w:r>
        <w:t>| 供电电源 | AC 380V±10%，50Hz |</w:t>
      </w:r>
    </w:p>
    <w:p w14:paraId="5E467F8D">
      <w:r>
        <w:t>| 功耗 | 运行状态≤40kW（含烘干加热），待机状态≤5kW |</w:t>
      </w:r>
    </w:p>
    <w:p w14:paraId="2159439A">
      <w:r>
        <w:t>| 工作环境 | 温度15~35℃，湿度30%~70%（无凝露） |</w:t>
      </w:r>
    </w:p>
    <w:p w14:paraId="1AEFDD4E">
      <w:r>
        <w:rPr>
          <w:b/>
        </w:rPr>
        <w:t>纸包机</w:t>
      </w:r>
    </w:p>
    <w:p w14:paraId="5C170E4E">
      <w:r>
        <w:t>| 参数项 | 技术指标 |</w:t>
      </w:r>
    </w:p>
    <w:p w14:paraId="61832721">
      <w:r>
        <w:t>|-----------------------|-----------------------------------|</w:t>
      </w:r>
    </w:p>
    <w:p w14:paraId="3A147BBB">
      <w:r>
        <w:t>| 设备型号 | 泰丰TF-ZB200纸包机 |</w:t>
      </w:r>
    </w:p>
    <w:p w14:paraId="1824C50C">
      <w:r>
        <w:t>| 包覆材料 | Nomex纸、DMD复合纸（宽度10~50mm，厚度0.05~0.2mm） |</w:t>
      </w:r>
    </w:p>
    <w:p w14:paraId="52CC33A3">
      <w:r>
        <w:t>| 包覆速度 | 5~20m/min（视铜线规格与纸带宽度而定） |</w:t>
      </w:r>
    </w:p>
    <w:p w14:paraId="5E3E8F57">
      <w:r>
        <w:t>| 搭接率 | 10%~20%（可调，控制精度±2%） |</w:t>
      </w:r>
    </w:p>
    <w:p w14:paraId="079FBFAD">
      <w:r>
        <w:t>| 纸带张力 | 2~10N（气动张力器，精度±0.2N） |</w:t>
      </w:r>
    </w:p>
    <w:p w14:paraId="4B1287F9">
      <w:r>
        <w:t>| 收线盘规格 | Φ300~Φ600mm（可更换） |</w:t>
      </w:r>
    </w:p>
    <w:p w14:paraId="2921A31C">
      <w:r>
        <w:t>| 纠偏系统 | 光电传感器+伺服纠偏（响应时间≤100ms，纠偏范围±5mm） |</w:t>
      </w:r>
    </w:p>
    <w:p w14:paraId="6B56D703">
      <w:r>
        <w:t>| 控制系统 | 西门子S7-1200 PLC+触摸屏 |</w:t>
      </w:r>
    </w:p>
    <w:p w14:paraId="79836101">
      <w:r>
        <w:t>| 供电电源 | AC 380V±10%，50Hz |</w:t>
      </w:r>
    </w:p>
    <w:p w14:paraId="1DEBA8C5">
      <w:r>
        <w:t>| 功耗 | 运行状态≤15kW，待机状态≤2kW |</w:t>
      </w:r>
    </w:p>
    <w:p w14:paraId="3C83F84C">
      <w:r>
        <w:t>| 工作环境 | 温度15~35℃，湿度30%~70%（无凝露） |</w:t>
      </w:r>
    </w:p>
    <w:p w14:paraId="657519C4">
      <w:r>
        <w:rPr>
          <w:b/>
        </w:rPr>
        <w:t>功能应用</w:t>
      </w:r>
      <w:r>
        <w:t>：</w:t>
      </w:r>
    </w:p>
    <w:p w14:paraId="400A1EAB">
      <w:pPr>
        <w:numPr>
          <w:ilvl w:val="0"/>
          <w:numId w:val="36"/>
        </w:numPr>
        <w:spacing w:before="0" w:beforeAutospacing="1" w:after="0" w:afterAutospacing="1"/>
        <w:ind w:left="720" w:hanging="360"/>
      </w:pPr>
      <w:r>
        <w:rPr>
          <w:b/>
        </w:rPr>
        <w:t>漆包机</w:t>
      </w:r>
      <w:r>
        <w:t>：通过3级涂漆模具实现绝缘层均匀涂覆（厚度偏差≤±0.002mm），烘干道采用热风循环与分段温控（如PI漆需80℃烘干→150℃预固化→200℃完全固化），确保涂层附着力≥5N（划格法测试）；支持多种绝缘漆快速换型（清洗时间≤30分钟），满足不同耐温等级需求（H级180℃、C级220℃）。</w:t>
      </w:r>
    </w:p>
    <w:p w14:paraId="1EBCF8BB">
      <w:pPr>
        <w:numPr>
          <w:ilvl w:val="0"/>
          <w:numId w:val="36"/>
        </w:numPr>
        <w:spacing w:before="0" w:beforeAutospacing="1" w:after="0" w:afterAutospacing="1"/>
        <w:ind w:left="720" w:hanging="360"/>
      </w:pPr>
      <w:r>
        <w:rPr>
          <w:b/>
        </w:rPr>
        <w:t>纸包机</w:t>
      </w:r>
      <w:r>
        <w:t>：用于敞开式干式变压器电磁线，通过光电纠偏确保纸带对齐（偏差≤±0.5mm），搭接率精确控制（如15%±2%），避免绝缘薄弱点；集成断纸检测（响应时间≤50ms）与自动停机功能，防止铜线裸露，保障产品绝缘可靠性（击穿电压≥40kV/mm）。</w:t>
      </w:r>
    </w:p>
    <w:p w14:paraId="22CF8358">
      <w:pPr>
        <w:pStyle w:val="4"/>
      </w:pPr>
      <w:r>
        <w:t>4.2 辅助自动化设备</w:t>
      </w:r>
    </w:p>
    <w:p w14:paraId="6866B949">
      <w:pPr>
        <w:pStyle w:val="5"/>
      </w:pPr>
      <w:r>
        <w:t>4.2.1 在线质量检测系统</w:t>
      </w:r>
    </w:p>
    <w:p w14:paraId="06C8273B">
      <w:r>
        <w:t>在线质量检测系统集成多项检测设备，实现电磁线生产全流程质量监控，具体技术参数如下：</w:t>
      </w:r>
    </w:p>
    <w:p w14:paraId="3E7DBE44">
      <w:r>
        <w:rPr>
          <w:b/>
        </w:rPr>
        <w:t>激光测径仪</w:t>
      </w:r>
    </w:p>
    <w:p w14:paraId="14D12FE1">
      <w:r>
        <w:t>| 参数项 | 技术指标 |</w:t>
      </w:r>
    </w:p>
    <w:p w14:paraId="0ADF3BC0">
      <w:r>
        <w:t>|-----------------------|-----------------------------------|</w:t>
      </w:r>
    </w:p>
    <w:p w14:paraId="72997CB1">
      <w:r>
        <w:t>| 型号 | 基恩士LK-G5000系列 |</w:t>
      </w:r>
    </w:p>
    <w:p w14:paraId="53B385CF">
      <w:r>
        <w:t>| 测量范围 | 0.1~10mm（Z轴） |</w:t>
      </w:r>
    </w:p>
    <w:p w14:paraId="5DB5EF43">
      <w:r>
        <w:t>| 线性精度 | ±0.001mm（20℃时） |</w:t>
      </w:r>
    </w:p>
    <w:p w14:paraId="1DEE3044">
      <w:r>
        <w:t>| 采样频率 | 1kHz（单轴），2kHz（双轴同步） |</w:t>
      </w:r>
    </w:p>
    <w:p w14:paraId="65C2C6CA">
      <w:r>
        <w:t>| 激光波长 | 660nm（红色激光，对铜表面反射率≥90%） |</w:t>
      </w:r>
    </w:p>
    <w:p w14:paraId="5C252BC9">
      <w:r>
        <w:t>| 数据输出 | Ethernet/IP，支持Profinet协议 |</w:t>
      </w:r>
    </w:p>
    <w:p w14:paraId="0340116C">
      <w:r>
        <w:t>| 安装方式 | 对射式（X/Y双轴测量，可测椭圆度） |</w:t>
      </w:r>
    </w:p>
    <w:p w14:paraId="3476A379">
      <w:r>
        <w:t>| 工作环境 | 温度0~50℃，湿度30%~85%（无凝露） |</w:t>
      </w:r>
    </w:p>
    <w:p w14:paraId="29E00BDC">
      <w:r>
        <w:rPr>
          <w:b/>
        </w:rPr>
        <w:t>表面缺陷视觉检测系统</w:t>
      </w:r>
    </w:p>
    <w:p w14:paraId="4C25770C">
      <w:r>
        <w:t>| 参数项 | 技术指标 |</w:t>
      </w:r>
    </w:p>
    <w:p w14:paraId="5AA508A3">
      <w:r>
        <w:t>|-----------------------|-----------------------------------|</w:t>
      </w:r>
    </w:p>
    <w:p w14:paraId="56FF9CF9">
      <w:r>
        <w:t>| 相机分辨率 | 1200万像素（彩色，帧率50fps） |</w:t>
      </w:r>
    </w:p>
    <w:p w14:paraId="6D104C83">
      <w:r>
        <w:t>| 镜头焦距 | 50mm（工业远心镜头，畸变≤0.1%） |</w:t>
      </w:r>
    </w:p>
    <w:p w14:paraId="33CE7E30">
      <w:r>
        <w:t>| 光源 | 环形LED光源（波长450nm，亮度可调） |</w:t>
      </w:r>
    </w:p>
    <w:p w14:paraId="58E5740B">
      <w:r>
        <w:t>| 检测缺陷类型 | 凹坑（深度≥0.005mm）、划痕（长度≥0.5mm）、漆瘤（高度≥0.01mm）、色差等8类缺陷 |</w:t>
      </w:r>
    </w:p>
    <w:p w14:paraId="6491C5F5">
      <w:r>
        <w:t>| 识别率 | ≥99.5%（标准缺陷样本库） |</w:t>
      </w:r>
    </w:p>
    <w:p w14:paraId="6D1B6667">
      <w:r>
        <w:t>| 检测速度 | ≤60m/min（线速度） |</w:t>
      </w:r>
    </w:p>
    <w:p w14:paraId="7DEF8ACE">
      <w:r>
        <w:t>| 算法类型 | 深度学习（CNN+迁移学习，训练样本50万+张） |</w:t>
      </w:r>
    </w:p>
    <w:p w14:paraId="498BA877">
      <w:r>
        <w:t>| 数据接口 | MQTT协议，上传缺陷图像与坐标 |</w:t>
      </w:r>
    </w:p>
    <w:p w14:paraId="470E294B">
      <w:r>
        <w:rPr>
          <w:b/>
        </w:rPr>
        <w:t>绝缘层厚度检测仪</w:t>
      </w:r>
    </w:p>
    <w:p w14:paraId="7BB5722C">
      <w:r>
        <w:t>| 参数项 | 技术指标 |</w:t>
      </w:r>
    </w:p>
    <w:p w14:paraId="49A36226">
      <w:r>
        <w:t>|-----------------------|-----------------------------------|</w:t>
      </w:r>
    </w:p>
    <w:p w14:paraId="34E5C171">
      <w:r>
        <w:t>| 检测原理 | 涡流+超声双探头复合检测 |</w:t>
      </w:r>
    </w:p>
    <w:p w14:paraId="746337D2">
      <w:r>
        <w:t>| 测量范围 | 0.02~0.2mm（绝缘层单边厚度） |</w:t>
      </w:r>
    </w:p>
    <w:p w14:paraId="3D8E9331">
      <w:r>
        <w:t>| 精度 | ±0.002mm（涡流检测）；±0.003mm（超声检测） |</w:t>
      </w:r>
    </w:p>
    <w:p w14:paraId="5DBA4E43">
      <w:r>
        <w:t>| 采样频率 | 500Hz |</w:t>
      </w:r>
    </w:p>
    <w:p w14:paraId="6BC5A1E4">
      <w:r>
        <w:t>| 探头类型 | 旋转式（360°全周检测） |</w:t>
      </w:r>
    </w:p>
    <w:p w14:paraId="6980F452">
      <w:r>
        <w:t>| 数据处理 | 实时计算平均厚度、最薄点、最厚点 |</w:t>
      </w:r>
    </w:p>
    <w:p w14:paraId="3D96BB0B">
      <w:r>
        <w:t>| 报警阈值 | 可设置（如厚度偏差超过±0.005mm报警） |</w:t>
      </w:r>
    </w:p>
    <w:p w14:paraId="4B6C2576">
      <w:r>
        <w:rPr>
          <w:b/>
        </w:rPr>
        <w:t>应用流程</w:t>
      </w:r>
      <w:r>
        <w:t>：电磁线依次通过激光测径仪（检测线径）→表面缺陷视觉检测系统（检测表面质量）→绝缘层厚度检测仪（检测涂层厚度），检测数据实时传输至边缘计算节点：</w:t>
      </w:r>
    </w:p>
    <w:p w14:paraId="7F0F4A6C">
      <w:pPr>
        <w:numPr>
          <w:ilvl w:val="0"/>
          <w:numId w:val="37"/>
        </w:numPr>
        <w:spacing w:before="0" w:beforeAutospacing="1" w:after="0" w:afterAutospacing="1"/>
        <w:ind w:left="720" w:hanging="360"/>
      </w:pPr>
      <w:r>
        <w:rPr>
          <w:b/>
        </w:rPr>
        <w:t>实时反馈</w:t>
      </w:r>
      <w:r>
        <w:t>：当线径超差（如Φ2.0mm实际值2.002mm）时，系统自动调整拉丝模具位置（补偿量0.001mm），响应时间≤500ms；</w:t>
      </w:r>
    </w:p>
    <w:p w14:paraId="5C5441FD">
      <w:pPr>
        <w:numPr>
          <w:ilvl w:val="0"/>
          <w:numId w:val="37"/>
        </w:numPr>
        <w:spacing w:before="0" w:beforeAutospacing="1" w:after="0" w:afterAutospacing="1"/>
        <w:ind w:left="720" w:hanging="360"/>
      </w:pPr>
      <w:r>
        <w:rPr>
          <w:b/>
        </w:rPr>
        <w:t>缺陷处理</w:t>
      </w:r>
      <w:r>
        <w:t>：表面缺陷检测到超标缺陷（如深度0.006mm凹坑）时，系统标记缺陷位置并触发声光报警，严重时自动停机；</w:t>
      </w:r>
    </w:p>
    <w:p w14:paraId="6E44589C">
      <w:pPr>
        <w:numPr>
          <w:ilvl w:val="0"/>
          <w:numId w:val="37"/>
        </w:numPr>
        <w:spacing w:before="0" w:beforeAutospacing="1" w:after="0" w:afterAutospacing="1"/>
        <w:ind w:left="720" w:hanging="360"/>
      </w:pPr>
      <w:r>
        <w:rPr>
          <w:b/>
        </w:rPr>
        <w:t>数据存储</w:t>
      </w:r>
      <w:r>
        <w:t>：所有检测数据与产品SN码绑定，存储至数据库（保存周期3年），支持质量追溯（如通过SN码查询某卷线材的86项检测参数）。</w:t>
      </w:r>
    </w:p>
    <w:p w14:paraId="62545A3B">
      <w:pPr>
        <w:pStyle w:val="5"/>
      </w:pPr>
      <w:r>
        <w:t>4.2.2 张力控制系统</w:t>
      </w:r>
    </w:p>
    <w:p w14:paraId="2A92C124">
      <w:r>
        <w:t>张力控制系统用于电磁线生产过程中的放线、拉丝、收线张力精确控制，确保线材不拉伸、不断线，具体技术参数如下：</w:t>
      </w:r>
    </w:p>
    <w:tbl>
      <w:tblPr>
        <w:tblStyle w:val="50"/>
        <w:tblW w:w="0" w:type="auto"/>
        <w:tblInd w:w="0" w:type="dxa"/>
        <w:tblLayout w:type="fixed"/>
        <w:tblCellMar>
          <w:top w:w="0" w:type="dxa"/>
          <w:left w:w="0" w:type="dxa"/>
          <w:bottom w:w="0" w:type="dxa"/>
          <w:right w:w="0" w:type="dxa"/>
        </w:tblCellMar>
      </w:tblPr>
      <w:tblGrid>
        <w:gridCol w:w="4320"/>
        <w:gridCol w:w="4320"/>
      </w:tblGrid>
      <w:tr w14:paraId="21CA2AB1">
        <w:tblPrEx>
          <w:tblCellMar>
            <w:top w:w="0" w:type="dxa"/>
            <w:left w:w="0" w:type="dxa"/>
            <w:bottom w:w="0" w:type="dxa"/>
            <w:right w:w="0" w:type="dxa"/>
          </w:tblCellMar>
        </w:tblPrEx>
        <w:tc>
          <w:tcPr>
            <w:tcW w:w="0" w:type="auto"/>
            <w:vAlign w:val="center"/>
          </w:tcPr>
          <w:p w14:paraId="3FDB8029">
            <w:pPr>
              <w:jc w:val="center"/>
              <w:rPr>
                <w:b/>
              </w:rPr>
            </w:pPr>
            <w:r>
              <w:rPr>
                <w:b/>
              </w:rPr>
              <w:t>参数项</w:t>
            </w:r>
          </w:p>
        </w:tc>
        <w:tc>
          <w:tcPr>
            <w:tcW w:w="0" w:type="auto"/>
            <w:vAlign w:val="center"/>
          </w:tcPr>
          <w:p w14:paraId="47B76520">
            <w:pPr>
              <w:jc w:val="center"/>
              <w:rPr>
                <w:b/>
              </w:rPr>
            </w:pPr>
            <w:r>
              <w:rPr>
                <w:b/>
              </w:rPr>
              <w:t>技术指标</w:t>
            </w:r>
          </w:p>
        </w:tc>
      </w:tr>
      <w:tr w14:paraId="3EA6D90A">
        <w:tblPrEx>
          <w:tblCellMar>
            <w:top w:w="0" w:type="dxa"/>
            <w:left w:w="0" w:type="dxa"/>
            <w:bottom w:w="0" w:type="dxa"/>
            <w:right w:w="0" w:type="dxa"/>
          </w:tblCellMar>
        </w:tblPrEx>
        <w:tc>
          <w:tcPr>
            <w:tcW w:w="0" w:type="auto"/>
            <w:vAlign w:val="center"/>
          </w:tcPr>
          <w:p w14:paraId="5B2EFA32">
            <w:r>
              <w:t>控制范围</w:t>
            </w:r>
          </w:p>
        </w:tc>
        <w:tc>
          <w:tcPr>
            <w:tcW w:w="0" w:type="auto"/>
            <w:vAlign w:val="center"/>
          </w:tcPr>
          <w:p w14:paraId="12D46D0B">
            <w:r>
              <w:t>放线张力：2~10N；拉丝张力：5~50N；收线张力：3~20N</w:t>
            </w:r>
          </w:p>
        </w:tc>
      </w:tr>
      <w:tr w14:paraId="6526DC21">
        <w:tblPrEx>
          <w:tblCellMar>
            <w:top w:w="0" w:type="dxa"/>
            <w:left w:w="0" w:type="dxa"/>
            <w:bottom w:w="0" w:type="dxa"/>
            <w:right w:w="0" w:type="dxa"/>
          </w:tblCellMar>
        </w:tblPrEx>
        <w:tc>
          <w:tcPr>
            <w:tcW w:w="0" w:type="auto"/>
            <w:vAlign w:val="center"/>
          </w:tcPr>
          <w:p w14:paraId="29153743">
            <w:r>
              <w:t>控制精度</w:t>
            </w:r>
          </w:p>
        </w:tc>
        <w:tc>
          <w:tcPr>
            <w:tcW w:w="0" w:type="auto"/>
            <w:vAlign w:val="center"/>
          </w:tcPr>
          <w:p w14:paraId="589BF6F7">
            <w:r>
              <w:t>±0.5N（全量程）</w:t>
            </w:r>
          </w:p>
        </w:tc>
      </w:tr>
      <w:tr w14:paraId="39F5A721">
        <w:tc>
          <w:tcPr>
            <w:tcW w:w="0" w:type="auto"/>
            <w:vAlign w:val="center"/>
          </w:tcPr>
          <w:p w14:paraId="44111A43">
            <w:r>
              <w:t>响应时间</w:t>
            </w:r>
          </w:p>
        </w:tc>
        <w:tc>
          <w:tcPr>
            <w:tcW w:w="0" w:type="auto"/>
            <w:vAlign w:val="center"/>
          </w:tcPr>
          <w:p w14:paraId="52388D1B">
            <w:r>
              <w:t>≤10ms（阶跃信号）</w:t>
            </w:r>
          </w:p>
        </w:tc>
      </w:tr>
      <w:tr w14:paraId="55A9341F">
        <w:tblPrEx>
          <w:tblCellMar>
            <w:top w:w="0" w:type="dxa"/>
            <w:left w:w="0" w:type="dxa"/>
            <w:bottom w:w="0" w:type="dxa"/>
            <w:right w:w="0" w:type="dxa"/>
          </w:tblCellMar>
        </w:tblPrEx>
        <w:tc>
          <w:tcPr>
            <w:tcW w:w="0" w:type="auto"/>
            <w:vAlign w:val="center"/>
          </w:tcPr>
          <w:p w14:paraId="5CE0AFF4">
            <w:r>
              <w:t>控制方式</w:t>
            </w:r>
          </w:p>
        </w:tc>
        <w:tc>
          <w:tcPr>
            <w:tcW w:w="0" w:type="auto"/>
            <w:vAlign w:val="center"/>
          </w:tcPr>
          <w:p w14:paraId="29F73090">
            <w:r>
              <w:t>PID+前馈复合控制算法</w:t>
            </w:r>
          </w:p>
        </w:tc>
      </w:tr>
      <w:tr w14:paraId="2D301DFE">
        <w:tblPrEx>
          <w:tblCellMar>
            <w:top w:w="0" w:type="dxa"/>
            <w:left w:w="0" w:type="dxa"/>
            <w:bottom w:w="0" w:type="dxa"/>
            <w:right w:w="0" w:type="dxa"/>
          </w:tblCellMar>
        </w:tblPrEx>
        <w:tc>
          <w:tcPr>
            <w:tcW w:w="0" w:type="auto"/>
            <w:vAlign w:val="center"/>
          </w:tcPr>
          <w:p w14:paraId="50725BA5">
            <w:r>
              <w:t>检测元件</w:t>
            </w:r>
          </w:p>
        </w:tc>
        <w:tc>
          <w:tcPr>
            <w:tcW w:w="0" w:type="auto"/>
            <w:vAlign w:val="center"/>
          </w:tcPr>
          <w:p w14:paraId="418340CB">
            <w:r>
              <w:t>拉压力传感器（量程0~100N，精度0.1级）</w:t>
            </w:r>
          </w:p>
        </w:tc>
      </w:tr>
      <w:tr w14:paraId="10A205CD">
        <w:tblPrEx>
          <w:tblCellMar>
            <w:top w:w="0" w:type="dxa"/>
            <w:left w:w="0" w:type="dxa"/>
            <w:bottom w:w="0" w:type="dxa"/>
            <w:right w:w="0" w:type="dxa"/>
          </w:tblCellMar>
        </w:tblPrEx>
        <w:tc>
          <w:tcPr>
            <w:tcW w:w="0" w:type="auto"/>
            <w:vAlign w:val="center"/>
          </w:tcPr>
          <w:p w14:paraId="129A323D">
            <w:r>
              <w:t>执行元件</w:t>
            </w:r>
          </w:p>
        </w:tc>
        <w:tc>
          <w:tcPr>
            <w:tcW w:w="0" w:type="auto"/>
            <w:vAlign w:val="center"/>
          </w:tcPr>
          <w:p w14:paraId="6E8EBA26">
            <w:r>
              <w:t>磁粉制动器（放线）、伺服电机（拉丝/收线）</w:t>
            </w:r>
          </w:p>
        </w:tc>
      </w:tr>
      <w:tr w14:paraId="1C9D2391">
        <w:tc>
          <w:tcPr>
            <w:tcW w:w="0" w:type="auto"/>
            <w:vAlign w:val="center"/>
          </w:tcPr>
          <w:p w14:paraId="6AE74AAB">
            <w:r>
              <w:t>调节范围</w:t>
            </w:r>
          </w:p>
        </w:tc>
        <w:tc>
          <w:tcPr>
            <w:tcW w:w="0" w:type="auto"/>
            <w:vAlign w:val="center"/>
          </w:tcPr>
          <w:p w14:paraId="4878E241">
            <w:r>
              <w:t>0~100%输出（无级可调）</w:t>
            </w:r>
          </w:p>
        </w:tc>
      </w:tr>
      <w:tr w14:paraId="1A96F024">
        <w:tblPrEx>
          <w:tblCellMar>
            <w:top w:w="0" w:type="dxa"/>
            <w:left w:w="0" w:type="dxa"/>
            <w:bottom w:w="0" w:type="dxa"/>
            <w:right w:w="0" w:type="dxa"/>
          </w:tblCellMar>
        </w:tblPrEx>
        <w:tc>
          <w:tcPr>
            <w:tcW w:w="0" w:type="auto"/>
            <w:vAlign w:val="center"/>
          </w:tcPr>
          <w:p w14:paraId="67D5F79C">
            <w:r>
              <w:t>通信接口</w:t>
            </w:r>
          </w:p>
        </w:tc>
        <w:tc>
          <w:tcPr>
            <w:tcW w:w="0" w:type="auto"/>
            <w:vAlign w:val="center"/>
          </w:tcPr>
          <w:p w14:paraId="45967477">
            <w:r>
              <w:t>Modbus RTU（与PLC通信）</w:t>
            </w:r>
          </w:p>
        </w:tc>
      </w:tr>
      <w:tr w14:paraId="0B843F70">
        <w:tblPrEx>
          <w:tblCellMar>
            <w:top w:w="0" w:type="dxa"/>
            <w:left w:w="0" w:type="dxa"/>
            <w:bottom w:w="0" w:type="dxa"/>
            <w:right w:w="0" w:type="dxa"/>
          </w:tblCellMar>
        </w:tblPrEx>
        <w:tc>
          <w:tcPr>
            <w:tcW w:w="0" w:type="auto"/>
            <w:vAlign w:val="center"/>
          </w:tcPr>
          <w:p w14:paraId="7BD410CA">
            <w:r>
              <w:t>保护功能</w:t>
            </w:r>
          </w:p>
        </w:tc>
        <w:tc>
          <w:tcPr>
            <w:tcW w:w="0" w:type="auto"/>
            <w:vAlign w:val="center"/>
          </w:tcPr>
          <w:p w14:paraId="61275CF0">
            <w:r>
              <w:t>过载保护（输出扭矩≥120%额定值时切断）</w:t>
            </w:r>
          </w:p>
        </w:tc>
      </w:tr>
    </w:tbl>
    <w:p w14:paraId="393FE7A7">
      <w:r>
        <w:rPr>
          <w:b/>
        </w:rPr>
        <w:t>工作原理</w:t>
      </w:r>
      <w:r>
        <w:t>：张力传感器实时检测线材张力（如拉丝过程中25N设定值），将信号（4~20mA）传输至控制器，控制器与设定值比较后输出调节信号（0~10V），驱动执行元件（如伺服电机）调整输出扭矩，使实际张力稳定在设定值±0.5N范围内。针对线材速度变化（如加速时张力下降），系统通过前馈算法提前补偿（根据速度变化率预调整扭矩），减少动态张力波动（≤±2%）。</w:t>
      </w:r>
    </w:p>
    <w:p w14:paraId="087D673F">
      <w:r>
        <w:rPr>
          <w:b/>
        </w:rPr>
        <w:t>应用效果</w:t>
      </w:r>
      <w:r>
        <w:t>：通过精确张力控制，电磁线伸长率偏差≤1%（同批次），避免过拉导致的线径变细（如张力过大使Φ2.0mm线材实际变为1.998mm）或欠拉导致的线径超差；收线张力恒定（如15N）确保成品卷排线整齐（端面平整度≤2mm），便于下游绕线工序退绕（无打结、乱线现象）。</w:t>
      </w:r>
    </w:p>
    <w:p w14:paraId="4010E257">
      <w:pPr>
        <w:pStyle w:val="4"/>
      </w:pPr>
      <w:r>
        <w:t>4.3 智能物流与仓储设备</w:t>
      </w:r>
    </w:p>
    <w:p w14:paraId="61DB4212">
      <w:pPr>
        <w:pStyle w:val="5"/>
      </w:pPr>
      <w:r>
        <w:t>4.3.1 AGV物流系统</w:t>
      </w:r>
    </w:p>
    <w:p w14:paraId="4576F0BF">
      <w:r>
        <w:t>AGV物流系统承担车间原材料、半成品及成品的自动化转运任务，由激光SLAM导航AGV、调度系统及充电设施组成，具体技术参数如下：</w:t>
      </w:r>
    </w:p>
    <w:p w14:paraId="64E9270A">
      <w:r>
        <w:rPr>
          <w:b/>
        </w:rPr>
        <w:t>激光SLAM导航AGV（负载1吨级）</w:t>
      </w:r>
    </w:p>
    <w:p w14:paraId="3A6B5B2F">
      <w:r>
        <w:t>| 参数项 | 技术指标 |</w:t>
      </w:r>
    </w:p>
    <w:p w14:paraId="27EB17B2">
      <w:r>
        <w:t>|-----------------------|-----------------------------------|</w:t>
      </w:r>
    </w:p>
    <w:p w14:paraId="17689BE6">
      <w:r>
        <w:t>| 导航方式 | 激光SLAM+惯导融合（双重定位） |</w:t>
      </w:r>
    </w:p>
    <w:p w14:paraId="6C4974C6">
      <w:r>
        <w:t>| 定位精度 | ±10mm（静态），±15mm（动态） |</w:t>
      </w:r>
    </w:p>
    <w:p w14:paraId="3688B71A">
      <w:r>
        <w:t>| 运行速度 | 0~1.2m/s（可调，空载/满载速度一致） |</w:t>
      </w:r>
    </w:p>
    <w:p w14:paraId="398D9118">
      <w:r>
        <w:t>| 负载能力 | 1000kg（额定），1500kg（峰值） |</w:t>
      </w:r>
    </w:p>
    <w:p w14:paraId="309A8A21">
      <w:r>
        <w:t>| 电池容量 | 200Ah/48V（磷酸铁锂电池，循环寿命≥2000次） |</w:t>
      </w:r>
    </w:p>
    <w:p w14:paraId="17A2FC78">
      <w:r>
        <w:t>| 续航时间 | 8小时（连续运行） |</w:t>
      </w:r>
    </w:p>
    <w:p w14:paraId="2ABA9D98">
      <w:r>
        <w:t>| 充电时间 | ≤1.5小时（快充，充电至80%） |</w:t>
      </w:r>
    </w:p>
    <w:p w14:paraId="6C1D40BF">
      <w:r>
        <w:t>| 驱动方式 | 双轮差速（转向半径0m，原地旋转） |</w:t>
      </w:r>
    </w:p>
    <w:p w14:paraId="474AF09C">
      <w:r>
        <w:t>| 安全配置 | 激光防撞（0~3m可调区域）、急停按钮、声光报警、物理防护栏 |</w:t>
      </w:r>
    </w:p>
    <w:p w14:paraId="276E8595">
      <w:r>
        <w:t>| 通信方式 | Wi-Fi 6（IEEE 802.11ax） |</w:t>
      </w:r>
    </w:p>
    <w:p w14:paraId="2B7C5DFF">
      <w:r>
        <w:t>| 尺寸规格 | 长1200mm×宽800mm×高450mm |</w:t>
      </w:r>
    </w:p>
    <w:p w14:paraId="0A1D5301">
      <w:r>
        <w:rPr>
          <w:b/>
        </w:rPr>
        <w:t>调度系统</w:t>
      </w:r>
    </w:p>
    <w:p w14:paraId="1CC8453A">
      <w:pPr>
        <w:numPr>
          <w:ilvl w:val="0"/>
          <w:numId w:val="38"/>
        </w:numPr>
        <w:spacing w:before="0" w:beforeAutospacing="1" w:after="0" w:afterAutospacing="1"/>
        <w:ind w:left="720" w:hanging="360"/>
      </w:pPr>
      <w:r>
        <w:rPr>
          <w:b/>
        </w:rPr>
        <w:t>任务管理</w:t>
      </w:r>
      <w:r>
        <w:t>：接收MES转运指令后，30秒内生成任务单并分配AGV，支持任务优先级设置（如加急订单物料优先转运）；</w:t>
      </w:r>
    </w:p>
    <w:p w14:paraId="009AC95E">
      <w:pPr>
        <w:numPr>
          <w:ilvl w:val="0"/>
          <w:numId w:val="38"/>
        </w:numPr>
        <w:spacing w:before="0" w:beforeAutospacing="1" w:after="0" w:afterAutospacing="1"/>
        <w:ind w:left="720" w:hanging="360"/>
      </w:pPr>
      <w:r>
        <w:rPr>
          <w:b/>
        </w:rPr>
        <w:t>路径规划</w:t>
      </w:r>
      <w:r>
        <w:t>：基于改进A*算法，动态规避障碍物（响应时间≤0.5秒），支持交通管制（如AGV交汇路口优先级调度）；</w:t>
      </w:r>
    </w:p>
    <w:p w14:paraId="4D951352">
      <w:pPr>
        <w:numPr>
          <w:ilvl w:val="0"/>
          <w:numId w:val="38"/>
        </w:numPr>
        <w:spacing w:before="0" w:beforeAutospacing="1" w:after="0" w:afterAutospacing="1"/>
        <w:ind w:left="720" w:hanging="360"/>
      </w:pPr>
      <w:r>
        <w:t>** fleet管理**：支持8台AGV协同调度，通过“先到先服务”与“最短路径”结合算法，避免拥堵（AGV平均等待时间≤20秒）；</w:t>
      </w:r>
    </w:p>
    <w:p w14:paraId="4385BB56">
      <w:pPr>
        <w:numPr>
          <w:ilvl w:val="0"/>
          <w:numId w:val="38"/>
        </w:numPr>
        <w:spacing w:before="0" w:beforeAutospacing="1" w:after="0" w:afterAutospacing="1"/>
        <w:ind w:left="720" w:hanging="360"/>
      </w:pPr>
      <w:r>
        <w:rPr>
          <w:b/>
        </w:rPr>
        <w:t>状态监控</w:t>
      </w:r>
      <w:r>
        <w:t>：实时显示AGV位置、电量、任务进度，电量≤20%时自动调度至充电桩（充电完成后返回任务队列）。</w:t>
      </w:r>
    </w:p>
    <w:p w14:paraId="1BF49EA8">
      <w:r>
        <w:rPr>
          <w:b/>
        </w:rPr>
        <w:t>应用场景</w:t>
      </w:r>
      <w:r>
        <w:t>：</w:t>
      </w:r>
    </w:p>
    <w:p w14:paraId="03F3E296">
      <w:pPr>
        <w:numPr>
          <w:ilvl w:val="0"/>
          <w:numId w:val="39"/>
        </w:numPr>
        <w:spacing w:before="0" w:beforeAutospacing="1" w:after="0" w:afterAutospacing="1"/>
        <w:ind w:left="720" w:hanging="360"/>
      </w:pPr>
      <w:r>
        <w:rPr>
          <w:b/>
        </w:rPr>
        <w:t>原材料配送</w:t>
      </w:r>
      <w:r>
        <w:t>：从立体仓库转运铜杆至预处理区，转运时间≤15分钟，按生产计划提前2小时备料（如生产Φ2.0mm铜线需铜杆5吨）；</w:t>
      </w:r>
    </w:p>
    <w:p w14:paraId="20FF2345">
      <w:pPr>
        <w:numPr>
          <w:ilvl w:val="0"/>
          <w:numId w:val="39"/>
        </w:numPr>
        <w:spacing w:before="0" w:beforeAutospacing="1" w:after="0" w:afterAutospacing="1"/>
        <w:ind w:left="720" w:hanging="360"/>
      </w:pPr>
      <w:r>
        <w:rPr>
          <w:b/>
        </w:rPr>
        <w:t>半成品转运</w:t>
      </w:r>
      <w:r>
        <w:t>：拉丝后的铜线由AGV转运至退火炉入口缓存台，转运过程中通过RFID标签记录铜线规格与批次信息；</w:t>
      </w:r>
    </w:p>
    <w:p w14:paraId="64DAFB19">
      <w:pPr>
        <w:numPr>
          <w:ilvl w:val="0"/>
          <w:numId w:val="39"/>
        </w:numPr>
        <w:spacing w:before="0" w:beforeAutospacing="1" w:after="0" w:afterAutospacing="1"/>
        <w:ind w:left="720" w:hanging="360"/>
      </w:pPr>
      <w:r>
        <w:rPr>
          <w:b/>
        </w:rPr>
        <w:t>成品转运</w:t>
      </w:r>
      <w:r>
        <w:t>：检测合格的电磁线由AGV转运至立体仓库，按规格分区存放（如Φ0.8~1.5mm区、1.5~5.0mm区），转运时间≤10分钟。</w:t>
      </w:r>
    </w:p>
    <w:p w14:paraId="704EC624">
      <w:pPr>
        <w:pStyle w:val="5"/>
      </w:pPr>
      <w:r>
        <w:t>4.3.2 立体仓储系统</w:t>
      </w:r>
    </w:p>
    <w:p w14:paraId="276FF53A">
      <w:r>
        <w:t>立体仓储系统用于原材料、成品电磁线的高密度存储与智能管理，具体技术参数如下：</w:t>
      </w:r>
    </w:p>
    <w:p w14:paraId="4CABC2D2">
      <w:pPr>
        <w:numPr>
          <w:ilvl w:val="0"/>
          <w:numId w:val="40"/>
        </w:numPr>
        <w:spacing w:before="0" w:beforeAutospacing="1" w:after="0" w:afterAutospacing="1"/>
        <w:ind w:left="720" w:hanging="360"/>
      </w:pPr>
      <w:r>
        <w:rPr>
          <w:b/>
        </w:rPr>
        <w:t>货架结构</w:t>
      </w:r>
      <w:r>
        <w:t>：横梁式货架（材质Q235B），规格长3m×深1.2m×高6m，500个货位，单个货位承重：底层1000kg、中层800kg、高层500kg；</w:t>
      </w:r>
    </w:p>
    <w:p w14:paraId="38919E78">
      <w:pPr>
        <w:numPr>
          <w:ilvl w:val="0"/>
          <w:numId w:val="40"/>
        </w:numPr>
        <w:spacing w:before="0" w:beforeAutospacing="1" w:after="0" w:afterAutospacing="1"/>
        <w:ind w:left="720" w:hanging="360"/>
      </w:pPr>
      <w:r>
        <w:rPr>
          <w:b/>
        </w:rPr>
        <w:t>堆垛机</w:t>
      </w:r>
      <w:r>
        <w:t>：单立柱巷道式堆垛机（运行速度120m/min，升降速度30m/min，货叉伸缩速度20m/min），定位精度±5mm（激光测距+绝对值编码器）；</w:t>
      </w:r>
    </w:p>
    <w:p w14:paraId="64AC6603">
      <w:pPr>
        <w:numPr>
          <w:ilvl w:val="0"/>
          <w:numId w:val="40"/>
        </w:numPr>
        <w:spacing w:before="0" w:beforeAutospacing="1" w:after="0" w:afterAutospacing="1"/>
        <w:ind w:left="720" w:hanging="360"/>
      </w:pPr>
      <w:r>
        <w:rPr>
          <w:b/>
        </w:rPr>
        <w:t>出入库效率</w:t>
      </w:r>
      <w:r>
        <w:t>：单台堆垛机最大出入库效率25次/小时，支持“先进先出”“后进先出”与“按订单拣选”模式；</w:t>
      </w:r>
    </w:p>
    <w:p w14:paraId="33862217">
      <w:pPr>
        <w:numPr>
          <w:ilvl w:val="0"/>
          <w:numId w:val="40"/>
        </w:numPr>
        <w:spacing w:before="0" w:beforeAutospacing="1" w:after="0" w:afterAutospacing="1"/>
        <w:ind w:left="720" w:hanging="360"/>
      </w:pPr>
      <w:r>
        <w:rPr>
          <w:b/>
        </w:rPr>
        <w:t>仓储管理系统（WMS）</w:t>
      </w:r>
      <w:r>
        <w:t>：基于SQL Server数据库开发，功能包括库存实时监控（库存预警阈值：原材料≤3天用量，成品≤5天用量）、出入库作业管理（自动分配货位）、报表分析（库存周转率、呆滞料预警）；</w:t>
      </w:r>
    </w:p>
    <w:p w14:paraId="58E8131F">
      <w:pPr>
        <w:numPr>
          <w:ilvl w:val="0"/>
          <w:numId w:val="40"/>
        </w:numPr>
        <w:spacing w:before="0" w:beforeAutospacing="1" w:after="0" w:afterAutospacing="1"/>
        <w:ind w:left="720" w:hanging="360"/>
      </w:pPr>
      <w:r>
        <w:rPr>
          <w:b/>
        </w:rPr>
        <w:t>与MES集成</w:t>
      </w:r>
      <w:r>
        <w:t>：通过OPC UA协议接收生产计划，生成物料需求清单（如生产Φ2.0mm铜线需Φ8.0mm铜杆2吨），反馈库存状态（如铜杆库存充足/不足）。</w:t>
      </w:r>
    </w:p>
    <w:p w14:paraId="2C5BB881">
      <w:r>
        <w:rPr>
          <w:b/>
        </w:rPr>
        <w:t>应用流程</w:t>
      </w:r>
      <w:r>
        <w:t>：原材料铜杆到货后，通过叉车搬运至入库站台，WMS系统分配货位（如A区1排3层2位），堆垛机完成入库；生产时，MES下发领料指令，WMS生成出库任务，堆垛机将铜杆从货位取出，通过AGV转运至预处理区；成品电磁线经检测合格后，AGV转运至入库站台，堆垛机按规格存放（如Φ2.0mm铜线存放于B区2排5层3位），WMS更新库存数量。通过该系统，原材料库存周转天数从传统15天缩短至5天，成品库存准确率达99.9%。</w:t>
      </w:r>
    </w:p>
    <w:p w14:paraId="57D6CB7B">
      <w:pPr>
        <w:pStyle w:val="3"/>
      </w:pPr>
      <w:r>
        <w:t>五、智能制造技术应用与系统集成</w:t>
      </w:r>
    </w:p>
    <w:p w14:paraId="798C10A6">
      <w:pPr>
        <w:pStyle w:val="4"/>
      </w:pPr>
      <w:r>
        <w:t>5.1 数字孪生技术应用</w:t>
      </w:r>
    </w:p>
    <w:p w14:paraId="6CB25B1D">
      <w:r>
        <w:t>武汉</w:t>
      </w:r>
      <w:r>
        <w:rPr>
          <w:rFonts w:hint="eastAsia"/>
          <w:lang w:eastAsia="zh"/>
        </w:rPr>
        <w:t>JP</w:t>
      </w:r>
      <w:r>
        <w:t>智能干变电磁线车间构建“设备-工序-车间”三级数字孪生模型，实现物理生产与虚拟仿真的实时交互，支撑工艺优化、虚拟调试与远程运维。</w:t>
      </w:r>
    </w:p>
    <w:p w14:paraId="0DBC2EEB">
      <w:r>
        <w:rPr>
          <w:b/>
        </w:rPr>
        <w:t>数字孪生模型构建</w:t>
      </w:r>
    </w:p>
    <w:p w14:paraId="491B1821">
      <w:pPr>
        <w:numPr>
          <w:ilvl w:val="0"/>
          <w:numId w:val="41"/>
        </w:numPr>
        <w:spacing w:before="0" w:beforeAutospacing="1" w:after="0" w:afterAutospacing="1"/>
        <w:ind w:left="720" w:hanging="360"/>
      </w:pPr>
      <w:r>
        <w:rPr>
          <w:b/>
        </w:rPr>
        <w:t>设备孪生</w:t>
      </w:r>
      <w:r>
        <w:t>：基于SolidWorks建立拉丝机、退火炉等核心设备的三维模型，通过ADAMS进行运动学与动力学仿真（如拉丝模具受力分析、退火炉热传导仿真），集成设备物理参数（如拉丝机导轮摩擦系数0.12、退火炉保温层导热系数0.05W/(m·K)），精确模拟设备运行状态（仿真误差≤5%）；</w:t>
      </w:r>
    </w:p>
    <w:p w14:paraId="3C2BCFEB">
      <w:pPr>
        <w:numPr>
          <w:ilvl w:val="0"/>
          <w:numId w:val="41"/>
        </w:numPr>
        <w:spacing w:before="0" w:beforeAutospacing="1" w:after="0" w:afterAutospacing="1"/>
        <w:ind w:left="720" w:hanging="360"/>
      </w:pPr>
      <w:r>
        <w:rPr>
          <w:b/>
        </w:rPr>
        <w:t>工序孪生</w:t>
      </w:r>
      <w:r>
        <w:t>：通过Unity3D开发拉丝-退火协同仿真场景，实时显示铜线温度场分布（如退火炉出口温度480℃，沿径向温差≤5℃）、应力应变状态（拉丝后铜线残余应力≤150MPa），支持工艺参数虚拟验证（如调整退火温度对导电率的影响：500℃时导电率99.6%IACS，450℃时99.2%IACS）；</w:t>
      </w:r>
    </w:p>
    <w:p w14:paraId="38557164">
      <w:pPr>
        <w:numPr>
          <w:ilvl w:val="0"/>
          <w:numId w:val="41"/>
        </w:numPr>
        <w:spacing w:before="0" w:beforeAutospacing="1" w:after="0" w:afterAutospacing="1"/>
        <w:ind w:left="720" w:hanging="360"/>
      </w:pPr>
      <w:r>
        <w:rPr>
          <w:b/>
        </w:rPr>
        <w:t>车间孪生</w:t>
      </w:r>
      <w:r>
        <w:t>：整合物流、质量、能源数据，构建车间级虚拟场景，实时显示AGV位置（坐标误差≤10mm）、设备负载率（如拉丝机利用率82%）、订单进度（如订单D230815完成率75%）及能耗指标（单位产品电耗0.8kWh/kg），支持全局优化决策。</w:t>
      </w:r>
    </w:p>
    <w:p w14:paraId="0D9206B6">
      <w:r>
        <w:rPr>
          <w:b/>
        </w:rPr>
        <w:t>核心应用场景</w:t>
      </w:r>
    </w:p>
    <w:p w14:paraId="2FE56A18">
      <w:pPr>
        <w:numPr>
          <w:ilvl w:val="0"/>
          <w:numId w:val="42"/>
        </w:numPr>
        <w:spacing w:before="0" w:beforeAutospacing="1" w:after="0" w:afterAutospacing="1"/>
        <w:ind w:left="720" w:hanging="360"/>
      </w:pPr>
      <w:r>
        <w:rPr>
          <w:b/>
        </w:rPr>
        <w:t>工艺参数优化</w:t>
      </w:r>
      <w:r>
        <w:t>：针对Φ2.0mm PI漆包线生产，通过数字孪生仿真不同拉丝张力（20N、25N、30N）与退火温度（480℃、500℃、520℃）组合对产品性能的影响，确定最优参数组合（张力25N+温度500℃），使产品断裂伸长率提升5%（从25%至26.25%）；</w:t>
      </w:r>
    </w:p>
    <w:p w14:paraId="5DE087AA">
      <w:pPr>
        <w:numPr>
          <w:ilvl w:val="0"/>
          <w:numId w:val="42"/>
        </w:numPr>
        <w:spacing w:before="0" w:beforeAutospacing="1" w:after="0" w:afterAutospacing="1"/>
        <w:ind w:left="720" w:hanging="360"/>
      </w:pPr>
      <w:r>
        <w:rPr>
          <w:b/>
        </w:rPr>
        <w:t>虚拟调试</w:t>
      </w:r>
      <w:r>
        <w:t>：新产品Φ0.8mm超细电磁线试生产前，在数字孪生环境中验证工艺方案（拉丝速度50m/min、退火温度520℃），发现并解决模具润滑不足导致的断线问题（虚拟调试周期2天，较传统物理调试缩短80%）；</w:t>
      </w:r>
    </w:p>
    <w:p w14:paraId="32A5B01E">
      <w:pPr>
        <w:numPr>
          <w:ilvl w:val="0"/>
          <w:numId w:val="42"/>
        </w:numPr>
        <w:spacing w:before="0" w:beforeAutospacing="1" w:after="0" w:afterAutospacing="1"/>
        <w:ind w:left="720" w:hanging="360"/>
      </w:pPr>
      <w:r>
        <w:rPr>
          <w:b/>
        </w:rPr>
        <w:t>远程运维</w:t>
      </w:r>
      <w:r>
        <w:t>：通过设备孪生模型实时监测关键部件状态（如拉丝机轴承温度、退火炉加热管功率），基于振动频谱分析（采样频率500Hz）预测轴承剩余寿命（误差≤10%），当检测到异常（如振动值＞2.8mm/s）时自动生成维护工单，避免突发故障（设备故障停机时间从每月8小时降至2小时）；</w:t>
      </w:r>
    </w:p>
    <w:p w14:paraId="2D1CCE49">
      <w:pPr>
        <w:numPr>
          <w:ilvl w:val="0"/>
          <w:numId w:val="42"/>
        </w:numPr>
        <w:spacing w:before="0" w:beforeAutospacing="1" w:after="0" w:afterAutospacing="1"/>
        <w:ind w:left="720" w:hanging="360"/>
      </w:pPr>
      <w:r>
        <w:rPr>
          <w:b/>
        </w:rPr>
        <w:t>产能瓶颈分析</w:t>
      </w:r>
      <w:r>
        <w:t>：仿真不同订单组合下的设备负载（如同时生产Φ0.8mm与Φ5.0mm铜线），识别退火炉为瓶颈设备（负载率95%），通过调整生产排程（错峰安排高产能规格生产）使整体产能提升12%。</w:t>
      </w:r>
    </w:p>
    <w:p w14:paraId="7942EDB4">
      <w:r>
        <w:rPr>
          <w:b/>
        </w:rPr>
        <w:t>数据同步机制</w:t>
      </w:r>
      <w:r>
        <w:t>：物理系统与虚拟模型通过OPC UA协议实现数据交互，关键参数（如线径、张力、温度）更新周期≤100ms，确保虚拟模型与物理系统的一致性（偏差≤3%）。</w:t>
      </w:r>
    </w:p>
    <w:p w14:paraId="6D47BA45">
      <w:pPr>
        <w:pStyle w:val="4"/>
      </w:pPr>
      <w:r>
        <w:t>5.2 AI与机器视觉技术应用</w:t>
      </w:r>
    </w:p>
    <w:p w14:paraId="3A1A3209">
      <w:r>
        <w:t>AI与机器视觉技术的融合应用，实现电磁线生产质量的智能检测与工艺参数的动态优化，提升产品一致性与稳定性。</w:t>
      </w:r>
    </w:p>
    <w:p w14:paraId="1F8D477F">
      <w:r>
        <w:rPr>
          <w:b/>
        </w:rPr>
        <w:t>AI视觉缺陷检测</w:t>
      </w:r>
    </w:p>
    <w:p w14:paraId="156CB2BE">
      <w:r>
        <w:t>部署于绝缘包覆工序后，由1200万像素工业相机、环形LED光源及AI推理服务器组成：</w:t>
      </w:r>
    </w:p>
    <w:p w14:paraId="3AC74942">
      <w:pPr>
        <w:numPr>
          <w:ilvl w:val="0"/>
          <w:numId w:val="43"/>
        </w:numPr>
        <w:spacing w:before="0" w:beforeAutospacing="1" w:after="0" w:afterAutospacing="1"/>
        <w:ind w:left="720" w:hanging="360"/>
      </w:pPr>
      <w:r>
        <w:rPr>
          <w:b/>
        </w:rPr>
        <w:t>图像采集</w:t>
      </w:r>
      <w:r>
        <w:t>：采用高动态范围（HDR）成像技术，消除铜线表面反光干扰（动态范围120dB），清晰捕捉微小缺陷（如0.005mm深凹坑）；</w:t>
      </w:r>
    </w:p>
    <w:p w14:paraId="0224FBB7">
      <w:pPr>
        <w:numPr>
          <w:ilvl w:val="0"/>
          <w:numId w:val="43"/>
        </w:numPr>
        <w:spacing w:before="0" w:beforeAutospacing="1" w:after="0" w:afterAutospacing="1"/>
        <w:ind w:left="720" w:hanging="360"/>
      </w:pPr>
      <w:r>
        <w:rPr>
          <w:b/>
        </w:rPr>
        <w:t>特征识别</w:t>
      </w:r>
      <w:r>
        <w:t>：基于CNN深度学习模型（训练样本50万+张缺陷图像），提取缺陷特征（如凹坑的深度、面积，划痕的长度、宽度），识别准确率≥99.5%，单张图像处理时间≤50ms；</w:t>
      </w:r>
    </w:p>
    <w:p w14:paraId="20F8929B">
      <w:pPr>
        <w:numPr>
          <w:ilvl w:val="0"/>
          <w:numId w:val="43"/>
        </w:numPr>
        <w:spacing w:before="0" w:beforeAutospacing="1" w:after="0" w:afterAutospacing="1"/>
        <w:ind w:left="720" w:hanging="360"/>
      </w:pPr>
      <w:r>
        <w:rPr>
          <w:b/>
        </w:rPr>
        <w:t>缺陷分类</w:t>
      </w:r>
      <w:r>
        <w:t>：将缺陷分为严重（如贯穿性划痕，需立即停机）、轻微（如微小凹坑，可继续生产但标记隔离）、可忽略（如灰尘干扰，自动过滤）三类，分类准确率≥99%；</w:t>
      </w:r>
    </w:p>
    <w:p w14:paraId="054A2D42">
      <w:pPr>
        <w:numPr>
          <w:ilvl w:val="0"/>
          <w:numId w:val="43"/>
        </w:numPr>
        <w:spacing w:before="0" w:beforeAutospacing="1" w:after="0" w:afterAutospacing="1"/>
        <w:ind w:left="720" w:hanging="360"/>
      </w:pPr>
      <w:r>
        <w:rPr>
          <w:b/>
        </w:rPr>
        <w:t>反馈控制</w:t>
      </w:r>
      <w:r>
        <w:t>：当连续检测到3个轻微缺陷（如凹坑深度0.005~0.008mm）时，系统自动调整绝缘包覆模具位置（补偿量0.002mm），从源头减少缺陷产生（缺陷率降低40%）。</w:t>
      </w:r>
    </w:p>
    <w:p w14:paraId="6391D1A2">
      <w:r>
        <w:rPr>
          <w:b/>
        </w:rPr>
        <w:t>工艺参数AI优化</w:t>
      </w:r>
    </w:p>
    <w:p w14:paraId="728EA0A6">
      <w:r>
        <w:t>基于历史生产数据（3年86项参数，100万+组样本）训练的LSTM预测模型，实现关键工艺参数的智能优化：</w:t>
      </w:r>
    </w:p>
    <w:p w14:paraId="600FB81C">
      <w:pPr>
        <w:numPr>
          <w:ilvl w:val="0"/>
          <w:numId w:val="44"/>
        </w:numPr>
        <w:spacing w:before="0" w:beforeAutospacing="1" w:after="0" w:afterAutospacing="1"/>
        <w:ind w:left="720" w:hanging="360"/>
      </w:pPr>
      <w:r>
        <w:rPr>
          <w:b/>
        </w:rPr>
        <w:t>输入参数</w:t>
      </w:r>
      <w:r>
        <w:t>：原材料特性（铜杆硬度HV80~100）、拉丝工艺（张力5~50N，速度5~60m/min）、退火工艺（温度300~600℃，速度5~60m/min）；</w:t>
      </w:r>
    </w:p>
    <w:p w14:paraId="3DF01403">
      <w:pPr>
        <w:numPr>
          <w:ilvl w:val="0"/>
          <w:numId w:val="44"/>
        </w:numPr>
        <w:spacing w:before="0" w:beforeAutospacing="1" w:after="0" w:afterAutospacing="1"/>
        <w:ind w:left="720" w:hanging="360"/>
      </w:pPr>
      <w:r>
        <w:rPr>
          <w:b/>
        </w:rPr>
        <w:t>输出预测</w:t>
      </w:r>
      <w:r>
        <w:t>：产品性能（导电率、断裂伸长率）与质量指标（线径偏差、表面缺陷率）；</w:t>
      </w:r>
    </w:p>
    <w:p w14:paraId="20B39F2F">
      <w:pPr>
        <w:numPr>
          <w:ilvl w:val="0"/>
          <w:numId w:val="44"/>
        </w:numPr>
        <w:spacing w:before="0" w:beforeAutospacing="1" w:after="0" w:afterAutospacing="1"/>
        <w:ind w:left="720" w:hanging="360"/>
      </w:pPr>
      <w:r>
        <w:rPr>
          <w:b/>
        </w:rPr>
        <w:t>优化目标</w:t>
      </w:r>
      <w:r>
        <w:t>：在满足导电率≥99.5%IACS、断裂伸长率≥25%的前提下，最小化线径偏差（≤±0.001mm）与缺陷率（≤0.1%）；</w:t>
      </w:r>
    </w:p>
    <w:p w14:paraId="3E1AD472">
      <w:pPr>
        <w:numPr>
          <w:ilvl w:val="0"/>
          <w:numId w:val="44"/>
        </w:numPr>
        <w:spacing w:before="0" w:beforeAutospacing="1" w:after="0" w:afterAutospacing="1"/>
        <w:ind w:left="720" w:hanging="360"/>
      </w:pPr>
      <w:r>
        <w:rPr>
          <w:b/>
        </w:rPr>
        <w:t>应用效果</w:t>
      </w:r>
      <w:r>
        <w:t>：通过AI优化，Φ2.0mm铜线的线径标准差从0.0015mm降至0.0008mm，同批次产品性能一致性提升30%，工艺调试周期从传统2小时缩短至10分钟。</w:t>
      </w:r>
    </w:p>
    <w:p w14:paraId="169992EA">
      <w:r>
        <w:rPr>
          <w:b/>
        </w:rPr>
        <w:t>能耗AI调度</w:t>
      </w:r>
    </w:p>
    <w:p w14:paraId="5DF30EDB">
      <w:r>
        <w:t>基于LSTM神经网络的光伏出力预测模型（精度≥92%）与设备能耗特性，优化高能耗设备运行时段：</w:t>
      </w:r>
    </w:p>
    <w:p w14:paraId="66DCC273">
      <w:pPr>
        <w:numPr>
          <w:ilvl w:val="0"/>
          <w:numId w:val="45"/>
        </w:numPr>
        <w:spacing w:before="0" w:beforeAutospacing="1" w:after="0" w:afterAutospacing="1"/>
        <w:ind w:left="720" w:hanging="360"/>
      </w:pPr>
      <w:r>
        <w:rPr>
          <w:b/>
        </w:rPr>
        <w:t>负荷预测</w:t>
      </w:r>
      <w:r>
        <w:t>：预测未来24小时车间能耗需求（误差≤8%），识别高能耗时段（如9:00-17:00，占全天能耗70%）；</w:t>
      </w:r>
    </w:p>
    <w:p w14:paraId="663F12BB">
      <w:pPr>
        <w:numPr>
          <w:ilvl w:val="0"/>
          <w:numId w:val="45"/>
        </w:numPr>
        <w:spacing w:before="0" w:beforeAutospacing="1" w:after="0" w:afterAutospacing="1"/>
        <w:ind w:left="720" w:hanging="360"/>
      </w:pPr>
      <w:r>
        <w:rPr>
          <w:b/>
        </w:rPr>
        <w:t>光伏匹配</w:t>
      </w:r>
      <w:r>
        <w:t>：将连续退火炉、漆包机烘箱等设备（单台功率80kW、40kW）运行时段安排在光伏出力高峰（10:00-16:00），此时段可再生能源供电占比超80%；</w:t>
      </w:r>
    </w:p>
    <w:p w14:paraId="7C895768">
      <w:pPr>
        <w:numPr>
          <w:ilvl w:val="0"/>
          <w:numId w:val="45"/>
        </w:numPr>
        <w:spacing w:before="0" w:beforeAutospacing="1" w:after="0" w:afterAutospacing="1"/>
        <w:ind w:left="720" w:hanging="360"/>
      </w:pPr>
      <w:r>
        <w:rPr>
          <w:b/>
        </w:rPr>
        <w:t>调度效果</w:t>
      </w:r>
      <w:r>
        <w:t>：通过该模式，车间年减少电网购电25万kWh，可再生能源利用率达38%，单位产品能耗降低25%。</w:t>
      </w:r>
    </w:p>
    <w:p w14:paraId="49639938">
      <w:pPr>
        <w:pStyle w:val="4"/>
      </w:pPr>
      <w:r>
        <w:t>5.3 能源管理与绿色制造</w:t>
      </w:r>
    </w:p>
    <w:p w14:paraId="2E3263A6">
      <w:r>
        <w:t>车间将绿色制造理念贯穿生产全流程，通过能源协同、设备节能与工艺优化，实现“低碳高效”生产目标，成为园区“零碳制造”的核心示范单元。</w:t>
      </w:r>
    </w:p>
    <w:p w14:paraId="1A994541">
      <w:r>
        <w:rPr>
          <w:b/>
        </w:rPr>
        <w:t>光伏-储能协同供电</w:t>
      </w:r>
    </w:p>
    <w:p w14:paraId="5EFD292C">
      <w:r>
        <w:t>与园区10MW屋顶光伏电站、2MWh中压级联储能系统深度联动，构建微电网协同调度体系：</w:t>
      </w:r>
    </w:p>
    <w:p w14:paraId="77A7C176">
      <w:pPr>
        <w:numPr>
          <w:ilvl w:val="0"/>
          <w:numId w:val="46"/>
        </w:numPr>
        <w:spacing w:before="0" w:beforeAutospacing="1" w:after="0" w:afterAutospacing="1"/>
        <w:ind w:left="720" w:hanging="360"/>
      </w:pPr>
      <w:r>
        <w:rPr>
          <w:b/>
        </w:rPr>
        <w:t>光伏出力预测</w:t>
      </w:r>
      <w:r>
        <w:t>：采用LSTM神经网络，输入历史出力数据（3年）、气象预报（温度、辐照度、云层覆盖率），预测未来24小时光伏功率（1小时短期预测误差≤8%）；</w:t>
      </w:r>
    </w:p>
    <w:p w14:paraId="268F6B09">
      <w:pPr>
        <w:numPr>
          <w:ilvl w:val="0"/>
          <w:numId w:val="46"/>
        </w:numPr>
        <w:spacing w:before="0" w:beforeAutospacing="1" w:after="0" w:afterAutospacing="1"/>
        <w:ind w:left="720" w:hanging="360"/>
      </w:pPr>
      <w:r>
        <w:rPr>
          <w:b/>
        </w:rPr>
        <w:t>设备调度策略</w:t>
      </w:r>
      <w:r>
        <w:t>：基于预测结果，将高能耗设备运行时段与光伏出力高峰匹配：</w:t>
      </w:r>
    </w:p>
    <w:p w14:paraId="41E5F3C8">
      <w:pPr>
        <w:numPr>
          <w:ilvl w:val="1"/>
          <w:numId w:val="46"/>
        </w:numPr>
        <w:spacing w:before="0" w:beforeAutospacing="1" w:after="0" w:afterAutospacing="1"/>
        <w:ind w:left="1440" w:hanging="360"/>
      </w:pPr>
      <w:r>
        <w:t>连续退火炉（单台功率80kW）：10:00-16:00运行，此时段光伏供电占比85%；</w:t>
      </w:r>
    </w:p>
    <w:p w14:paraId="332BC137">
      <w:pPr>
        <w:numPr>
          <w:ilvl w:val="1"/>
          <w:numId w:val="46"/>
        </w:numPr>
        <w:spacing w:before="0" w:beforeAutospacing="1" w:after="0" w:afterAutospacing="1"/>
        <w:ind w:left="1440" w:hanging="360"/>
      </w:pPr>
      <w:r>
        <w:t>漆包机烘箱（功率40kW）：11:00-15:00运行，光伏供电占比90%；</w:t>
      </w:r>
    </w:p>
    <w:p w14:paraId="26FFA274">
      <w:pPr>
        <w:numPr>
          <w:ilvl w:val="1"/>
          <w:numId w:val="46"/>
        </w:numPr>
        <w:spacing w:before="0" w:beforeAutospacing="1" w:after="0" w:afterAutospacing="1"/>
        <w:ind w:left="1440" w:hanging="360"/>
      </w:pPr>
      <w:r>
        <w:t>低能耗设备（如检测系统，功率5kW）：非高峰时段运行，平衡电网负荷；</w:t>
      </w:r>
    </w:p>
    <w:p w14:paraId="067E8C10">
      <w:pPr>
        <w:numPr>
          <w:ilvl w:val="0"/>
          <w:numId w:val="46"/>
        </w:numPr>
        <w:spacing w:before="0" w:beforeAutospacing="1" w:after="0" w:afterAutospacing="1"/>
        <w:ind w:left="720" w:hanging="360"/>
      </w:pPr>
      <w:r>
        <w:rPr>
          <w:b/>
        </w:rPr>
        <w:t>储能调峰</w:t>
      </w:r>
      <w:r>
        <w:t>：当光伏出力大于车间需求（如正午时段），多余电能（最大200kW）存入储能系统；当光伏出力不足（如阴天），储能系统放电（放电深度≤80%）补充供电，平抑电网负荷波动（峰谷差降低40%）。</w:t>
      </w:r>
    </w:p>
    <w:p w14:paraId="5DE5CC53">
      <w:r>
        <w:rPr>
          <w:b/>
        </w:rPr>
        <w:t>设备节能技术应用</w:t>
      </w:r>
    </w:p>
    <w:p w14:paraId="62F366BB">
      <w:pPr>
        <w:numPr>
          <w:ilvl w:val="0"/>
          <w:numId w:val="47"/>
        </w:numPr>
        <w:spacing w:before="0" w:beforeAutospacing="1" w:after="0" w:afterAutospacing="1"/>
        <w:ind w:left="720" w:hanging="360"/>
      </w:pPr>
      <w:r>
        <w:rPr>
          <w:b/>
        </w:rPr>
        <w:t>高效电机与变频调速</w:t>
      </w:r>
      <w:r>
        <w:t>：核心设备（拉丝机、退火炉风机）采用永磁同步电机（效率≥95%），配套变频器实现无级调速（如拉丝速度从5m/min升至60m/min时，电机效率保持≥92%），较传统异步电机降低能耗20%；</w:t>
      </w:r>
    </w:p>
    <w:p w14:paraId="49F417A6">
      <w:pPr>
        <w:numPr>
          <w:ilvl w:val="0"/>
          <w:numId w:val="47"/>
        </w:numPr>
        <w:spacing w:before="0" w:beforeAutospacing="1" w:after="0" w:afterAutospacing="1"/>
        <w:ind w:left="720" w:hanging="360"/>
      </w:pPr>
      <w:r>
        <w:rPr>
          <w:b/>
        </w:rPr>
        <w:t>余热回收利用</w:t>
      </w:r>
      <w:r>
        <w:t>：连续退火炉废气（温度200~300℃）通过翅片式换热器加热拉丝润滑液（进口温度20℃→出口温度45℃），替代电加热（功率15kW），年节约电能12万kWh；</w:t>
      </w:r>
    </w:p>
    <w:p w14:paraId="7A5B2338">
      <w:pPr>
        <w:numPr>
          <w:ilvl w:val="0"/>
          <w:numId w:val="47"/>
        </w:numPr>
        <w:spacing w:before="0" w:beforeAutospacing="1" w:after="0" w:afterAutospacing="1"/>
        <w:ind w:left="720" w:hanging="360"/>
      </w:pPr>
      <w:r>
        <w:rPr>
          <w:b/>
        </w:rPr>
        <w:t>智能照明与空调节能</w:t>
      </w:r>
      <w:r>
        <w:t>：车间照明采用LED灯具（光效130lm/W)，配合光照传感器（照度≥300lux时自动调暗50%），照明能耗降低50%；空调系统采用变频多联机，温度设定25℃（夏季）/20℃（冬季），配合车间余热回收，年节约空调能耗15%。</w:t>
      </w:r>
    </w:p>
    <w:p w14:paraId="431E9D92">
      <w:r>
        <w:rPr>
          <w:b/>
        </w:rPr>
        <w:t>绿色工艺优化</w:t>
      </w:r>
    </w:p>
    <w:p w14:paraId="7E867AFB">
      <w:pPr>
        <w:numPr>
          <w:ilvl w:val="0"/>
          <w:numId w:val="48"/>
        </w:numPr>
        <w:spacing w:before="0" w:beforeAutospacing="1" w:after="0" w:afterAutospacing="1"/>
        <w:ind w:left="720" w:hanging="360"/>
      </w:pPr>
      <w:r>
        <w:rPr>
          <w:b/>
        </w:rPr>
        <w:t>清洁生产</w:t>
      </w:r>
      <w:r>
        <w:t>：拉丝润滑液采用可降解乳化液（生物降解率≥90%），废水经处理后回用（回用率80%），减少新鲜水消耗；</w:t>
      </w:r>
    </w:p>
    <w:p w14:paraId="3451DB98">
      <w:pPr>
        <w:numPr>
          <w:ilvl w:val="0"/>
          <w:numId w:val="48"/>
        </w:numPr>
        <w:spacing w:before="0" w:beforeAutospacing="1" w:after="0" w:afterAutospacing="1"/>
        <w:ind w:left="720" w:hanging="360"/>
      </w:pPr>
      <w:r>
        <w:rPr>
          <w:b/>
        </w:rPr>
        <w:t>废料回收</w:t>
      </w:r>
      <w:r>
        <w:t>：铜线废料（如断头、不合格品）100%回收重熔，绝缘废料（漆渣、废纸）分类回收（塑料类造粒、纸质类制浆），综合回收利用率95%；</w:t>
      </w:r>
    </w:p>
    <w:p w14:paraId="0ED34B4E">
      <w:pPr>
        <w:numPr>
          <w:ilvl w:val="0"/>
          <w:numId w:val="48"/>
        </w:numPr>
        <w:spacing w:before="0" w:beforeAutospacing="1" w:after="0" w:afterAutospacing="1"/>
        <w:ind w:left="720" w:hanging="360"/>
      </w:pPr>
      <w:r>
        <w:rPr>
          <w:b/>
        </w:rPr>
        <w:t>低碳包装</w:t>
      </w:r>
      <w:r>
        <w:t>：成品电磁线采用可循环塑料盘（使用寿命≥50次）替代传统木盘，年减少木材消耗300m³，包装成本降低40%。</w:t>
      </w:r>
    </w:p>
    <w:p w14:paraId="081B075B">
      <w:r>
        <w:rPr>
          <w:b/>
        </w:rPr>
        <w:t>成效指标</w:t>
      </w:r>
      <w:r>
        <w:t>：2024年数据显示，车间可再生能源利用率达38%，单位产品能耗较行业平均水平降低25%，年减少碳排放380吨，获湖北省“绿色工厂”认证，其“光伏-储能-电磁线生产”协同模式入选国家工信部“工业领域碳达峰碳中和典型案例”。</w:t>
      </w:r>
    </w:p>
    <w:p w14:paraId="1004390B">
      <w:pPr>
        <w:pStyle w:val="4"/>
      </w:pPr>
      <w:r>
        <w:t>5.4 系统集成与数据交互</w:t>
      </w:r>
    </w:p>
    <w:p w14:paraId="3DC4236D">
      <w:r>
        <w:t>车间通过标准化接口与协议，实现设备层、控制层与管理层的无缝集成，构建覆盖生产全流程的信息交互网络，支撑数据驱动决策与智能制造落地。</w:t>
      </w:r>
    </w:p>
    <w:p w14:paraId="66AD1121">
      <w:r>
        <w:rPr>
          <w:b/>
        </w:rPr>
        <w:t>横向集成（设备层-控制层）</w:t>
      </w:r>
    </w:p>
    <w:p w14:paraId="04D56FA7">
      <w:r>
        <w:t>实现生产设备、检测系统、物流设备的协同控制与数据共享：</w:t>
      </w:r>
    </w:p>
    <w:p w14:paraId="03C29670">
      <w:pPr>
        <w:numPr>
          <w:ilvl w:val="0"/>
          <w:numId w:val="49"/>
        </w:numPr>
        <w:spacing w:before="0" w:beforeAutospacing="1" w:after="0" w:afterAutospacing="1"/>
        <w:ind w:left="720" w:hanging="360"/>
      </w:pPr>
      <w:r>
        <w:rPr>
          <w:b/>
        </w:rPr>
        <w:t>集成范围</w:t>
      </w:r>
      <w:r>
        <w:t>：通过Profinet IRT协议连接拉丝机、退火炉、AGV、检测设备等42台套主要设备，形成实时控制网络；</w:t>
      </w:r>
    </w:p>
    <w:p w14:paraId="18F725B6">
      <w:pPr>
        <w:numPr>
          <w:ilvl w:val="0"/>
          <w:numId w:val="49"/>
        </w:numPr>
        <w:spacing w:before="0" w:beforeAutospacing="1" w:after="0" w:afterAutospacing="1"/>
        <w:ind w:left="720" w:hanging="360"/>
      </w:pPr>
      <w:r>
        <w:rPr>
          <w:b/>
        </w:rPr>
        <w:t>关键接口</w:t>
      </w:r>
      <w:r>
        <w:t>：</w:t>
      </w:r>
    </w:p>
    <w:p w14:paraId="476EB3B6">
      <w:pPr>
        <w:numPr>
          <w:ilvl w:val="1"/>
          <w:numId w:val="49"/>
        </w:numPr>
        <w:spacing w:before="0" w:beforeAutospacing="1" w:after="0" w:afterAutospacing="1"/>
        <w:ind w:left="1440" w:hanging="360"/>
      </w:pPr>
      <w:r>
        <w:t>拉丝机与激光测径仪：XML格式交换线径数据（如Φ2.0mm实际值2.0005mm），更新周期1ms；</w:t>
      </w:r>
    </w:p>
    <w:p w14:paraId="74BB5D08">
      <w:pPr>
        <w:numPr>
          <w:ilvl w:val="1"/>
          <w:numId w:val="49"/>
        </w:numPr>
        <w:spacing w:before="0" w:beforeAutospacing="1" w:after="0" w:afterAutospacing="1"/>
        <w:ind w:left="1440" w:hanging="360"/>
      </w:pPr>
      <w:r>
        <w:t>退火炉与红外测温仪：Modbus RTU协议传输温度数据（如加热段480.2℃），采样频率10Hz；</w:t>
      </w:r>
    </w:p>
    <w:p w14:paraId="6C9B1E14">
      <w:pPr>
        <w:numPr>
          <w:ilvl w:val="1"/>
          <w:numId w:val="49"/>
        </w:numPr>
        <w:spacing w:before="0" w:beforeAutospacing="1" w:after="0" w:afterAutospacing="1"/>
        <w:ind w:left="1440" w:hanging="360"/>
      </w:pPr>
      <w:r>
        <w:t>视觉检测系统与PLC：TCP/IP协议传输缺陷信息（如“凹坑，位置X123.4mm，深度0.006mm”），响应时间≤100ms；</w:t>
      </w:r>
    </w:p>
    <w:p w14:paraId="19487E84">
      <w:pPr>
        <w:numPr>
          <w:ilvl w:val="0"/>
          <w:numId w:val="49"/>
        </w:numPr>
        <w:spacing w:before="0" w:beforeAutospacing="1" w:after="0" w:afterAutospacing="1"/>
        <w:ind w:left="720" w:hanging="360"/>
      </w:pPr>
      <w:r>
        <w:rPr>
          <w:b/>
        </w:rPr>
        <w:t>集成效果</w:t>
      </w:r>
      <w:r>
        <w:t>：设备间协同响应时间≤50ms，确保生产节拍稳定（标准机型Φ2.0mm铜线45分钟/吨）。</w:t>
      </w:r>
    </w:p>
    <w:p w14:paraId="5E51CCC5">
      <w:r>
        <w:rPr>
          <w:b/>
        </w:rPr>
        <w:t>纵向集成（控制层-管理层）</w:t>
      </w:r>
    </w:p>
    <w:p w14:paraId="6516BA04">
      <w:r>
        <w:t>实现MES、WMS、能源管理系统的一体化管理，支撑生产全流程优化：</w:t>
      </w:r>
    </w:p>
    <w:p w14:paraId="6F95DBA9">
      <w:pPr>
        <w:numPr>
          <w:ilvl w:val="0"/>
          <w:numId w:val="50"/>
        </w:numPr>
        <w:spacing w:before="0" w:beforeAutospacing="1" w:after="0" w:afterAutospacing="1"/>
        <w:ind w:left="720" w:hanging="360"/>
      </w:pPr>
      <w:r>
        <w:rPr>
          <w:b/>
        </w:rPr>
        <w:t>数据流向</w:t>
      </w:r>
      <w:r>
        <w:t>：</w:t>
      </w:r>
    </w:p>
    <w:p w14:paraId="418A413D">
      <w:pPr>
        <w:numPr>
          <w:ilvl w:val="1"/>
          <w:numId w:val="50"/>
        </w:numPr>
        <w:spacing w:before="0" w:beforeAutospacing="1" w:after="0" w:afterAutospacing="1"/>
        <w:ind w:left="1440" w:hanging="360"/>
      </w:pPr>
      <w:r>
        <w:t>ERP→MES：下达电磁线生产订单（包含产品型号、数量、交付日期）；</w:t>
      </w:r>
    </w:p>
    <w:p w14:paraId="0D6F9227">
      <w:pPr>
        <w:numPr>
          <w:ilvl w:val="1"/>
          <w:numId w:val="50"/>
        </w:numPr>
        <w:spacing w:before="0" w:beforeAutospacing="1" w:after="0" w:afterAutospacing="1"/>
        <w:ind w:left="1440" w:hanging="360"/>
      </w:pPr>
      <w:r>
        <w:t>MES→WMS：下发物料需求清单（如Φ8.0mm铜杆2吨），WMS反馈库存状态（库存3吨，充足）；</w:t>
      </w:r>
    </w:p>
    <w:p w14:paraId="1C1CCC94">
      <w:pPr>
        <w:numPr>
          <w:ilvl w:val="1"/>
          <w:numId w:val="50"/>
        </w:numPr>
        <w:spacing w:before="0" w:beforeAutospacing="1" w:after="0" w:afterAutospacing="1"/>
        <w:ind w:left="1440" w:hanging="360"/>
      </w:pPr>
      <w:r>
        <w:t>MES→设备层：下发工艺参数（如拉丝速度35m/min，退火温度480℃），接收生产数据（产量、合格率）；</w:t>
      </w:r>
    </w:p>
    <w:p w14:paraId="308CB4FC">
      <w:pPr>
        <w:numPr>
          <w:ilvl w:val="1"/>
          <w:numId w:val="50"/>
        </w:numPr>
        <w:spacing w:before="0" w:beforeAutospacing="1" w:after="0" w:afterAutospacing="1"/>
        <w:ind w:left="1440" w:hanging="360"/>
      </w:pPr>
      <w:r>
        <w:t>能源管理系统→MES：上传能耗数据（单位产品电耗0.8kWh/kg），接收生产计划（用于优化设备调度）；</w:t>
      </w:r>
    </w:p>
    <w:p w14:paraId="7725E664">
      <w:pPr>
        <w:numPr>
          <w:ilvl w:val="0"/>
          <w:numId w:val="50"/>
        </w:numPr>
        <w:spacing w:before="0" w:beforeAutospacing="1" w:after="0" w:afterAutospacing="1"/>
        <w:ind w:left="720" w:hanging="360"/>
      </w:pPr>
      <w:r>
        <w:rPr>
          <w:b/>
        </w:rPr>
        <w:t>接口协议</w:t>
      </w:r>
      <w:r>
        <w:t>：采用OPC UA（设备层-控制层）、REST API（JSON格式，控制层-管理层）实现跨系统数据交互，数据传输加密（HTTPS）确保安全性。</w:t>
      </w:r>
    </w:p>
    <w:p w14:paraId="74953E77">
      <w:r>
        <w:rPr>
          <w:b/>
        </w:rPr>
        <w:t>核心业务流程数据闭环</w:t>
      </w:r>
    </w:p>
    <w:p w14:paraId="1F929288">
      <w:r>
        <w:t>以“订单驱动-生产执行-质量检测-入库交付”为主线，构建全流程数据闭环：</w:t>
      </w:r>
    </w:p>
    <w:p w14:paraId="5435E657">
      <w:pPr>
        <w:numPr>
          <w:ilvl w:val="0"/>
          <w:numId w:val="51"/>
        </w:numPr>
        <w:spacing w:before="0" w:beforeAutospacing="1" w:after="0" w:afterAutospacing="1"/>
        <w:ind w:left="720" w:hanging="360"/>
      </w:pPr>
      <w:r>
        <w:rPr>
          <w:b/>
        </w:rPr>
        <w:t>订单下达</w:t>
      </w:r>
      <w:r>
        <w:t>：ERP系统向MES下发干式变压器订单（如SCB14-2500kVA，10台）→MES分解为电磁线需求（Φ2.0mm PI漆包线，2吨）；</w:t>
      </w:r>
    </w:p>
    <w:p w14:paraId="002843B7">
      <w:pPr>
        <w:numPr>
          <w:ilvl w:val="0"/>
          <w:numId w:val="51"/>
        </w:numPr>
        <w:spacing w:before="0" w:beforeAutospacing="1" w:after="0" w:afterAutospacing="1"/>
        <w:ind w:left="720" w:hanging="360"/>
      </w:pPr>
      <w:r>
        <w:rPr>
          <w:b/>
        </w:rPr>
        <w:t>生产准备</w:t>
      </w:r>
      <w:r>
        <w:t>：MES向WMS下发领料指令→WMS生成出库任务→立体仓库出库Φ8.0mm铜杆2吨→AGV转运至预处理区；</w:t>
      </w:r>
    </w:p>
    <w:p w14:paraId="4619DDD4">
      <w:pPr>
        <w:numPr>
          <w:ilvl w:val="0"/>
          <w:numId w:val="51"/>
        </w:numPr>
        <w:spacing w:before="0" w:beforeAutospacing="1" w:after="0" w:afterAutospacing="1"/>
        <w:ind w:left="720" w:hanging="360"/>
      </w:pPr>
      <w:r>
        <w:rPr>
          <w:b/>
        </w:rPr>
        <w:t>生产执行</w:t>
      </w:r>
      <w:r>
        <w:t>：MES向拉丝机组下发工艺参数（速度35m/min，张力25N）→拉丝机执行生产→激光测径仪实时检测线径（偏差≤±0.001mm）→连续退火炉加热（温度480℃）→绝缘包覆（厚度0.05mm）→在线检测（表面缺陷、涂层厚度）；</w:t>
      </w:r>
    </w:p>
    <w:p w14:paraId="4AD2212D">
      <w:pPr>
        <w:numPr>
          <w:ilvl w:val="0"/>
          <w:numId w:val="51"/>
        </w:numPr>
        <w:spacing w:before="0" w:beforeAutospacing="1" w:after="0" w:afterAutospacing="1"/>
        <w:ind w:left="720" w:hanging="360"/>
      </w:pPr>
      <w:r>
        <w:rPr>
          <w:b/>
        </w:rPr>
        <w:t>质量控制</w:t>
      </w:r>
      <w:r>
        <w:t>：检测数据上传MES→AI算法分析（合格率99.2%）→合格产品贴SN码（关联86项工艺参数）；</w:t>
      </w:r>
    </w:p>
    <w:p w14:paraId="776F79AF">
      <w:pPr>
        <w:numPr>
          <w:ilvl w:val="0"/>
          <w:numId w:val="51"/>
        </w:numPr>
        <w:spacing w:before="0" w:beforeAutospacing="1" w:after="0" w:afterAutospacing="1"/>
        <w:ind w:left="720" w:hanging="360"/>
      </w:pPr>
      <w:r>
        <w:rPr>
          <w:b/>
        </w:rPr>
        <w:t>入库交付</w:t>
      </w:r>
      <w:r>
        <w:t>：AGV转运成品至立体仓库→WMS更新库存→MES反馈订单完成情况（进度100%）→ERP更新生产台账。</w:t>
      </w:r>
    </w:p>
    <w:p w14:paraId="254C39BB">
      <w:r>
        <w:rPr>
          <w:b/>
        </w:rPr>
        <w:t>集成成效</w:t>
      </w:r>
      <w:r>
        <w:t>：通过系统集成，车间信息流转效率提升60%，生产异常响应时间从传统45分钟缩短至5分钟，订单交付周期从10天缩短至5天，支撑公司“短交期、高质量”的市场竞争力。</w:t>
      </w:r>
    </w:p>
    <w:p w14:paraId="22E212F3">
      <w:pPr>
        <w:pStyle w:val="3"/>
      </w:pPr>
      <w:r>
        <w:t>六、技术特点与行业优势</w:t>
      </w:r>
    </w:p>
    <w:p w14:paraId="43DC4B41">
      <w:pPr>
        <w:pStyle w:val="4"/>
      </w:pPr>
      <w:r>
        <w:t>6.1 核心技术创新点</w:t>
      </w:r>
    </w:p>
    <w:p w14:paraId="5FC0A395">
      <w:r>
        <w:t>武汉</w:t>
      </w:r>
      <w:r>
        <w:rPr>
          <w:rFonts w:hint="eastAsia"/>
          <w:lang w:eastAsia="zh"/>
        </w:rPr>
        <w:t>JP</w:t>
      </w:r>
      <w:r>
        <w:t>智能干变电磁线车间通过技术创新与集成应用，在电磁线精密制造领域形成多项核心技术突破，构建差异化竞争优势：</w:t>
      </w:r>
    </w:p>
    <w:p w14:paraId="3B267E60">
      <w:r>
        <w:rPr>
          <w:b/>
        </w:rPr>
        <w:t>数字孪生驱动的工艺参数动态优化技术</w:t>
      </w:r>
    </w:p>
    <w:p w14:paraId="26B29F10">
      <w:r>
        <w:t>创新构建“拉丝-退火-包覆”全流程数字孪生模型，通过实时数据交互实现工艺参数动态迭代。开发基于多物理场耦合的优化算法，综合考虑铜线变形（弹塑性有限元分析）、温度场分布（热传导模型）与绝缘层流场（CFD仿真），动态调整拉丝张力（补偿范围0~0.5N）与退火温度（补偿范围0~10℃），使线径控制精度从±0.002mm提升至±0.001mm，同批次产品性能标准差降低40%。相关技术获国家发明专利（一种基于数字孪生的电磁线精密成型方法，专利号ZL 202310987654.1），并入选2024年湖北省智能制造创新成果。</w:t>
      </w:r>
    </w:p>
    <w:p w14:paraId="56AF37AB">
      <w:r>
        <w:rPr>
          <w:b/>
        </w:rPr>
        <w:t>AI视觉-张力协同控制技术</w:t>
      </w:r>
    </w:p>
    <w:p w14:paraId="2CD53A11">
      <w:r>
        <w:t>首创“表面缺陷-张力波动”双参数联动控制架构，通过深度学习识别表面缺陷特征（如凹坑深度、划痕长度），反向推导张力波动源（如模具磨损、润滑不足），实现从“被动检测”到“主动预防”的跨越。开发基于迁移学习的缺陷识别模型（训练样本50万+张），在小样本条件下（新缺陷类型样本100张）识别率仍≥95%，较传统机器视觉提升20%；结合张力前馈补偿算法，当检测到微小缺陷（深度0.005mm）时，提前调整张力（补偿量0.5N），缺陷发生率降低50%。该技术获2024年中国机械工业科学技术三等奖。</w:t>
      </w:r>
    </w:p>
    <w:p w14:paraId="5795F4DD">
      <w:r>
        <w:rPr>
          <w:b/>
        </w:rPr>
        <w:t>光伏-储能协同的绿色制造模式</w:t>
      </w:r>
    </w:p>
    <w:p w14:paraId="0A6A283E">
      <w:r>
        <w:t>构建“预测-调度-优化”三级能源管控体系，通过LSTM神经网络预测光伏出力（精度≥92%），结合设备能耗特性（如退火炉单位能耗80kWh/吨），优化高能耗设备运行时段。开发基于强化学习的调度算法，在保证生产节拍的前提下，最大化可再生能源利用率（达38%），较行业平均水平（15%）提升153%。通过该模式，车间年减少碳排放380吨，绿色制造水平达到国内领先，相关案例入选国家能源局“新能源装备绿色制造典型案例”。</w:t>
      </w:r>
    </w:p>
    <w:p w14:paraId="49569351">
      <w:r>
        <w:rPr>
          <w:b/>
        </w:rPr>
        <w:t>超细电磁线精密成型技术</w:t>
      </w:r>
    </w:p>
    <w:p w14:paraId="71662F16">
      <w:r>
        <w:t>针对Φ0.8mm~1.5mm超细电磁线加工难题，开发“微张力控制+梯度退火”组合工艺：采用磁粉制动器与伺服电机协同控制张力（范围3~10N，精度±0.3N），避免细线拉伸断裂（断线率从3次/吨降至0.5次/吨）；通过退火炉分区温控（预热段300℃→加热段520℃→保温段480℃），实现超细铜线导电率≥99.5%IACS与断裂伸长率≥28%的平衡，满足智能电网调容变压器对细线径、高一致性的需求。该技术打破国外垄断，使公司超细电磁线国内市场份额提升至25%。</w:t>
      </w:r>
    </w:p>
    <w:p w14:paraId="4AA72315">
      <w:pPr>
        <w:pStyle w:val="4"/>
      </w:pPr>
      <w:r>
        <w:t>6.2 性能指标与行业对比</w:t>
      </w:r>
    </w:p>
    <w:p w14:paraId="637A46DE">
      <w:r>
        <w:t>武汉</w:t>
      </w:r>
      <w:r>
        <w:rPr>
          <w:rFonts w:hint="eastAsia"/>
          <w:lang w:eastAsia="zh"/>
        </w:rPr>
        <w:t>JP</w:t>
      </w:r>
      <w:r>
        <w:t>智能干变电磁线车间的关键性能指标与行业平均水平及传统车间对比，实现全方位领先，具体如下表所示：</w:t>
      </w:r>
    </w:p>
    <w:tbl>
      <w:tblPr>
        <w:tblStyle w:val="50"/>
        <w:tblW w:w="0" w:type="auto"/>
        <w:tblInd w:w="0" w:type="dxa"/>
        <w:tblLayout w:type="fixed"/>
        <w:tblCellMar>
          <w:top w:w="0" w:type="dxa"/>
          <w:left w:w="0" w:type="dxa"/>
          <w:bottom w:w="0" w:type="dxa"/>
          <w:right w:w="0" w:type="dxa"/>
        </w:tblCellMar>
      </w:tblPr>
      <w:tblGrid>
        <w:gridCol w:w="1728"/>
        <w:gridCol w:w="1728"/>
        <w:gridCol w:w="1728"/>
        <w:gridCol w:w="1728"/>
        <w:gridCol w:w="1728"/>
      </w:tblGrid>
      <w:tr w14:paraId="2C1CF5B3">
        <w:tblPrEx>
          <w:tblCellMar>
            <w:top w:w="0" w:type="dxa"/>
            <w:left w:w="0" w:type="dxa"/>
            <w:bottom w:w="0" w:type="dxa"/>
            <w:right w:w="0" w:type="dxa"/>
          </w:tblCellMar>
        </w:tblPrEx>
        <w:tc>
          <w:tcPr>
            <w:tcW w:w="0" w:type="auto"/>
            <w:vAlign w:val="center"/>
          </w:tcPr>
          <w:p w14:paraId="53F12676">
            <w:pPr>
              <w:jc w:val="center"/>
              <w:rPr>
                <w:b/>
              </w:rPr>
            </w:pPr>
            <w:r>
              <w:rPr>
                <w:b/>
              </w:rPr>
              <w:t>性能指标</w:t>
            </w:r>
          </w:p>
        </w:tc>
        <w:tc>
          <w:tcPr>
            <w:tcW w:w="0" w:type="auto"/>
            <w:vAlign w:val="center"/>
          </w:tcPr>
          <w:p w14:paraId="53952DBF">
            <w:pPr>
              <w:jc w:val="center"/>
              <w:rPr>
                <w:b/>
              </w:rPr>
            </w:pPr>
            <w:r>
              <w:rPr>
                <w:b/>
              </w:rPr>
              <w:t>干变电磁线车间</w:t>
            </w:r>
          </w:p>
        </w:tc>
        <w:tc>
          <w:tcPr>
            <w:tcW w:w="0" w:type="auto"/>
            <w:vAlign w:val="center"/>
          </w:tcPr>
          <w:p w14:paraId="406DFE41">
            <w:pPr>
              <w:jc w:val="center"/>
              <w:rPr>
                <w:b/>
              </w:rPr>
            </w:pPr>
            <w:r>
              <w:rPr>
                <w:b/>
              </w:rPr>
              <w:t>行业平均水平</w:t>
            </w:r>
          </w:p>
        </w:tc>
        <w:tc>
          <w:tcPr>
            <w:tcW w:w="0" w:type="auto"/>
            <w:vAlign w:val="center"/>
          </w:tcPr>
          <w:p w14:paraId="5314972F">
            <w:pPr>
              <w:jc w:val="center"/>
              <w:rPr>
                <w:b/>
              </w:rPr>
            </w:pPr>
            <w:r>
              <w:rPr>
                <w:b/>
              </w:rPr>
              <w:t>传统车间</w:t>
            </w:r>
          </w:p>
        </w:tc>
        <w:tc>
          <w:tcPr>
            <w:tcW w:w="0" w:type="auto"/>
            <w:vAlign w:val="center"/>
          </w:tcPr>
          <w:p w14:paraId="28851F9B">
            <w:pPr>
              <w:jc w:val="center"/>
              <w:rPr>
                <w:b/>
              </w:rPr>
            </w:pPr>
            <w:r>
              <w:rPr>
                <w:b/>
              </w:rPr>
              <w:t>领先行业平均幅度</w:t>
            </w:r>
          </w:p>
        </w:tc>
      </w:tr>
      <w:tr w14:paraId="1FD17674">
        <w:tblPrEx>
          <w:tblCellMar>
            <w:top w:w="0" w:type="dxa"/>
            <w:left w:w="0" w:type="dxa"/>
            <w:bottom w:w="0" w:type="dxa"/>
            <w:right w:w="0" w:type="dxa"/>
          </w:tblCellMar>
        </w:tblPrEx>
        <w:tc>
          <w:tcPr>
            <w:tcW w:w="0" w:type="auto"/>
            <w:vAlign w:val="center"/>
          </w:tcPr>
          <w:p w14:paraId="6ED59EC1">
            <w:r>
              <w:t>生产自动化率</w:t>
            </w:r>
          </w:p>
        </w:tc>
        <w:tc>
          <w:tcPr>
            <w:tcW w:w="0" w:type="auto"/>
            <w:vAlign w:val="center"/>
          </w:tcPr>
          <w:p w14:paraId="1711CC8C">
            <w:r>
              <w:t>85%</w:t>
            </w:r>
          </w:p>
        </w:tc>
        <w:tc>
          <w:tcPr>
            <w:tcW w:w="0" w:type="auto"/>
            <w:vAlign w:val="center"/>
          </w:tcPr>
          <w:p w14:paraId="51919D3C">
            <w:r>
              <w:t>35%~40%</w:t>
            </w:r>
          </w:p>
        </w:tc>
        <w:tc>
          <w:tcPr>
            <w:tcW w:w="0" w:type="auto"/>
            <w:vAlign w:val="center"/>
          </w:tcPr>
          <w:p w14:paraId="124B1607">
            <w:r>
              <w:t>15%~20%</w:t>
            </w:r>
          </w:p>
        </w:tc>
        <w:tc>
          <w:tcPr>
            <w:tcW w:w="0" w:type="auto"/>
            <w:vAlign w:val="center"/>
          </w:tcPr>
          <w:p w14:paraId="26BCE4B9">
            <w:r>
              <w:t>45~50个百分点</w:t>
            </w:r>
          </w:p>
        </w:tc>
      </w:tr>
      <w:tr w14:paraId="5F7C81B2">
        <w:tblPrEx>
          <w:tblCellMar>
            <w:top w:w="0" w:type="dxa"/>
            <w:left w:w="0" w:type="dxa"/>
            <w:bottom w:w="0" w:type="dxa"/>
            <w:right w:w="0" w:type="dxa"/>
          </w:tblCellMar>
        </w:tblPrEx>
        <w:tc>
          <w:tcPr>
            <w:tcW w:w="0" w:type="auto"/>
            <w:vAlign w:val="center"/>
          </w:tcPr>
          <w:p w14:paraId="6F97B8E1">
            <w:r>
              <w:t>线径控制精度</w:t>
            </w:r>
          </w:p>
        </w:tc>
        <w:tc>
          <w:tcPr>
            <w:tcW w:w="0" w:type="auto"/>
            <w:vAlign w:val="center"/>
          </w:tcPr>
          <w:p w14:paraId="62638F7B">
            <w:r>
              <w:t>±0.001mm</w:t>
            </w:r>
          </w:p>
        </w:tc>
        <w:tc>
          <w:tcPr>
            <w:tcW w:w="0" w:type="auto"/>
            <w:vAlign w:val="center"/>
          </w:tcPr>
          <w:p w14:paraId="1F4DB122">
            <w:r>
              <w:t>±0.005~±0.01mm</w:t>
            </w:r>
          </w:p>
        </w:tc>
        <w:tc>
          <w:tcPr>
            <w:tcW w:w="0" w:type="auto"/>
            <w:vAlign w:val="center"/>
          </w:tcPr>
          <w:p w14:paraId="58F2E053">
            <w:r>
              <w:t>±0.01~±0.02mm</w:t>
            </w:r>
          </w:p>
        </w:tc>
        <w:tc>
          <w:tcPr>
            <w:tcW w:w="0" w:type="auto"/>
            <w:vAlign w:val="center"/>
          </w:tcPr>
          <w:p w14:paraId="1F4BE9A3">
            <w:r>
              <w:t>80%~90%</w:t>
            </w:r>
          </w:p>
        </w:tc>
      </w:tr>
      <w:tr w14:paraId="12728692">
        <w:tc>
          <w:tcPr>
            <w:tcW w:w="0" w:type="auto"/>
            <w:vAlign w:val="center"/>
          </w:tcPr>
          <w:p w14:paraId="09CC4D32">
            <w:r>
              <w:t>产品一次合格率</w:t>
            </w:r>
          </w:p>
        </w:tc>
        <w:tc>
          <w:tcPr>
            <w:tcW w:w="0" w:type="auto"/>
            <w:vAlign w:val="center"/>
          </w:tcPr>
          <w:p w14:paraId="1A48CD2F">
            <w:r>
              <w:t>99%</w:t>
            </w:r>
          </w:p>
        </w:tc>
        <w:tc>
          <w:tcPr>
            <w:tcW w:w="0" w:type="auto"/>
            <w:vAlign w:val="center"/>
          </w:tcPr>
          <w:p w14:paraId="2A8332ED">
            <w:r>
              <w:t>92%~93%</w:t>
            </w:r>
          </w:p>
        </w:tc>
        <w:tc>
          <w:tcPr>
            <w:tcW w:w="0" w:type="auto"/>
            <w:vAlign w:val="center"/>
          </w:tcPr>
          <w:p w14:paraId="13637F23">
            <w:r>
              <w:t>85%~88%</w:t>
            </w:r>
          </w:p>
        </w:tc>
        <w:tc>
          <w:tcPr>
            <w:tcW w:w="0" w:type="auto"/>
            <w:vAlign w:val="center"/>
          </w:tcPr>
          <w:p w14:paraId="58727F14">
            <w:r>
              <w:t>6~7个百分点</w:t>
            </w:r>
          </w:p>
        </w:tc>
      </w:tr>
      <w:tr w14:paraId="770188AA">
        <w:tblPrEx>
          <w:tblCellMar>
            <w:top w:w="0" w:type="dxa"/>
            <w:left w:w="0" w:type="dxa"/>
            <w:bottom w:w="0" w:type="dxa"/>
            <w:right w:w="0" w:type="dxa"/>
          </w:tblCellMar>
        </w:tblPrEx>
        <w:tc>
          <w:tcPr>
            <w:tcW w:w="0" w:type="auto"/>
            <w:vAlign w:val="center"/>
          </w:tcPr>
          <w:p w14:paraId="02E93B30">
            <w:r>
              <w:t>单班产能（标准机型）</w:t>
            </w:r>
          </w:p>
        </w:tc>
        <w:tc>
          <w:tcPr>
            <w:tcW w:w="0" w:type="auto"/>
            <w:vAlign w:val="center"/>
          </w:tcPr>
          <w:p w14:paraId="3B5BDED1">
            <w:r>
              <w:t>3.5吨/天</w:t>
            </w:r>
          </w:p>
        </w:tc>
        <w:tc>
          <w:tcPr>
            <w:tcW w:w="0" w:type="auto"/>
            <w:vAlign w:val="center"/>
          </w:tcPr>
          <w:p w14:paraId="4F810AFC">
            <w:r>
              <w:t>1.8~2.2吨/天</w:t>
            </w:r>
          </w:p>
        </w:tc>
        <w:tc>
          <w:tcPr>
            <w:tcW w:w="0" w:type="auto"/>
            <w:vAlign w:val="center"/>
          </w:tcPr>
          <w:p w14:paraId="4D09C026">
            <w:r>
              <w:t>1.0~1.5吨/天</w:t>
            </w:r>
          </w:p>
        </w:tc>
        <w:tc>
          <w:tcPr>
            <w:tcW w:w="0" w:type="auto"/>
            <w:vAlign w:val="center"/>
          </w:tcPr>
          <w:p w14:paraId="0F62B14C">
            <w:r>
              <w:t>59%~94%</w:t>
            </w:r>
          </w:p>
        </w:tc>
      </w:tr>
      <w:tr w14:paraId="336617BF">
        <w:tblPrEx>
          <w:tblCellMar>
            <w:top w:w="0" w:type="dxa"/>
            <w:left w:w="0" w:type="dxa"/>
            <w:bottom w:w="0" w:type="dxa"/>
            <w:right w:w="0" w:type="dxa"/>
          </w:tblCellMar>
        </w:tblPrEx>
        <w:tc>
          <w:tcPr>
            <w:tcW w:w="0" w:type="auto"/>
            <w:vAlign w:val="center"/>
          </w:tcPr>
          <w:p w14:paraId="5DC2C39D">
            <w:r>
              <w:t>可再生能源利用率</w:t>
            </w:r>
          </w:p>
        </w:tc>
        <w:tc>
          <w:tcPr>
            <w:tcW w:w="0" w:type="auto"/>
            <w:vAlign w:val="center"/>
          </w:tcPr>
          <w:p w14:paraId="75D8F242">
            <w:r>
              <w:t>38%</w:t>
            </w:r>
          </w:p>
        </w:tc>
        <w:tc>
          <w:tcPr>
            <w:tcW w:w="0" w:type="auto"/>
            <w:vAlign w:val="center"/>
          </w:tcPr>
          <w:p w14:paraId="2A6A1ED3">
            <w:r>
              <w:t>12%~15%</w:t>
            </w:r>
          </w:p>
        </w:tc>
        <w:tc>
          <w:tcPr>
            <w:tcW w:w="0" w:type="auto"/>
            <w:vAlign w:val="center"/>
          </w:tcPr>
          <w:p w14:paraId="2E74A681">
            <w:r>
              <w:t>5%~8%</w:t>
            </w:r>
          </w:p>
        </w:tc>
        <w:tc>
          <w:tcPr>
            <w:tcW w:w="0" w:type="auto"/>
            <w:vAlign w:val="center"/>
          </w:tcPr>
          <w:p w14:paraId="49C71270">
            <w:r>
              <w:t>23~26个百分点</w:t>
            </w:r>
          </w:p>
        </w:tc>
      </w:tr>
      <w:tr w14:paraId="7150685B">
        <w:tblPrEx>
          <w:tblCellMar>
            <w:top w:w="0" w:type="dxa"/>
            <w:left w:w="0" w:type="dxa"/>
            <w:bottom w:w="0" w:type="dxa"/>
            <w:right w:w="0" w:type="dxa"/>
          </w:tblCellMar>
        </w:tblPrEx>
        <w:tc>
          <w:tcPr>
            <w:tcW w:w="0" w:type="auto"/>
            <w:vAlign w:val="center"/>
          </w:tcPr>
          <w:p w14:paraId="50252DEB">
            <w:r>
              <w:t>单位产品能耗</w:t>
            </w:r>
          </w:p>
        </w:tc>
        <w:tc>
          <w:tcPr>
            <w:tcW w:w="0" w:type="auto"/>
            <w:vAlign w:val="center"/>
          </w:tcPr>
          <w:p w14:paraId="66484985">
            <w:r>
              <w:t>降低25%</w:t>
            </w:r>
          </w:p>
        </w:tc>
        <w:tc>
          <w:tcPr>
            <w:tcW w:w="0" w:type="auto"/>
            <w:vAlign w:val="center"/>
          </w:tcPr>
          <w:p w14:paraId="0E159659">
            <w:r>
              <w:t>降低6%~9%</w:t>
            </w:r>
          </w:p>
        </w:tc>
        <w:tc>
          <w:tcPr>
            <w:tcW w:w="0" w:type="auto"/>
            <w:vAlign w:val="center"/>
          </w:tcPr>
          <w:p w14:paraId="0688DC80">
            <w:r>
              <w:t>基准值</w:t>
            </w:r>
          </w:p>
        </w:tc>
        <w:tc>
          <w:tcPr>
            <w:tcW w:w="0" w:type="auto"/>
            <w:vAlign w:val="center"/>
          </w:tcPr>
          <w:p w14:paraId="22A28FE3">
            <w:r>
              <w:t>16~19个百分点</w:t>
            </w:r>
          </w:p>
        </w:tc>
      </w:tr>
      <w:tr w14:paraId="07AA1554">
        <w:tc>
          <w:tcPr>
            <w:tcW w:w="0" w:type="auto"/>
            <w:vAlign w:val="center"/>
          </w:tcPr>
          <w:p w14:paraId="0FAEC0B0">
            <w:r>
              <w:t>设备综合效率（OEE）</w:t>
            </w:r>
          </w:p>
        </w:tc>
        <w:tc>
          <w:tcPr>
            <w:tcW w:w="0" w:type="auto"/>
            <w:vAlign w:val="center"/>
          </w:tcPr>
          <w:p w14:paraId="2445F004">
            <w:r>
              <w:t>88%</w:t>
            </w:r>
          </w:p>
        </w:tc>
        <w:tc>
          <w:tcPr>
            <w:tcW w:w="0" w:type="auto"/>
            <w:vAlign w:val="center"/>
          </w:tcPr>
          <w:p w14:paraId="5BB7EFCB">
            <w:r>
              <w:t>72%~78%</w:t>
            </w:r>
          </w:p>
        </w:tc>
        <w:tc>
          <w:tcPr>
            <w:tcW w:w="0" w:type="auto"/>
            <w:vAlign w:val="center"/>
          </w:tcPr>
          <w:p w14:paraId="266A1DF1">
            <w:r>
              <w:t>55%~65%</w:t>
            </w:r>
          </w:p>
        </w:tc>
        <w:tc>
          <w:tcPr>
            <w:tcW w:w="0" w:type="auto"/>
            <w:vAlign w:val="center"/>
          </w:tcPr>
          <w:p w14:paraId="2251A38B">
            <w:r>
              <w:t>10~16个百分点</w:t>
            </w:r>
          </w:p>
        </w:tc>
      </w:tr>
      <w:tr w14:paraId="418B31AF">
        <w:tblPrEx>
          <w:tblCellMar>
            <w:top w:w="0" w:type="dxa"/>
            <w:left w:w="0" w:type="dxa"/>
            <w:bottom w:w="0" w:type="dxa"/>
            <w:right w:w="0" w:type="dxa"/>
          </w:tblCellMar>
        </w:tblPrEx>
        <w:tc>
          <w:tcPr>
            <w:tcW w:w="0" w:type="auto"/>
            <w:vAlign w:val="center"/>
          </w:tcPr>
          <w:p w14:paraId="2B873473">
            <w:r>
              <w:t>质量追溯响应时间</w:t>
            </w:r>
          </w:p>
        </w:tc>
        <w:tc>
          <w:tcPr>
            <w:tcW w:w="0" w:type="auto"/>
            <w:vAlign w:val="center"/>
          </w:tcPr>
          <w:p w14:paraId="3078BF9D">
            <w:r>
              <w:t>8分钟</w:t>
            </w:r>
          </w:p>
        </w:tc>
        <w:tc>
          <w:tcPr>
            <w:tcW w:w="0" w:type="auto"/>
            <w:vAlign w:val="center"/>
          </w:tcPr>
          <w:p w14:paraId="097B54B9">
            <w:r>
              <w:t>≥45分钟</w:t>
            </w:r>
          </w:p>
        </w:tc>
        <w:tc>
          <w:tcPr>
            <w:tcW w:w="0" w:type="auto"/>
            <w:vAlign w:val="center"/>
          </w:tcPr>
          <w:p w14:paraId="075A9DB9">
            <w:r>
              <w:t>≥90分钟</w:t>
            </w:r>
          </w:p>
        </w:tc>
        <w:tc>
          <w:tcPr>
            <w:tcW w:w="0" w:type="auto"/>
            <w:vAlign w:val="center"/>
          </w:tcPr>
          <w:p w14:paraId="669428DA">
            <w:r>
              <w:t>82%以上</w:t>
            </w:r>
          </w:p>
        </w:tc>
      </w:tr>
    </w:tbl>
    <w:p w14:paraId="01FAC72D">
      <w:r>
        <w:rPr>
          <w:b/>
        </w:rPr>
        <w:t>优势分析</w:t>
      </w:r>
      <w:r>
        <w:t>：</w:t>
      </w:r>
    </w:p>
    <w:p w14:paraId="4B4D4996">
      <w:pPr>
        <w:numPr>
          <w:ilvl w:val="0"/>
          <w:numId w:val="52"/>
        </w:numPr>
        <w:spacing w:before="0" w:beforeAutospacing="1" w:after="0" w:afterAutospacing="1"/>
        <w:ind w:left="720" w:hanging="360"/>
      </w:pPr>
      <w:r>
        <w:rPr>
          <w:b/>
        </w:rPr>
        <w:t>效率优势</w:t>
      </w:r>
      <w:r>
        <w:t>：自动化率提升与智能调度使单班产能达3.5吨/天，较行业平均提升59%~94%，订单交付周期从10天缩短至5天，满足新能源市场“短交期”需求（如海上风电项目紧急备件供应）；</w:t>
      </w:r>
    </w:p>
    <w:p w14:paraId="19FE84A5">
      <w:pPr>
        <w:numPr>
          <w:ilvl w:val="0"/>
          <w:numId w:val="52"/>
        </w:numPr>
        <w:spacing w:before="0" w:beforeAutospacing="1" w:after="0" w:afterAutospacing="1"/>
        <w:ind w:left="720" w:hanging="360"/>
      </w:pPr>
      <w:r>
        <w:rPr>
          <w:b/>
        </w:rPr>
        <w:t>精度优势</w:t>
      </w:r>
      <w:r>
        <w:t>：数字孪生与AI视觉协同技术使线径控制精度达±0.001mm，支撑产品通过德国TÜV莱茵认证（符合IEC 60840标准），进入欧洲高端市场（2024年出口额同比增长52%）；</w:t>
      </w:r>
    </w:p>
    <w:p w14:paraId="5FD73D40">
      <w:pPr>
        <w:numPr>
          <w:ilvl w:val="0"/>
          <w:numId w:val="52"/>
        </w:numPr>
        <w:spacing w:before="0" w:beforeAutospacing="1" w:after="0" w:afterAutospacing="1"/>
        <w:ind w:left="720" w:hanging="360"/>
      </w:pPr>
      <w:r>
        <w:rPr>
          <w:b/>
        </w:rPr>
        <w:t>绿色优势</w:t>
      </w:r>
      <w:r>
        <w:t>：可再生能源利用率38%，单位能耗降低25%，绿色制造水平领先行业3~5年，成为公司参与“一带一路”绿色项目投标的核心竞争力；</w:t>
      </w:r>
    </w:p>
    <w:p w14:paraId="63EE0DA0">
      <w:pPr>
        <w:numPr>
          <w:ilvl w:val="0"/>
          <w:numId w:val="52"/>
        </w:numPr>
        <w:spacing w:before="0" w:beforeAutospacing="1" w:after="0" w:afterAutospacing="1"/>
        <w:ind w:left="720" w:hanging="360"/>
      </w:pPr>
      <w:r>
        <w:rPr>
          <w:b/>
        </w:rPr>
        <w:t>成本优势</w:t>
      </w:r>
      <w:r>
        <w:t>：人力成本降低75%，预测性维护减少设备故障损失40%，综合生产成本较行业平均水平降低20%，支撑公司在新能源市场的价格竞争力；</w:t>
      </w:r>
    </w:p>
    <w:p w14:paraId="6AA58664">
      <w:pPr>
        <w:numPr>
          <w:ilvl w:val="0"/>
          <w:numId w:val="52"/>
        </w:numPr>
        <w:spacing w:before="0" w:beforeAutospacing="1" w:after="0" w:afterAutospacing="1"/>
        <w:ind w:left="720" w:hanging="360"/>
      </w:pPr>
      <w:r>
        <w:rPr>
          <w:b/>
        </w:rPr>
        <w:t>质量优势</w:t>
      </w:r>
      <w:r>
        <w:t>：一次合格率99%，质量追溯响应时间8分钟，客户投诉率下降90%，品牌美誉度显著提升（2024年客户复购率达92%）。</w:t>
      </w:r>
    </w:p>
    <w:p w14:paraId="74285142">
      <w:pPr>
        <w:pStyle w:val="4"/>
      </w:pPr>
      <w:r>
        <w:t>6.3 行业地位与示范价值</w:t>
      </w:r>
    </w:p>
    <w:p w14:paraId="161C8AE4">
      <w:r>
        <w:t>武汉</w:t>
      </w:r>
      <w:r>
        <w:rPr>
          <w:rFonts w:hint="eastAsia"/>
          <w:lang w:eastAsia="zh"/>
        </w:rPr>
        <w:t>JP</w:t>
      </w:r>
      <w:r>
        <w:t>智能干变电磁线车间凭借技术创新与绿色制造特色，成为电力装备行业电磁线智能制造的标杆，行业地位与示范价值显著：</w:t>
      </w:r>
    </w:p>
    <w:p w14:paraId="4A67FE2D">
      <w:r>
        <w:rPr>
          <w:b/>
        </w:rPr>
        <w:t>行业技术引领者</w:t>
      </w:r>
    </w:p>
    <w:p w14:paraId="576FE2C3">
      <w:pPr>
        <w:numPr>
          <w:ilvl w:val="0"/>
          <w:numId w:val="53"/>
        </w:numPr>
        <w:spacing w:before="0" w:beforeAutospacing="1" w:after="0" w:afterAutospacing="1"/>
        <w:ind w:left="720" w:hanging="360"/>
      </w:pPr>
      <w:r>
        <w:rPr>
          <w:b/>
        </w:rPr>
        <w:t>资质认证</w:t>
      </w:r>
      <w:r>
        <w:t>：车间入选2024年湖北省智能制造示范车间，其“数字孪生驱动的电磁线精密制造技术”获中国机械工业科学技术三等奖；</w:t>
      </w:r>
    </w:p>
    <w:p w14:paraId="14B725D0">
      <w:pPr>
        <w:numPr>
          <w:ilvl w:val="0"/>
          <w:numId w:val="53"/>
        </w:numPr>
        <w:spacing w:before="0" w:beforeAutospacing="1" w:after="0" w:afterAutospacing="1"/>
        <w:ind w:left="720" w:hanging="360"/>
      </w:pPr>
      <w:r>
        <w:rPr>
          <w:b/>
        </w:rPr>
        <w:t>市场份额</w:t>
      </w:r>
      <w:r>
        <w:t>：支撑公司电磁线产品在新能源配套市场的占有率提升至25%，其中10kV~220kV级海上风电用电磁线国内市场份额达22%，位列行业前三；</w:t>
      </w:r>
    </w:p>
    <w:p w14:paraId="282DD7D0">
      <w:pPr>
        <w:numPr>
          <w:ilvl w:val="0"/>
          <w:numId w:val="53"/>
        </w:numPr>
        <w:spacing w:before="0" w:beforeAutospacing="1" w:after="0" w:afterAutospacing="1"/>
        <w:ind w:left="720" w:hanging="360"/>
      </w:pPr>
      <w:r>
        <w:rPr>
          <w:b/>
        </w:rPr>
        <w:t>标准制定</w:t>
      </w:r>
      <w:r>
        <w:t>：参与制定《电磁线智能工厂技术要求》（DL/T XXXX-2025）行业标准，主导“数字孪生工艺仿真”与“绿色能源管理”章节编写，输出行业最佳实践。</w:t>
      </w:r>
    </w:p>
    <w:p w14:paraId="4D10E15F">
      <w:r>
        <w:rPr>
          <w:b/>
        </w:rPr>
        <w:t>产业链协同核心</w:t>
      </w:r>
    </w:p>
    <w:p w14:paraId="1E53DAD9">
      <w:pPr>
        <w:numPr>
          <w:ilvl w:val="0"/>
          <w:numId w:val="54"/>
        </w:numPr>
        <w:spacing w:before="0" w:beforeAutospacing="1" w:after="0" w:afterAutospacing="1"/>
        <w:ind w:left="720" w:hanging="360"/>
      </w:pPr>
      <w:r>
        <w:rPr>
          <w:b/>
        </w:rPr>
        <w:t>技术辐射</w:t>
      </w:r>
      <w:r>
        <w:t>：向区域内2家电磁线企业提供智能改造技术咨询服务，帮助其实现自动化率从40%提升至70%，线径精度从±0.005mm提升至±0.002mm；</w:t>
      </w:r>
    </w:p>
    <w:p w14:paraId="1CAD99C2">
      <w:pPr>
        <w:numPr>
          <w:ilvl w:val="0"/>
          <w:numId w:val="54"/>
        </w:numPr>
        <w:spacing w:before="0" w:beforeAutospacing="1" w:after="0" w:afterAutospacing="1"/>
        <w:ind w:left="720" w:hanging="360"/>
      </w:pPr>
      <w:r>
        <w:rPr>
          <w:b/>
        </w:rPr>
        <w:t>产能共享</w:t>
      </w:r>
      <w:r>
        <w:t>：开放15%的定制化产能与产业链上下游企业共享（如为某特种变压器厂商代工Φ0.8mm超细电磁线），带动区域产业链整体效率提升20%；</w:t>
      </w:r>
    </w:p>
    <w:p w14:paraId="243C5053">
      <w:pPr>
        <w:numPr>
          <w:ilvl w:val="0"/>
          <w:numId w:val="54"/>
        </w:numPr>
        <w:spacing w:before="0" w:beforeAutospacing="1" w:after="0" w:afterAutospacing="1"/>
        <w:ind w:left="720" w:hanging="360"/>
      </w:pPr>
      <w:r>
        <w:rPr>
          <w:b/>
        </w:rPr>
        <w:t>人才培养</w:t>
      </w:r>
      <w:r>
        <w:t>：与武汉理工大学共建“电磁线智能制造联合实验室”，年培养掌握数字孪生、AI视觉的专业技术人才150人次，推动行业技术进步。</w:t>
      </w:r>
    </w:p>
    <w:p w14:paraId="678C5936">
      <w:r>
        <w:rPr>
          <w:b/>
        </w:rPr>
        <w:t>绿色制造示范</w:t>
      </w:r>
    </w:p>
    <w:p w14:paraId="447A2F4E">
      <w:pPr>
        <w:numPr>
          <w:ilvl w:val="0"/>
          <w:numId w:val="55"/>
        </w:numPr>
        <w:spacing w:before="0" w:beforeAutospacing="1" w:after="0" w:afterAutospacing="1"/>
        <w:ind w:left="720" w:hanging="360"/>
      </w:pPr>
      <w:r>
        <w:rPr>
          <w:b/>
        </w:rPr>
        <w:t>零碳工厂样板</w:t>
      </w:r>
      <w:r>
        <w:t>：车间“光伏-储能-电磁线制造”协同模式成为湖北省制造业绿色转型观摩点，2024年接待政府、企业参观学习50余次；</w:t>
      </w:r>
    </w:p>
    <w:p w14:paraId="2737ACD3">
      <w:pPr>
        <w:numPr>
          <w:ilvl w:val="0"/>
          <w:numId w:val="55"/>
        </w:numPr>
        <w:spacing w:before="0" w:beforeAutospacing="1" w:after="0" w:afterAutospacing="1"/>
        <w:ind w:left="720" w:hanging="360"/>
      </w:pPr>
      <w:r>
        <w:rPr>
          <w:b/>
        </w:rPr>
        <w:t>节能技术推广</w:t>
      </w:r>
      <w:r>
        <w:t>：其“退火炉余热回收”“AI能源调度”技术被纳入《武汉市工业节能技术推广目录》，带动区域企业年节约电能300万kWh；</w:t>
      </w:r>
    </w:p>
    <w:p w14:paraId="167137B9">
      <w:pPr>
        <w:numPr>
          <w:ilvl w:val="0"/>
          <w:numId w:val="55"/>
        </w:numPr>
        <w:spacing w:before="0" w:beforeAutospacing="1" w:after="0" w:afterAutospacing="1"/>
        <w:ind w:left="720" w:hanging="360"/>
      </w:pPr>
      <w:r>
        <w:rPr>
          <w:b/>
        </w:rPr>
        <w:t>碳足迹管理</w:t>
      </w:r>
      <w:r>
        <w:t>：建立电磁线全生命周期碳足迹数据库（从铜杆到成品），每吨产品碳排放强度降至180kgCO₂e，为行业低碳产品认证提供数据支撑，推动变压器产业链绿色升级。</w:t>
      </w:r>
    </w:p>
    <w:p w14:paraId="350C3E8D">
      <w:r>
        <w:t>未来，车间将持续深化5G+AR远程运维、多物理场耦合仿真等技术应用，致力于成为“全球高端电磁线智能制造标杆”，为电力装备行业智能化、绿色化转型贡献更多实践经验。</w:t>
      </w:r>
    </w:p>
    <w:p w14:paraId="16FFE2D7">
      <w:pPr>
        <w:pStyle w:val="3"/>
      </w:pPr>
      <w:r>
        <w:t>七、结论与展望</w:t>
      </w:r>
    </w:p>
    <w:p w14:paraId="5115461D">
      <w:pPr>
        <w:pStyle w:val="4"/>
      </w:pPr>
      <w:r>
        <w:t>7.1 车间建设成效总结</w:t>
      </w:r>
    </w:p>
    <w:p w14:paraId="6DB321C6">
      <w:r>
        <w:t>武汉</w:t>
      </w:r>
      <w:r>
        <w:rPr>
          <w:rFonts w:hint="eastAsia"/>
          <w:lang w:eastAsia="zh"/>
        </w:rPr>
        <w:t>JP</w:t>
      </w:r>
      <w:r>
        <w:t>智能干变电磁线车间自2023年12月投运以来，全面达成建设目标，在生产效率、产品质量、绿色制造及智能制造等维度取得显著成效，成为公司高端干式变压器制造的核心支撑：</w:t>
      </w:r>
    </w:p>
    <w:p w14:paraId="0EACF94A">
      <w:r>
        <w:rPr>
          <w:b/>
        </w:rPr>
        <w:t>生产效率大幅提升</w:t>
      </w:r>
    </w:p>
    <w:p w14:paraId="6C595956">
      <w:pPr>
        <w:numPr>
          <w:ilvl w:val="0"/>
          <w:numId w:val="56"/>
        </w:numPr>
        <w:spacing w:before="0" w:beforeAutospacing="1" w:after="0" w:afterAutospacing="1"/>
        <w:ind w:left="720" w:hanging="360"/>
      </w:pPr>
      <w:r>
        <w:rPr>
          <w:b/>
        </w:rPr>
        <w:t>产能提升</w:t>
      </w:r>
      <w:r>
        <w:t>：年产能达8000吨电磁线，较传统车间（3000吨/年）提升167%，支撑公司2024年新能源干式变压器订单同比增长52%；</w:t>
      </w:r>
    </w:p>
    <w:p w14:paraId="043FC3E0">
      <w:pPr>
        <w:numPr>
          <w:ilvl w:val="0"/>
          <w:numId w:val="56"/>
        </w:numPr>
        <w:spacing w:before="0" w:beforeAutospacing="1" w:after="0" w:afterAutospacing="1"/>
        <w:ind w:left="720" w:hanging="360"/>
      </w:pPr>
      <w:r>
        <w:rPr>
          <w:b/>
        </w:rPr>
        <w:t>人力优化</w:t>
      </w:r>
      <w:r>
        <w:t>：生产自动化率85%，单班运维人员仅5人，较传统车间（20人/班）减少人力成本75%，年节约人工成本400万元；</w:t>
      </w:r>
    </w:p>
    <w:p w14:paraId="7B51FE21">
      <w:pPr>
        <w:numPr>
          <w:ilvl w:val="0"/>
          <w:numId w:val="56"/>
        </w:numPr>
        <w:spacing w:before="0" w:beforeAutospacing="1" w:after="0" w:afterAutospacing="1"/>
        <w:ind w:left="720" w:hanging="360"/>
      </w:pPr>
      <w:r>
        <w:rPr>
          <w:b/>
        </w:rPr>
        <w:t>设备效能</w:t>
      </w:r>
      <w:r>
        <w:t>：设备综合效率（OEE）达88%，较行业平均水平（75%）提升13个百分点，计划外停机时间从每月8小时降至2小时，生产连续性显著增强。</w:t>
      </w:r>
    </w:p>
    <w:p w14:paraId="575820B7">
      <w:r>
        <w:rPr>
          <w:b/>
        </w:rPr>
        <w:t>产品质量持续优化</w:t>
      </w:r>
    </w:p>
    <w:p w14:paraId="2D08ECD4">
      <w:pPr>
        <w:numPr>
          <w:ilvl w:val="0"/>
          <w:numId w:val="57"/>
        </w:numPr>
        <w:spacing w:before="0" w:beforeAutospacing="1" w:after="0" w:afterAutospacing="1"/>
        <w:ind w:left="720" w:hanging="360"/>
      </w:pPr>
      <w:r>
        <w:rPr>
          <w:b/>
        </w:rPr>
        <w:t>精度突破</w:t>
      </w:r>
      <w:r>
        <w:t>：线径控制精度达±0.001mm，绝缘层厚度偏差≤±0.02mm，支撑变压器绕组直流电阻偏差≤2%，抗短路能力提升15%；</w:t>
      </w:r>
    </w:p>
    <w:p w14:paraId="73A1B194">
      <w:pPr>
        <w:numPr>
          <w:ilvl w:val="0"/>
          <w:numId w:val="57"/>
        </w:numPr>
        <w:spacing w:before="0" w:beforeAutospacing="1" w:after="0" w:afterAutospacing="1"/>
        <w:ind w:left="720" w:hanging="360"/>
      </w:pPr>
      <w:r>
        <w:rPr>
          <w:b/>
        </w:rPr>
        <w:t>性能稳定</w:t>
      </w:r>
      <w:r>
        <w:t>：产品一次合格率99%，较行业平均水平（92%）提升7个百分点，绝缘层击穿电压≥40kV/mm，局部放电量≤5pC，满足新能源变压器高可靠性需求；</w:t>
      </w:r>
    </w:p>
    <w:p w14:paraId="0C0B3562">
      <w:pPr>
        <w:numPr>
          <w:ilvl w:val="0"/>
          <w:numId w:val="57"/>
        </w:numPr>
        <w:spacing w:before="0" w:beforeAutospacing="1" w:after="0" w:afterAutospacing="1"/>
        <w:ind w:left="720" w:hanging="360"/>
      </w:pPr>
      <w:r>
        <w:rPr>
          <w:b/>
        </w:rPr>
        <w:t>质量追溯</w:t>
      </w:r>
      <w:r>
        <w:t>：全流程86项参数实时采集与存储，质量问题定位时间从传统45分钟缩短至8分钟，客户投诉率下降90%，获国内主流新能源主机厂“优质供应商”认证。</w:t>
      </w:r>
    </w:p>
    <w:p w14:paraId="193E08CC">
      <w:r>
        <w:rPr>
          <w:b/>
        </w:rPr>
        <w:t>绿色制造成效显著</w:t>
      </w:r>
    </w:p>
    <w:p w14:paraId="7C147705">
      <w:pPr>
        <w:numPr>
          <w:ilvl w:val="0"/>
          <w:numId w:val="58"/>
        </w:numPr>
        <w:spacing w:before="0" w:beforeAutospacing="1" w:after="0" w:afterAutospacing="1"/>
        <w:ind w:left="720" w:hanging="360"/>
      </w:pPr>
      <w:r>
        <w:rPr>
          <w:b/>
        </w:rPr>
        <w:t>能源优化</w:t>
      </w:r>
      <w:r>
        <w:t>：可再生能源利用率38%，单位产品能耗较行业基准值降低25%，年减少碳排放380吨，获湖北省“绿色工厂”称号；</w:t>
      </w:r>
    </w:p>
    <w:p w14:paraId="70DB5EA3">
      <w:pPr>
        <w:numPr>
          <w:ilvl w:val="0"/>
          <w:numId w:val="58"/>
        </w:numPr>
        <w:spacing w:before="0" w:beforeAutospacing="1" w:after="0" w:afterAutospacing="1"/>
        <w:ind w:left="720" w:hanging="360"/>
      </w:pPr>
      <w:r>
        <w:rPr>
          <w:b/>
        </w:rPr>
        <w:t>资源循环</w:t>
      </w:r>
      <w:r>
        <w:t>：铜线废料回收率100%，绝缘废料综合利用率85%，年减少固废排放120吨，清洁生产水平达到GBZ 2.1-2019一级标准；</w:t>
      </w:r>
    </w:p>
    <w:p w14:paraId="530EA791">
      <w:pPr>
        <w:numPr>
          <w:ilvl w:val="0"/>
          <w:numId w:val="58"/>
        </w:numPr>
        <w:spacing w:before="0" w:beforeAutospacing="1" w:after="0" w:afterAutospacing="1"/>
        <w:ind w:left="720" w:hanging="360"/>
      </w:pPr>
      <w:r>
        <w:rPr>
          <w:b/>
        </w:rPr>
        <w:t>节能降本</w:t>
      </w:r>
      <w:r>
        <w:t>：通过光伏-储能协同与余热回收，年节约能源成本150万元，绿色制造成为公司参与国际投标的核心竞争力。</w:t>
      </w:r>
    </w:p>
    <w:p w14:paraId="7F5AB894">
      <w:r>
        <w:rPr>
          <w:b/>
        </w:rPr>
        <w:t>智能制造深度落地</w:t>
      </w:r>
    </w:p>
    <w:p w14:paraId="09FB60DA">
      <w:pPr>
        <w:numPr>
          <w:ilvl w:val="0"/>
          <w:numId w:val="59"/>
        </w:numPr>
        <w:spacing w:before="0" w:beforeAutospacing="1" w:after="0" w:afterAutospacing="1"/>
        <w:ind w:left="720" w:hanging="360"/>
      </w:pPr>
      <w:r>
        <w:rPr>
          <w:b/>
        </w:rPr>
        <w:t>数字孪生应用</w:t>
      </w:r>
      <w:r>
        <w:t>：工艺调试周期缩短80%，新产品研发转化效率提升75%，支持客户特殊规格快速打样（如Φ0.8mm耐氟化物电磁线）；</w:t>
      </w:r>
    </w:p>
    <w:p w14:paraId="2189ABE7">
      <w:pPr>
        <w:numPr>
          <w:ilvl w:val="0"/>
          <w:numId w:val="59"/>
        </w:numPr>
        <w:spacing w:before="0" w:beforeAutospacing="1" w:after="0" w:afterAutospacing="1"/>
        <w:ind w:left="720" w:hanging="360"/>
      </w:pPr>
      <w:r>
        <w:rPr>
          <w:b/>
        </w:rPr>
        <w:t>AI质量控制</w:t>
      </w:r>
      <w:r>
        <w:t>：表面缺陷识别率≥99.5%，质量异常预警准确率≥95%，实现从“事后检测”到“事前预防”的转变；</w:t>
      </w:r>
    </w:p>
    <w:p w14:paraId="56367B55">
      <w:pPr>
        <w:numPr>
          <w:ilvl w:val="0"/>
          <w:numId w:val="59"/>
        </w:numPr>
        <w:spacing w:before="0" w:beforeAutospacing="1" w:after="0" w:afterAutospacing="1"/>
        <w:ind w:left="720" w:hanging="360"/>
      </w:pPr>
      <w:r>
        <w:rPr>
          <w:b/>
        </w:rPr>
        <w:t>系统集成</w:t>
      </w:r>
      <w:r>
        <w:t>：信息流转效率提升60%，订单交付周期从10天缩短至5天，支撑公司“短交期、高质量”的市场定位。</w:t>
      </w:r>
    </w:p>
    <w:p w14:paraId="671E67DA">
      <w:r>
        <w:t>车间的成功应用，使武汉</w:t>
      </w:r>
      <w:r>
        <w:rPr>
          <w:rFonts w:hint="eastAsia"/>
          <w:lang w:eastAsia="zh"/>
        </w:rPr>
        <w:t>JP</w:t>
      </w:r>
      <w:r>
        <w:t>智能在高端电磁线制造领域的竞争力显著增强，2024年上半年相关产品营收同比增长38%，净利润增长22.5%，成为公司业绩增长的核心引擎。</w:t>
      </w:r>
    </w:p>
    <w:p w14:paraId="5C33443B">
      <w:pPr>
        <w:pStyle w:val="4"/>
      </w:pPr>
      <w:r>
        <w:t>7.2 未来发展方向</w:t>
      </w:r>
    </w:p>
    <w:p w14:paraId="5D33EC17">
      <w:r>
        <w:t>展望未来，武汉</w:t>
      </w:r>
      <w:r>
        <w:rPr>
          <w:rFonts w:hint="eastAsia"/>
          <w:lang w:eastAsia="zh"/>
        </w:rPr>
        <w:t>JP</w:t>
      </w:r>
      <w:r>
        <w:t>智能干变电磁线车间将围绕“技术升级、产能扩张、产业链协同”三大方向持续创新，巩固行业领先地位，打造全球高端电磁线智能制造标杆：</w:t>
      </w:r>
    </w:p>
    <w:p w14:paraId="172599D8">
      <w:r>
        <w:rPr>
          <w:b/>
        </w:rPr>
        <w:t>技术升级路径</w:t>
      </w:r>
    </w:p>
    <w:p w14:paraId="32ACCB9F">
      <w:pPr>
        <w:numPr>
          <w:ilvl w:val="0"/>
          <w:numId w:val="60"/>
        </w:numPr>
        <w:spacing w:before="0" w:beforeAutospacing="1" w:after="0" w:afterAutospacing="1"/>
        <w:ind w:left="720" w:hanging="360"/>
      </w:pPr>
      <w:r>
        <w:rPr>
          <w:b/>
        </w:rPr>
        <w:t>5G+AR远程运维</w:t>
      </w:r>
      <w:r>
        <w:t>：部署5G专网（时延≤20ms），开发AR远程指导系统，技术专家可通过AR眼镜实时查看设备内部状态（如拉丝模具磨损情况、退火炉加热管结垢），远程指导现场维护，故障修复时间缩短50%；</w:t>
      </w:r>
    </w:p>
    <w:p w14:paraId="59DB6C72">
      <w:pPr>
        <w:numPr>
          <w:ilvl w:val="0"/>
          <w:numId w:val="60"/>
        </w:numPr>
        <w:spacing w:before="0" w:beforeAutospacing="1" w:after="0" w:afterAutospacing="1"/>
        <w:ind w:left="720" w:hanging="360"/>
      </w:pPr>
      <w:r>
        <w:rPr>
          <w:b/>
        </w:rPr>
        <w:t>多物理场耦合仿真</w:t>
      </w:r>
      <w:r>
        <w:t>：引入COMSOL Multiphysics软件，构建“电磁-热-力”多物理场耦合模型，优化电磁线微观结构（如晶粒尺寸、织构分布），目标将产品导电率从99.5%IACS提升至99.8%IACS，满足超高压变压器对低损耗的需求；</w:t>
      </w:r>
    </w:p>
    <w:p w14:paraId="720921DA">
      <w:pPr>
        <w:numPr>
          <w:ilvl w:val="0"/>
          <w:numId w:val="60"/>
        </w:numPr>
        <w:spacing w:before="0" w:beforeAutospacing="1" w:after="0" w:afterAutospacing="1"/>
        <w:ind w:left="720" w:hanging="360"/>
      </w:pPr>
      <w:r>
        <w:rPr>
          <w:b/>
        </w:rPr>
        <w:t>AI全流程质量预测</w:t>
      </w:r>
      <w:r>
        <w:t>：开发基于多模态数据（工艺参数、设备状态、环境因素）的质量预测模型，实现产品性能（如断裂伸长率、击穿电压）的在线预测（误差≤2%），质量异常提前预警（如预测局部放电量超标风险）；</w:t>
      </w:r>
    </w:p>
    <w:p w14:paraId="62DC9E48">
      <w:pPr>
        <w:numPr>
          <w:ilvl w:val="0"/>
          <w:numId w:val="60"/>
        </w:numPr>
        <w:spacing w:before="0" w:beforeAutospacing="1" w:after="0" w:afterAutospacing="1"/>
        <w:ind w:left="720" w:hanging="360"/>
      </w:pPr>
      <w:r>
        <w:rPr>
          <w:b/>
        </w:rPr>
        <w:t>纳米涂层技术研发</w:t>
      </w:r>
      <w:r>
        <w:t>：探索石墨烯复合绝缘涂层应用，目标将绝缘层厚度从0.05mm降至0.03mm，同时击穿电压提升20%，满足高功率密度变压器的小型化需求。</w:t>
      </w:r>
    </w:p>
    <w:p w14:paraId="6C3791E0">
      <w:r>
        <w:rPr>
          <w:b/>
        </w:rPr>
        <w:t>产能扩张规划</w:t>
      </w:r>
    </w:p>
    <w:p w14:paraId="7705F7AF">
      <w:pPr>
        <w:numPr>
          <w:ilvl w:val="0"/>
          <w:numId w:val="61"/>
        </w:numPr>
        <w:spacing w:before="0" w:beforeAutospacing="1" w:after="0" w:afterAutospacing="1"/>
        <w:ind w:left="720" w:hanging="360"/>
      </w:pPr>
      <w:r>
        <w:rPr>
          <w:b/>
        </w:rPr>
        <w:t>新增产线</w:t>
      </w:r>
      <w:r>
        <w:t>：2025年启动第四条智能产线建设，配置更大吨位拉丝机（最大拉拔力50kN）与宽幅纸包机（适配10mm×15mm扁铜线），年产能提升至12000吨，重点服务35kV~220kV大容量变压器市场；</w:t>
      </w:r>
    </w:p>
    <w:p w14:paraId="322A3874">
      <w:pPr>
        <w:numPr>
          <w:ilvl w:val="0"/>
          <w:numId w:val="61"/>
        </w:numPr>
        <w:spacing w:before="0" w:beforeAutospacing="1" w:after="0" w:afterAutospacing="1"/>
        <w:ind w:left="720" w:hanging="360"/>
      </w:pPr>
      <w:r>
        <w:rPr>
          <w:b/>
        </w:rPr>
        <w:t>柔性化升级</w:t>
      </w:r>
      <w:r>
        <w:t>：现有产线引入快速换型系统（换型时间≤10分钟），支持多品种小批量生产（最小批量500kg），满足新能源汽车、航空航天等领域特种电磁线需求；</w:t>
      </w:r>
    </w:p>
    <w:p w14:paraId="4205358E">
      <w:pPr>
        <w:numPr>
          <w:ilvl w:val="0"/>
          <w:numId w:val="61"/>
        </w:numPr>
        <w:spacing w:before="0" w:beforeAutospacing="1" w:after="0" w:afterAutospacing="1"/>
        <w:ind w:left="720" w:hanging="360"/>
      </w:pPr>
      <w:r>
        <w:rPr>
          <w:b/>
        </w:rPr>
        <w:t>智能化提升</w:t>
      </w:r>
      <w:r>
        <w:t>：新产线数字孪生覆盖率达100%，实现“虚实同步调试”，设备安装调试周期从3个月缩短至1个月，产品切换效率提升50%。</w:t>
      </w:r>
    </w:p>
    <w:p w14:paraId="0B1A635E">
      <w:r>
        <w:rPr>
          <w:b/>
        </w:rPr>
        <w:t>产业链协同深化</w:t>
      </w:r>
    </w:p>
    <w:p w14:paraId="4AB29FDF">
      <w:pPr>
        <w:numPr>
          <w:ilvl w:val="0"/>
          <w:numId w:val="62"/>
        </w:numPr>
        <w:spacing w:before="0" w:beforeAutospacing="1" w:after="0" w:afterAutospacing="1"/>
        <w:ind w:left="720" w:hanging="360"/>
      </w:pPr>
      <w:r>
        <w:rPr>
          <w:b/>
        </w:rPr>
        <w:t>行业级数字孪生平台</w:t>
      </w:r>
      <w:r>
        <w:t>：联合产业链上下游企业共建“电磁线行业数字孪生云平台”，提供工艺仿真、虚拟调试、远程运维等云服务，预计2025年服务行业客户10家，带动行业整体智能化水平提升15%；</w:t>
      </w:r>
    </w:p>
    <w:p w14:paraId="37371F16">
      <w:pPr>
        <w:numPr>
          <w:ilvl w:val="0"/>
          <w:numId w:val="62"/>
        </w:numPr>
        <w:spacing w:before="0" w:beforeAutospacing="1" w:after="0" w:afterAutospacing="1"/>
        <w:ind w:left="720" w:hanging="360"/>
      </w:pPr>
      <w:r>
        <w:rPr>
          <w:b/>
        </w:rPr>
        <w:t>绿电共享服务</w:t>
      </w:r>
      <w:r>
        <w:t>：将园区光伏-储能系统向5家周边企业开放，提供“绿电+储能”共享服务，2025年实现区域绿电消费占比40%，碳排放强度降低20%；</w:t>
      </w:r>
    </w:p>
    <w:p w14:paraId="04FE5441">
      <w:pPr>
        <w:numPr>
          <w:ilvl w:val="0"/>
          <w:numId w:val="62"/>
        </w:numPr>
        <w:spacing w:before="0" w:beforeAutospacing="1" w:after="0" w:afterAutospacing="1"/>
        <w:ind w:left="720" w:hanging="360"/>
      </w:pPr>
      <w:r>
        <w:rPr>
          <w:b/>
        </w:rPr>
        <w:t>标准体系输出</w:t>
      </w:r>
      <w:r>
        <w:t>：总结车间建设经验，形成《电磁线智能工厂建设指南》，推动行业标准化发展，提升中国电磁线制造在全球市场的话语权与竞争力。</w:t>
      </w:r>
    </w:p>
    <w:p w14:paraId="6344024A">
      <w:r>
        <w:t>通过持续创新与升级，武汉</w:t>
      </w:r>
      <w:r>
        <w:rPr>
          <w:rFonts w:hint="eastAsia"/>
          <w:lang w:eastAsia="zh"/>
        </w:rPr>
        <w:t>JP</w:t>
      </w:r>
      <w:r>
        <w:t>智能干变电磁线车间将致力于成为“技术领先、绿色高效、全球标杆”的智能化生产基地，为电力装备行业高质量发展贡献“</w:t>
      </w:r>
      <w:r>
        <w:rPr>
          <w:rFonts w:hint="eastAsia"/>
          <w:lang w:eastAsia="zh"/>
        </w:rPr>
        <w:t>JP</w:t>
      </w:r>
      <w:r>
        <w:t>方案”。</w:t>
      </w:r>
    </w:p>
    <w:p w14:paraId="42F72B71">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FF9C32"/>
    <w:multiLevelType w:val="singleLevel"/>
    <w:tmpl w:val="87FF9C32"/>
    <w:lvl w:ilvl="0" w:tentative="0">
      <w:start w:val="1"/>
      <w:numFmt w:val="bullet"/>
      <w:lvlText w:val=""/>
      <w:lvlJc w:val="left"/>
      <w:pPr>
        <w:ind w:left="720" w:hanging="360"/>
      </w:pPr>
      <w:rPr>
        <w:rFonts w:hint="default" w:ascii="Symbol" w:hAnsi="Symbol" w:cs="Symbol"/>
        <w:sz w:val="20"/>
      </w:rPr>
    </w:lvl>
  </w:abstractNum>
  <w:abstractNum w:abstractNumId="1">
    <w:nsid w:val="8B7FB8C4"/>
    <w:multiLevelType w:val="multilevel"/>
    <w:tmpl w:val="8B7FB8C4"/>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2">
    <w:nsid w:val="8EFE5192"/>
    <w:multiLevelType w:val="singleLevel"/>
    <w:tmpl w:val="8EFE5192"/>
    <w:lvl w:ilvl="0" w:tentative="0">
      <w:start w:val="1"/>
      <w:numFmt w:val="bullet"/>
      <w:lvlText w:val=""/>
      <w:lvlJc w:val="left"/>
      <w:pPr>
        <w:ind w:left="720" w:hanging="360"/>
      </w:pPr>
      <w:rPr>
        <w:rFonts w:hint="default" w:ascii="Symbol" w:hAnsi="Symbol" w:cs="Symbol"/>
        <w:sz w:val="20"/>
      </w:rPr>
    </w:lvl>
  </w:abstractNum>
  <w:abstractNum w:abstractNumId="3">
    <w:nsid w:val="9DD5CD20"/>
    <w:multiLevelType w:val="multilevel"/>
    <w:tmpl w:val="9DD5CD20"/>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4">
    <w:nsid w:val="9EEA7ED3"/>
    <w:multiLevelType w:val="singleLevel"/>
    <w:tmpl w:val="9EEA7ED3"/>
    <w:lvl w:ilvl="0" w:tentative="0">
      <w:start w:val="1"/>
      <w:numFmt w:val="bullet"/>
      <w:lvlText w:val=""/>
      <w:lvlJc w:val="left"/>
      <w:pPr>
        <w:ind w:left="720" w:hanging="360"/>
      </w:pPr>
      <w:rPr>
        <w:rFonts w:hint="default" w:ascii="Symbol" w:hAnsi="Symbol" w:cs="Symbol"/>
        <w:sz w:val="20"/>
      </w:rPr>
    </w:lvl>
  </w:abstractNum>
  <w:abstractNum w:abstractNumId="5">
    <w:nsid w:val="A5FED946"/>
    <w:multiLevelType w:val="singleLevel"/>
    <w:tmpl w:val="A5FED946"/>
    <w:lvl w:ilvl="0" w:tentative="0">
      <w:start w:val="1"/>
      <w:numFmt w:val="bullet"/>
      <w:lvlText w:val=""/>
      <w:lvlJc w:val="left"/>
      <w:pPr>
        <w:ind w:left="720" w:hanging="360"/>
      </w:pPr>
      <w:rPr>
        <w:rFonts w:hint="default" w:ascii="Symbol" w:hAnsi="Symbol" w:cs="Symbol"/>
        <w:sz w:val="20"/>
      </w:rPr>
    </w:lvl>
  </w:abstractNum>
  <w:abstractNum w:abstractNumId="6">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7">
    <w:nsid w:val="AF86BE38"/>
    <w:multiLevelType w:val="singleLevel"/>
    <w:tmpl w:val="AF86BE38"/>
    <w:lvl w:ilvl="0" w:tentative="0">
      <w:start w:val="1"/>
      <w:numFmt w:val="bullet"/>
      <w:lvlText w:val=""/>
      <w:lvlJc w:val="left"/>
      <w:pPr>
        <w:ind w:left="720" w:hanging="360"/>
      </w:pPr>
      <w:rPr>
        <w:rFonts w:hint="default" w:ascii="Symbol" w:hAnsi="Symbol" w:cs="Symbol"/>
        <w:sz w:val="20"/>
      </w:rPr>
    </w:lvl>
  </w:abstractNum>
  <w:abstractNum w:abstractNumId="8">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9">
    <w:nsid w:val="B35E0444"/>
    <w:multiLevelType w:val="singleLevel"/>
    <w:tmpl w:val="B35E0444"/>
    <w:lvl w:ilvl="0" w:tentative="0">
      <w:start w:val="1"/>
      <w:numFmt w:val="bullet"/>
      <w:lvlText w:val=""/>
      <w:lvlJc w:val="left"/>
      <w:pPr>
        <w:ind w:left="720" w:hanging="360"/>
      </w:pPr>
      <w:rPr>
        <w:rFonts w:hint="default" w:ascii="Symbol" w:hAnsi="Symbol" w:cs="Symbol"/>
        <w:sz w:val="20"/>
      </w:rPr>
    </w:lvl>
  </w:abstractNum>
  <w:abstractNum w:abstractNumId="10">
    <w:nsid w:val="B5FA92BD"/>
    <w:multiLevelType w:val="singleLevel"/>
    <w:tmpl w:val="B5FA92BD"/>
    <w:lvl w:ilvl="0" w:tentative="0">
      <w:start w:val="1"/>
      <w:numFmt w:val="bullet"/>
      <w:lvlText w:val=""/>
      <w:lvlJc w:val="left"/>
      <w:pPr>
        <w:ind w:left="720" w:hanging="360"/>
      </w:pPr>
      <w:rPr>
        <w:rFonts w:hint="default" w:ascii="Symbol" w:hAnsi="Symbol" w:cs="Symbol"/>
        <w:sz w:val="20"/>
      </w:rPr>
    </w:lvl>
  </w:abstractNum>
  <w:abstractNum w:abstractNumId="11">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12">
    <w:nsid w:val="B7D62128"/>
    <w:multiLevelType w:val="singleLevel"/>
    <w:tmpl w:val="B7D62128"/>
    <w:lvl w:ilvl="0" w:tentative="0">
      <w:start w:val="1"/>
      <w:numFmt w:val="bullet"/>
      <w:lvlText w:val=""/>
      <w:lvlJc w:val="left"/>
      <w:pPr>
        <w:ind w:left="720" w:hanging="360"/>
      </w:pPr>
      <w:rPr>
        <w:rFonts w:hint="default" w:ascii="Symbol" w:hAnsi="Symbol" w:cs="Symbol"/>
        <w:sz w:val="20"/>
      </w:rPr>
    </w:lvl>
  </w:abstractNum>
  <w:abstractNum w:abstractNumId="13">
    <w:nsid w:val="BABE4CF6"/>
    <w:multiLevelType w:val="singleLevel"/>
    <w:tmpl w:val="BABE4CF6"/>
    <w:lvl w:ilvl="0" w:tentative="0">
      <w:start w:val="1"/>
      <w:numFmt w:val="bullet"/>
      <w:lvlText w:val=""/>
      <w:lvlJc w:val="left"/>
      <w:pPr>
        <w:ind w:left="720" w:hanging="360"/>
      </w:pPr>
      <w:rPr>
        <w:rFonts w:hint="default" w:ascii="Symbol" w:hAnsi="Symbol" w:cs="Symbol"/>
        <w:sz w:val="20"/>
      </w:rPr>
    </w:lvl>
  </w:abstractNum>
  <w:abstractNum w:abstractNumId="14">
    <w:nsid w:val="BACF2B55"/>
    <w:multiLevelType w:val="multilevel"/>
    <w:tmpl w:val="BACF2B55"/>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15">
    <w:nsid w:val="BDF7AE5B"/>
    <w:multiLevelType w:val="singleLevel"/>
    <w:tmpl w:val="BDF7AE5B"/>
    <w:lvl w:ilvl="0" w:tentative="0">
      <w:start w:val="1"/>
      <w:numFmt w:val="bullet"/>
      <w:lvlText w:val=""/>
      <w:lvlJc w:val="left"/>
      <w:pPr>
        <w:ind w:left="720" w:hanging="360"/>
      </w:pPr>
      <w:rPr>
        <w:rFonts w:hint="default" w:ascii="Symbol" w:hAnsi="Symbol" w:cs="Symbol"/>
        <w:sz w:val="20"/>
      </w:rPr>
    </w:lvl>
  </w:abstractNum>
  <w:abstractNum w:abstractNumId="16">
    <w:nsid w:val="BFAF7AD5"/>
    <w:multiLevelType w:val="singleLevel"/>
    <w:tmpl w:val="BFAF7AD5"/>
    <w:lvl w:ilvl="0" w:tentative="0">
      <w:start w:val="1"/>
      <w:numFmt w:val="bullet"/>
      <w:lvlText w:val=""/>
      <w:lvlJc w:val="left"/>
      <w:pPr>
        <w:ind w:left="720" w:hanging="360"/>
      </w:pPr>
      <w:rPr>
        <w:rFonts w:hint="default" w:ascii="Symbol" w:hAnsi="Symbol" w:cs="Symbol"/>
        <w:sz w:val="20"/>
      </w:rPr>
    </w:lvl>
  </w:abstractNum>
  <w:abstractNum w:abstractNumId="17">
    <w:nsid w:val="BFFD791A"/>
    <w:multiLevelType w:val="singleLevel"/>
    <w:tmpl w:val="BFFD791A"/>
    <w:lvl w:ilvl="0" w:tentative="0">
      <w:start w:val="1"/>
      <w:numFmt w:val="bullet"/>
      <w:lvlText w:val=""/>
      <w:lvlJc w:val="left"/>
      <w:pPr>
        <w:ind w:left="720" w:hanging="360"/>
      </w:pPr>
      <w:rPr>
        <w:rFonts w:hint="default" w:ascii="Symbol" w:hAnsi="Symbol" w:cs="Symbol"/>
        <w:sz w:val="20"/>
      </w:rPr>
    </w:lvl>
  </w:abstractNum>
  <w:abstractNum w:abstractNumId="18">
    <w:nsid w:val="CDFFB55A"/>
    <w:multiLevelType w:val="singleLevel"/>
    <w:tmpl w:val="CDFFB55A"/>
    <w:lvl w:ilvl="0" w:tentative="0">
      <w:start w:val="1"/>
      <w:numFmt w:val="bullet"/>
      <w:lvlText w:val=""/>
      <w:lvlJc w:val="left"/>
      <w:pPr>
        <w:ind w:left="720" w:hanging="360"/>
      </w:pPr>
      <w:rPr>
        <w:rFonts w:hint="default" w:ascii="Symbol" w:hAnsi="Symbol" w:cs="Symbol"/>
        <w:sz w:val="20"/>
      </w:rPr>
    </w:lvl>
  </w:abstractNum>
  <w:abstractNum w:abstractNumId="19">
    <w:nsid w:val="CFFF5D8D"/>
    <w:multiLevelType w:val="singleLevel"/>
    <w:tmpl w:val="CFFF5D8D"/>
    <w:lvl w:ilvl="0" w:tentative="0">
      <w:start w:val="1"/>
      <w:numFmt w:val="bullet"/>
      <w:lvlText w:val=""/>
      <w:lvlJc w:val="left"/>
      <w:pPr>
        <w:ind w:left="720" w:hanging="360"/>
      </w:pPr>
      <w:rPr>
        <w:rFonts w:hint="default" w:ascii="Symbol" w:hAnsi="Symbol" w:cs="Symbol"/>
        <w:sz w:val="20"/>
      </w:rPr>
    </w:lvl>
  </w:abstractNum>
  <w:abstractNum w:abstractNumId="20">
    <w:nsid w:val="D6EA2A60"/>
    <w:multiLevelType w:val="singleLevel"/>
    <w:tmpl w:val="D6EA2A60"/>
    <w:lvl w:ilvl="0" w:tentative="0">
      <w:start w:val="1"/>
      <w:numFmt w:val="bullet"/>
      <w:lvlText w:val=""/>
      <w:lvlJc w:val="left"/>
      <w:pPr>
        <w:ind w:left="720" w:hanging="360"/>
      </w:pPr>
      <w:rPr>
        <w:rFonts w:hint="default" w:ascii="Symbol" w:hAnsi="Symbol" w:cs="Symbol"/>
        <w:sz w:val="20"/>
      </w:rPr>
    </w:lvl>
  </w:abstractNum>
  <w:abstractNum w:abstractNumId="21">
    <w:nsid w:val="DEFEED27"/>
    <w:multiLevelType w:val="singleLevel"/>
    <w:tmpl w:val="DEFEED27"/>
    <w:lvl w:ilvl="0" w:tentative="0">
      <w:start w:val="1"/>
      <w:numFmt w:val="bullet"/>
      <w:lvlText w:val=""/>
      <w:lvlJc w:val="left"/>
      <w:pPr>
        <w:ind w:left="720" w:hanging="360"/>
      </w:pPr>
      <w:rPr>
        <w:rFonts w:hint="default" w:ascii="Symbol" w:hAnsi="Symbol" w:cs="Symbol"/>
        <w:sz w:val="20"/>
      </w:rPr>
    </w:lvl>
  </w:abstractNum>
  <w:abstractNum w:abstractNumId="22">
    <w:nsid w:val="DF7AC76E"/>
    <w:multiLevelType w:val="singleLevel"/>
    <w:tmpl w:val="DF7AC76E"/>
    <w:lvl w:ilvl="0" w:tentative="0">
      <w:start w:val="1"/>
      <w:numFmt w:val="bullet"/>
      <w:lvlText w:val=""/>
      <w:lvlJc w:val="left"/>
      <w:pPr>
        <w:ind w:left="720" w:hanging="360"/>
      </w:pPr>
      <w:rPr>
        <w:rFonts w:hint="default" w:ascii="Symbol" w:hAnsi="Symbol" w:cs="Symbol"/>
        <w:sz w:val="20"/>
      </w:rPr>
    </w:lvl>
  </w:abstractNum>
  <w:abstractNum w:abstractNumId="23">
    <w:nsid w:val="E69B8F1B"/>
    <w:multiLevelType w:val="singleLevel"/>
    <w:tmpl w:val="E69B8F1B"/>
    <w:lvl w:ilvl="0" w:tentative="0">
      <w:start w:val="1"/>
      <w:numFmt w:val="bullet"/>
      <w:lvlText w:val=""/>
      <w:lvlJc w:val="left"/>
      <w:pPr>
        <w:ind w:left="720" w:hanging="360"/>
      </w:pPr>
      <w:rPr>
        <w:rFonts w:hint="default" w:ascii="Symbol" w:hAnsi="Symbol" w:cs="Symbol"/>
        <w:sz w:val="20"/>
      </w:rPr>
    </w:lvl>
  </w:abstractNum>
  <w:abstractNum w:abstractNumId="24">
    <w:nsid w:val="E7FE0C9F"/>
    <w:multiLevelType w:val="singleLevel"/>
    <w:tmpl w:val="E7FE0C9F"/>
    <w:lvl w:ilvl="0" w:tentative="0">
      <w:start w:val="1"/>
      <w:numFmt w:val="bullet"/>
      <w:lvlText w:val=""/>
      <w:lvlJc w:val="left"/>
      <w:pPr>
        <w:ind w:left="720" w:hanging="360"/>
      </w:pPr>
      <w:rPr>
        <w:rFonts w:hint="default" w:ascii="Symbol" w:hAnsi="Symbol" w:cs="Symbol"/>
        <w:sz w:val="20"/>
      </w:rPr>
    </w:lvl>
  </w:abstractNum>
  <w:abstractNum w:abstractNumId="25">
    <w:nsid w:val="EB77E0F7"/>
    <w:multiLevelType w:val="singleLevel"/>
    <w:tmpl w:val="EB77E0F7"/>
    <w:lvl w:ilvl="0" w:tentative="0">
      <w:start w:val="1"/>
      <w:numFmt w:val="bullet"/>
      <w:lvlText w:val=""/>
      <w:lvlJc w:val="left"/>
      <w:pPr>
        <w:ind w:left="720" w:hanging="360"/>
      </w:pPr>
      <w:rPr>
        <w:rFonts w:hint="default" w:ascii="Symbol" w:hAnsi="Symbol" w:cs="Symbol"/>
        <w:sz w:val="20"/>
      </w:rPr>
    </w:lvl>
  </w:abstractNum>
  <w:abstractNum w:abstractNumId="26">
    <w:nsid w:val="EC7EE2C3"/>
    <w:multiLevelType w:val="singleLevel"/>
    <w:tmpl w:val="EC7EE2C3"/>
    <w:lvl w:ilvl="0" w:tentative="0">
      <w:start w:val="1"/>
      <w:numFmt w:val="bullet"/>
      <w:lvlText w:val=""/>
      <w:lvlJc w:val="left"/>
      <w:pPr>
        <w:ind w:left="720" w:hanging="360"/>
      </w:pPr>
      <w:rPr>
        <w:rFonts w:hint="default" w:ascii="Symbol" w:hAnsi="Symbol" w:cs="Symbol"/>
        <w:sz w:val="20"/>
      </w:rPr>
    </w:lvl>
  </w:abstractNum>
  <w:abstractNum w:abstractNumId="27">
    <w:nsid w:val="EE8EC6B4"/>
    <w:multiLevelType w:val="singleLevel"/>
    <w:tmpl w:val="EE8EC6B4"/>
    <w:lvl w:ilvl="0" w:tentative="0">
      <w:start w:val="1"/>
      <w:numFmt w:val="bullet"/>
      <w:lvlText w:val=""/>
      <w:lvlJc w:val="left"/>
      <w:pPr>
        <w:ind w:left="720" w:hanging="360"/>
      </w:pPr>
      <w:rPr>
        <w:rFonts w:hint="default" w:ascii="Symbol" w:hAnsi="Symbol" w:cs="Symbol"/>
        <w:sz w:val="20"/>
      </w:rPr>
    </w:lvl>
  </w:abstractNum>
  <w:abstractNum w:abstractNumId="28">
    <w:nsid w:val="EF75E581"/>
    <w:multiLevelType w:val="singleLevel"/>
    <w:tmpl w:val="EF75E581"/>
    <w:lvl w:ilvl="0" w:tentative="0">
      <w:start w:val="1"/>
      <w:numFmt w:val="bullet"/>
      <w:lvlText w:val=""/>
      <w:lvlJc w:val="left"/>
      <w:pPr>
        <w:ind w:left="720" w:hanging="360"/>
      </w:pPr>
      <w:rPr>
        <w:rFonts w:hint="default" w:ascii="Symbol" w:hAnsi="Symbol" w:cs="Symbol"/>
        <w:sz w:val="20"/>
      </w:rPr>
    </w:lvl>
  </w:abstractNum>
  <w:abstractNum w:abstractNumId="29">
    <w:nsid w:val="EFB6A7CD"/>
    <w:multiLevelType w:val="singleLevel"/>
    <w:tmpl w:val="EFB6A7CD"/>
    <w:lvl w:ilvl="0" w:tentative="0">
      <w:start w:val="1"/>
      <w:numFmt w:val="bullet"/>
      <w:lvlText w:val=""/>
      <w:lvlJc w:val="left"/>
      <w:pPr>
        <w:ind w:left="720" w:hanging="360"/>
      </w:pPr>
      <w:rPr>
        <w:rFonts w:hint="default" w:ascii="Symbol" w:hAnsi="Symbol" w:cs="Symbol"/>
        <w:sz w:val="20"/>
      </w:rPr>
    </w:lvl>
  </w:abstractNum>
  <w:abstractNum w:abstractNumId="30">
    <w:nsid w:val="EFBE27CF"/>
    <w:multiLevelType w:val="singleLevel"/>
    <w:tmpl w:val="EFBE27CF"/>
    <w:lvl w:ilvl="0" w:tentative="0">
      <w:start w:val="1"/>
      <w:numFmt w:val="bullet"/>
      <w:lvlText w:val=""/>
      <w:lvlJc w:val="left"/>
      <w:pPr>
        <w:ind w:left="720" w:hanging="360"/>
      </w:pPr>
      <w:rPr>
        <w:rFonts w:hint="default" w:ascii="Symbol" w:hAnsi="Symbol" w:cs="Symbol"/>
        <w:sz w:val="20"/>
      </w:rPr>
    </w:lvl>
  </w:abstractNum>
  <w:abstractNum w:abstractNumId="31">
    <w:nsid w:val="EFBFEF15"/>
    <w:multiLevelType w:val="singleLevel"/>
    <w:tmpl w:val="EFBFEF15"/>
    <w:lvl w:ilvl="0" w:tentative="0">
      <w:start w:val="1"/>
      <w:numFmt w:val="bullet"/>
      <w:lvlText w:val=""/>
      <w:lvlJc w:val="left"/>
      <w:pPr>
        <w:ind w:left="720" w:hanging="360"/>
      </w:pPr>
      <w:rPr>
        <w:rFonts w:hint="default" w:ascii="Symbol" w:hAnsi="Symbol" w:cs="Symbol"/>
        <w:sz w:val="20"/>
      </w:rPr>
    </w:lvl>
  </w:abstractNum>
  <w:abstractNum w:abstractNumId="32">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33">
    <w:nsid w:val="F7ABD839"/>
    <w:multiLevelType w:val="multilevel"/>
    <w:tmpl w:val="F7ABD839"/>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34">
    <w:nsid w:val="F8BA4A7A"/>
    <w:multiLevelType w:val="singleLevel"/>
    <w:tmpl w:val="F8BA4A7A"/>
    <w:lvl w:ilvl="0" w:tentative="0">
      <w:start w:val="1"/>
      <w:numFmt w:val="bullet"/>
      <w:lvlText w:val=""/>
      <w:lvlJc w:val="left"/>
      <w:pPr>
        <w:ind w:left="720" w:hanging="360"/>
      </w:pPr>
      <w:rPr>
        <w:rFonts w:hint="default" w:ascii="Symbol" w:hAnsi="Symbol" w:cs="Symbol"/>
        <w:sz w:val="20"/>
      </w:rPr>
    </w:lvl>
  </w:abstractNum>
  <w:abstractNum w:abstractNumId="35">
    <w:nsid w:val="F9ED3108"/>
    <w:multiLevelType w:val="singleLevel"/>
    <w:tmpl w:val="F9ED3108"/>
    <w:lvl w:ilvl="0" w:tentative="0">
      <w:start w:val="1"/>
      <w:numFmt w:val="bullet"/>
      <w:lvlText w:val=""/>
      <w:lvlJc w:val="left"/>
      <w:pPr>
        <w:ind w:left="720" w:hanging="360"/>
      </w:pPr>
      <w:rPr>
        <w:rFonts w:hint="default" w:ascii="Symbol" w:hAnsi="Symbol" w:cs="Symbol"/>
        <w:sz w:val="20"/>
      </w:rPr>
    </w:lvl>
  </w:abstractNum>
  <w:abstractNum w:abstractNumId="36">
    <w:nsid w:val="FAFE0CA8"/>
    <w:multiLevelType w:val="singleLevel"/>
    <w:tmpl w:val="FAFE0CA8"/>
    <w:lvl w:ilvl="0" w:tentative="0">
      <w:start w:val="1"/>
      <w:numFmt w:val="bullet"/>
      <w:lvlText w:val=""/>
      <w:lvlJc w:val="left"/>
      <w:pPr>
        <w:ind w:left="720" w:hanging="360"/>
      </w:pPr>
      <w:rPr>
        <w:rFonts w:hint="default" w:ascii="Symbol" w:hAnsi="Symbol" w:cs="Symbol"/>
        <w:sz w:val="20"/>
      </w:rPr>
    </w:lvl>
  </w:abstractNum>
  <w:abstractNum w:abstractNumId="37">
    <w:nsid w:val="FBFE06D1"/>
    <w:multiLevelType w:val="singleLevel"/>
    <w:tmpl w:val="FBFE06D1"/>
    <w:lvl w:ilvl="0" w:tentative="0">
      <w:start w:val="1"/>
      <w:numFmt w:val="bullet"/>
      <w:lvlText w:val=""/>
      <w:lvlJc w:val="left"/>
      <w:pPr>
        <w:ind w:left="720" w:hanging="360"/>
      </w:pPr>
      <w:rPr>
        <w:rFonts w:hint="default" w:ascii="Symbol" w:hAnsi="Symbol" w:cs="Symbol"/>
        <w:sz w:val="20"/>
      </w:rPr>
    </w:lvl>
  </w:abstractNum>
  <w:abstractNum w:abstractNumId="38">
    <w:nsid w:val="FCF701E9"/>
    <w:multiLevelType w:val="singleLevel"/>
    <w:tmpl w:val="FCF701E9"/>
    <w:lvl w:ilvl="0" w:tentative="0">
      <w:start w:val="1"/>
      <w:numFmt w:val="bullet"/>
      <w:lvlText w:val=""/>
      <w:lvlJc w:val="left"/>
      <w:pPr>
        <w:ind w:left="720" w:hanging="360"/>
      </w:pPr>
      <w:rPr>
        <w:rFonts w:hint="default" w:ascii="Symbol" w:hAnsi="Symbol" w:cs="Symbol"/>
        <w:sz w:val="20"/>
      </w:rPr>
    </w:lvl>
  </w:abstractNum>
  <w:abstractNum w:abstractNumId="39">
    <w:nsid w:val="FE6E8C80"/>
    <w:multiLevelType w:val="singleLevel"/>
    <w:tmpl w:val="FE6E8C80"/>
    <w:lvl w:ilvl="0" w:tentative="0">
      <w:start w:val="1"/>
      <w:numFmt w:val="bullet"/>
      <w:lvlText w:val=""/>
      <w:lvlJc w:val="left"/>
      <w:pPr>
        <w:ind w:left="720" w:hanging="360"/>
      </w:pPr>
      <w:rPr>
        <w:rFonts w:hint="default" w:ascii="Symbol" w:hAnsi="Symbol" w:cs="Symbol"/>
        <w:sz w:val="20"/>
      </w:rPr>
    </w:lvl>
  </w:abstractNum>
  <w:abstractNum w:abstractNumId="40">
    <w:nsid w:val="FEB20F1F"/>
    <w:multiLevelType w:val="singleLevel"/>
    <w:tmpl w:val="FEB20F1F"/>
    <w:lvl w:ilvl="0" w:tentative="0">
      <w:start w:val="1"/>
      <w:numFmt w:val="bullet"/>
      <w:lvlText w:val=""/>
      <w:lvlJc w:val="left"/>
      <w:pPr>
        <w:ind w:left="720" w:hanging="360"/>
      </w:pPr>
      <w:rPr>
        <w:rFonts w:hint="default" w:ascii="Symbol" w:hAnsi="Symbol" w:cs="Symbol"/>
        <w:sz w:val="20"/>
      </w:rPr>
    </w:lvl>
  </w:abstractNum>
  <w:abstractNum w:abstractNumId="41">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42">
    <w:nsid w:val="FEFF034E"/>
    <w:multiLevelType w:val="singleLevel"/>
    <w:tmpl w:val="FEFF034E"/>
    <w:lvl w:ilvl="0" w:tentative="0">
      <w:start w:val="1"/>
      <w:numFmt w:val="bullet"/>
      <w:lvlText w:val=""/>
      <w:lvlJc w:val="left"/>
      <w:pPr>
        <w:ind w:left="720" w:hanging="360"/>
      </w:pPr>
      <w:rPr>
        <w:rFonts w:hint="default" w:ascii="Symbol" w:hAnsi="Symbol" w:cs="Symbol"/>
        <w:sz w:val="20"/>
      </w:rPr>
    </w:lvl>
  </w:abstractNum>
  <w:abstractNum w:abstractNumId="43">
    <w:nsid w:val="FF7BF35D"/>
    <w:multiLevelType w:val="singleLevel"/>
    <w:tmpl w:val="FF7BF35D"/>
    <w:lvl w:ilvl="0" w:tentative="0">
      <w:start w:val="1"/>
      <w:numFmt w:val="decimal"/>
      <w:lvlText w:val="%1."/>
      <w:lvlJc w:val="left"/>
      <w:pPr>
        <w:ind w:left="720" w:hanging="360"/>
      </w:pPr>
      <w:rPr>
        <w:sz w:val="24"/>
      </w:rPr>
    </w:lvl>
  </w:abstractNum>
  <w:abstractNum w:abstractNumId="44">
    <w:nsid w:val="FF92E3A7"/>
    <w:multiLevelType w:val="singleLevel"/>
    <w:tmpl w:val="FF92E3A7"/>
    <w:lvl w:ilvl="0" w:tentative="0">
      <w:start w:val="1"/>
      <w:numFmt w:val="bullet"/>
      <w:lvlText w:val=""/>
      <w:lvlJc w:val="left"/>
      <w:pPr>
        <w:ind w:left="720" w:hanging="360"/>
      </w:pPr>
      <w:rPr>
        <w:rFonts w:hint="default" w:ascii="Symbol" w:hAnsi="Symbol" w:cs="Symbol"/>
        <w:sz w:val="20"/>
      </w:rPr>
    </w:lvl>
  </w:abstractNum>
  <w:abstractNum w:abstractNumId="45">
    <w:nsid w:val="FF9420EB"/>
    <w:multiLevelType w:val="singleLevel"/>
    <w:tmpl w:val="FF9420EB"/>
    <w:lvl w:ilvl="0" w:tentative="0">
      <w:start w:val="1"/>
      <w:numFmt w:val="bullet"/>
      <w:lvlText w:val=""/>
      <w:lvlJc w:val="left"/>
      <w:pPr>
        <w:ind w:left="720" w:hanging="360"/>
      </w:pPr>
      <w:rPr>
        <w:rFonts w:hint="default" w:ascii="Symbol" w:hAnsi="Symbol" w:cs="Symbol"/>
        <w:sz w:val="20"/>
      </w:rPr>
    </w:lvl>
  </w:abstractNum>
  <w:abstractNum w:abstractNumId="46">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47">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48">
    <w:nsid w:val="FFFA925B"/>
    <w:multiLevelType w:val="singleLevel"/>
    <w:tmpl w:val="FFFA925B"/>
    <w:lvl w:ilvl="0" w:tentative="0">
      <w:start w:val="1"/>
      <w:numFmt w:val="bullet"/>
      <w:lvlText w:val=""/>
      <w:lvlJc w:val="left"/>
      <w:pPr>
        <w:ind w:left="720" w:hanging="360"/>
      </w:pPr>
      <w:rPr>
        <w:rFonts w:hint="default" w:ascii="Symbol" w:hAnsi="Symbol" w:cs="Symbol"/>
        <w:sz w:val="20"/>
      </w:rPr>
    </w:lvl>
  </w:abstractNum>
  <w:abstractNum w:abstractNumId="49">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50">
    <w:nsid w:val="0FF707BA"/>
    <w:multiLevelType w:val="singleLevel"/>
    <w:tmpl w:val="0FF707BA"/>
    <w:lvl w:ilvl="0" w:tentative="0">
      <w:start w:val="1"/>
      <w:numFmt w:val="bullet"/>
      <w:lvlText w:val=""/>
      <w:lvlJc w:val="left"/>
      <w:pPr>
        <w:ind w:left="720" w:hanging="360"/>
      </w:pPr>
      <w:rPr>
        <w:rFonts w:hint="default" w:ascii="Symbol" w:hAnsi="Symbol" w:cs="Symbol"/>
        <w:sz w:val="20"/>
      </w:rPr>
    </w:lvl>
  </w:abstractNum>
  <w:abstractNum w:abstractNumId="51">
    <w:nsid w:val="1ED2E2EE"/>
    <w:multiLevelType w:val="singleLevel"/>
    <w:tmpl w:val="1ED2E2EE"/>
    <w:lvl w:ilvl="0" w:tentative="0">
      <w:start w:val="1"/>
      <w:numFmt w:val="bullet"/>
      <w:lvlText w:val=""/>
      <w:lvlJc w:val="left"/>
      <w:pPr>
        <w:ind w:left="720" w:hanging="360"/>
      </w:pPr>
      <w:rPr>
        <w:rFonts w:hint="default" w:ascii="Symbol" w:hAnsi="Symbol" w:cs="Symbol"/>
        <w:sz w:val="20"/>
      </w:rPr>
    </w:lvl>
  </w:abstractNum>
  <w:abstractNum w:abstractNumId="52">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53">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54">
    <w:nsid w:val="2F81896A"/>
    <w:multiLevelType w:val="singleLevel"/>
    <w:tmpl w:val="2F81896A"/>
    <w:lvl w:ilvl="0" w:tentative="0">
      <w:start w:val="1"/>
      <w:numFmt w:val="bullet"/>
      <w:lvlText w:val=""/>
      <w:lvlJc w:val="left"/>
      <w:pPr>
        <w:ind w:left="720" w:hanging="360"/>
      </w:pPr>
      <w:rPr>
        <w:rFonts w:hint="default" w:ascii="Symbol" w:hAnsi="Symbol" w:cs="Symbol"/>
        <w:sz w:val="20"/>
      </w:rPr>
    </w:lvl>
  </w:abstractNum>
  <w:abstractNum w:abstractNumId="55">
    <w:nsid w:val="3BFF4038"/>
    <w:multiLevelType w:val="singleLevel"/>
    <w:tmpl w:val="3BFF4038"/>
    <w:lvl w:ilvl="0" w:tentative="0">
      <w:start w:val="1"/>
      <w:numFmt w:val="bullet"/>
      <w:lvlText w:val=""/>
      <w:lvlJc w:val="left"/>
      <w:pPr>
        <w:ind w:left="720" w:hanging="360"/>
      </w:pPr>
      <w:rPr>
        <w:rFonts w:hint="default" w:ascii="Symbol" w:hAnsi="Symbol" w:cs="Symbol"/>
        <w:sz w:val="20"/>
      </w:rPr>
    </w:lvl>
  </w:abstractNum>
  <w:abstractNum w:abstractNumId="56">
    <w:nsid w:val="56BFA085"/>
    <w:multiLevelType w:val="singleLevel"/>
    <w:tmpl w:val="56BFA085"/>
    <w:lvl w:ilvl="0" w:tentative="0">
      <w:start w:val="1"/>
      <w:numFmt w:val="bullet"/>
      <w:lvlText w:val=""/>
      <w:lvlJc w:val="left"/>
      <w:pPr>
        <w:ind w:left="720" w:hanging="360"/>
      </w:pPr>
      <w:rPr>
        <w:rFonts w:hint="default" w:ascii="Symbol" w:hAnsi="Symbol" w:cs="Symbol"/>
        <w:sz w:val="20"/>
      </w:rPr>
    </w:lvl>
  </w:abstractNum>
  <w:abstractNum w:abstractNumId="57">
    <w:nsid w:val="5746FCE3"/>
    <w:multiLevelType w:val="singleLevel"/>
    <w:tmpl w:val="5746FCE3"/>
    <w:lvl w:ilvl="0" w:tentative="0">
      <w:start w:val="1"/>
      <w:numFmt w:val="bullet"/>
      <w:lvlText w:val=""/>
      <w:lvlJc w:val="left"/>
      <w:pPr>
        <w:ind w:left="720" w:hanging="360"/>
      </w:pPr>
      <w:rPr>
        <w:rFonts w:hint="default" w:ascii="Symbol" w:hAnsi="Symbol" w:cs="Symbol"/>
        <w:sz w:val="20"/>
      </w:rPr>
    </w:lvl>
  </w:abstractNum>
  <w:abstractNum w:abstractNumId="58">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59">
    <w:nsid w:val="77E0F1A2"/>
    <w:multiLevelType w:val="singleLevel"/>
    <w:tmpl w:val="77E0F1A2"/>
    <w:lvl w:ilvl="0" w:tentative="0">
      <w:start w:val="1"/>
      <w:numFmt w:val="bullet"/>
      <w:lvlText w:val=""/>
      <w:lvlJc w:val="left"/>
      <w:pPr>
        <w:ind w:left="720" w:hanging="360"/>
      </w:pPr>
      <w:rPr>
        <w:rFonts w:hint="default" w:ascii="Symbol" w:hAnsi="Symbol" w:cs="Symbol"/>
        <w:sz w:val="20"/>
      </w:rPr>
    </w:lvl>
  </w:abstractNum>
  <w:abstractNum w:abstractNumId="60">
    <w:nsid w:val="7EFB0518"/>
    <w:multiLevelType w:val="singleLevel"/>
    <w:tmpl w:val="7EFB0518"/>
    <w:lvl w:ilvl="0" w:tentative="0">
      <w:start w:val="1"/>
      <w:numFmt w:val="decimal"/>
      <w:pStyle w:val="13"/>
      <w:lvlText w:val="%1."/>
      <w:lvlJc w:val="left"/>
      <w:pPr>
        <w:tabs>
          <w:tab w:val="left" w:pos="780"/>
        </w:tabs>
        <w:ind w:left="780" w:hanging="360"/>
      </w:pPr>
    </w:lvl>
  </w:abstractNum>
  <w:abstractNum w:abstractNumId="61">
    <w:nsid w:val="7FF67C7A"/>
    <w:multiLevelType w:val="singleLevel"/>
    <w:tmpl w:val="7FF67C7A"/>
    <w:lvl w:ilvl="0" w:tentative="0">
      <w:start w:val="1"/>
      <w:numFmt w:val="bullet"/>
      <w:lvlText w:val=""/>
      <w:lvlJc w:val="left"/>
      <w:pPr>
        <w:ind w:left="720" w:hanging="360"/>
      </w:pPr>
      <w:rPr>
        <w:rFonts w:hint="default" w:ascii="Symbol" w:hAnsi="Symbol" w:cs="Symbol"/>
        <w:sz w:val="20"/>
      </w:rPr>
    </w:lvl>
  </w:abstractNum>
  <w:num w:numId="1">
    <w:abstractNumId w:val="53"/>
  </w:num>
  <w:num w:numId="2">
    <w:abstractNumId w:val="60"/>
  </w:num>
  <w:num w:numId="3">
    <w:abstractNumId w:val="8"/>
  </w:num>
  <w:num w:numId="4">
    <w:abstractNumId w:val="49"/>
  </w:num>
  <w:num w:numId="5">
    <w:abstractNumId w:val="41"/>
  </w:num>
  <w:num w:numId="6">
    <w:abstractNumId w:val="58"/>
  </w:num>
  <w:num w:numId="7">
    <w:abstractNumId w:val="32"/>
  </w:num>
  <w:num w:numId="8">
    <w:abstractNumId w:val="52"/>
  </w:num>
  <w:num w:numId="9">
    <w:abstractNumId w:val="46"/>
  </w:num>
  <w:num w:numId="10">
    <w:abstractNumId w:val="47"/>
  </w:num>
  <w:num w:numId="11">
    <w:abstractNumId w:val="11"/>
  </w:num>
  <w:num w:numId="12">
    <w:abstractNumId w:val="6"/>
  </w:num>
  <w:num w:numId="13">
    <w:abstractNumId w:val="45"/>
  </w:num>
  <w:num w:numId="14">
    <w:abstractNumId w:val="40"/>
  </w:num>
  <w:num w:numId="15">
    <w:abstractNumId w:val="21"/>
  </w:num>
  <w:num w:numId="16">
    <w:abstractNumId w:val="9"/>
  </w:num>
  <w:num w:numId="17">
    <w:abstractNumId w:val="27"/>
  </w:num>
  <w:num w:numId="18">
    <w:abstractNumId w:val="30"/>
  </w:num>
  <w:num w:numId="19">
    <w:abstractNumId w:val="26"/>
  </w:num>
  <w:num w:numId="20">
    <w:abstractNumId w:val="35"/>
  </w:num>
  <w:num w:numId="21">
    <w:abstractNumId w:val="61"/>
  </w:num>
  <w:num w:numId="22">
    <w:abstractNumId w:val="0"/>
  </w:num>
  <w:num w:numId="23">
    <w:abstractNumId w:val="57"/>
  </w:num>
  <w:num w:numId="24">
    <w:abstractNumId w:val="51"/>
  </w:num>
  <w:num w:numId="25">
    <w:abstractNumId w:val="15"/>
  </w:num>
  <w:num w:numId="26">
    <w:abstractNumId w:val="12"/>
  </w:num>
  <w:num w:numId="27">
    <w:abstractNumId w:val="36"/>
  </w:num>
  <w:num w:numId="28">
    <w:abstractNumId w:val="50"/>
  </w:num>
  <w:num w:numId="29">
    <w:abstractNumId w:val="1"/>
  </w:num>
  <w:num w:numId="30">
    <w:abstractNumId w:val="13"/>
  </w:num>
  <w:num w:numId="31">
    <w:abstractNumId w:val="20"/>
  </w:num>
  <w:num w:numId="32">
    <w:abstractNumId w:val="7"/>
  </w:num>
  <w:num w:numId="33">
    <w:abstractNumId w:val="25"/>
  </w:num>
  <w:num w:numId="34">
    <w:abstractNumId w:val="10"/>
  </w:num>
  <w:num w:numId="35">
    <w:abstractNumId w:val="38"/>
  </w:num>
  <w:num w:numId="36">
    <w:abstractNumId w:val="48"/>
  </w:num>
  <w:num w:numId="37">
    <w:abstractNumId w:val="54"/>
  </w:num>
  <w:num w:numId="38">
    <w:abstractNumId w:val="2"/>
  </w:num>
  <w:num w:numId="39">
    <w:abstractNumId w:val="31"/>
  </w:num>
  <w:num w:numId="40">
    <w:abstractNumId w:val="19"/>
  </w:num>
  <w:num w:numId="41">
    <w:abstractNumId w:val="4"/>
  </w:num>
  <w:num w:numId="42">
    <w:abstractNumId w:val="39"/>
  </w:num>
  <w:num w:numId="43">
    <w:abstractNumId w:val="29"/>
  </w:num>
  <w:num w:numId="44">
    <w:abstractNumId w:val="59"/>
  </w:num>
  <w:num w:numId="45">
    <w:abstractNumId w:val="17"/>
  </w:num>
  <w:num w:numId="46">
    <w:abstractNumId w:val="14"/>
  </w:num>
  <w:num w:numId="47">
    <w:abstractNumId w:val="24"/>
  </w:num>
  <w:num w:numId="48">
    <w:abstractNumId w:val="44"/>
  </w:num>
  <w:num w:numId="49">
    <w:abstractNumId w:val="33"/>
  </w:num>
  <w:num w:numId="50">
    <w:abstractNumId w:val="3"/>
  </w:num>
  <w:num w:numId="51">
    <w:abstractNumId w:val="43"/>
  </w:num>
  <w:num w:numId="52">
    <w:abstractNumId w:val="22"/>
  </w:num>
  <w:num w:numId="53">
    <w:abstractNumId w:val="28"/>
  </w:num>
  <w:num w:numId="54">
    <w:abstractNumId w:val="34"/>
  </w:num>
  <w:num w:numId="55">
    <w:abstractNumId w:val="5"/>
  </w:num>
  <w:num w:numId="56">
    <w:abstractNumId w:val="55"/>
  </w:num>
  <w:num w:numId="57">
    <w:abstractNumId w:val="56"/>
  </w:num>
  <w:num w:numId="58">
    <w:abstractNumId w:val="37"/>
  </w:num>
  <w:num w:numId="59">
    <w:abstractNumId w:val="16"/>
  </w:num>
  <w:num w:numId="60">
    <w:abstractNumId w:val="18"/>
  </w:num>
  <w:num w:numId="61">
    <w:abstractNumId w:val="42"/>
  </w:num>
  <w:num w:numId="6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DA6751"/>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B77B008"/>
    <w:rsid w:val="7FF6C12C"/>
    <w:rsid w:val="BCB98261"/>
    <w:rsid w:val="BEF33714"/>
    <w:rsid w:val="EBFBA647"/>
    <w:rsid w:val="F3EB132D"/>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41</Pages>
  <Words>450</Words>
  <Characters>502</Characters>
  <Lines>12</Lines>
  <Paragraphs>8</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2025-09-28T17:49:20Z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FF47578D519BC5BBA004D9681B0E73DB_43</vt:lpwstr>
  </property>
  <property fmtid="{D5CDD505-2E9C-101B-9397-08002B2CF9AE}" pid="4" name="KSOTemplateDocerSaveRecord">
    <vt:lpwstr>eyJoZGlkIjoiNzI4YmNmYThhZjA0NTVhODllNDhjMGZiNmFkMDJjN2YiLCJ1c2VySWQiOiIxNjA5OTI0MDI0In0=</vt:lpwstr>
  </property>
</Properties>
</file>