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53FC0A">
      <w:pPr>
        <w:pStyle w:val="2"/>
      </w:pPr>
    </w:p>
    <w:p w14:paraId="3DA1ACF1">
      <w:pPr>
        <w:pStyle w:val="2"/>
      </w:pPr>
      <w:r>
        <w:t>数控包线机防护罩技术手册</w:t>
      </w:r>
    </w:p>
    <w:p w14:paraId="2E1E7B81">
      <w:pPr>
        <w:pStyle w:val="3"/>
      </w:pPr>
      <w:r>
        <w:t>一、概述</w:t>
      </w:r>
    </w:p>
    <w:p w14:paraId="2ACDB54A">
      <w:pPr>
        <w:pStyle w:val="4"/>
      </w:pPr>
      <w:r>
        <w:t>1.1 防护罩定义与应用范围</w:t>
      </w:r>
    </w:p>
    <w:p w14:paraId="6B2CA939">
      <w:r>
        <w:t>数控包线机防护罩是干变电磁车间数控包线设备的关键安全防护部件，通过物理隔离与智能控制相结合的方式，实现设备运动部件与操作人员、外部环境的安全隔离。其核心定义为：围绕数控包线机的加工区域、传动系统及精密部件，采用金属或复合材质制成的具有固定、滑动或折叠特性的防护装置。在干变电磁车间中，包线机主要用于变压器线圈的自动化绕制，运行过程中存在高速旋转的线盘、往复运动的排线机构及裸露的导轨丝杠等危险源，防护罩通过全封闭或半封闭结构，可有效防止金属碎屑飞溅、绝缘粉尘扩散及人员误触运动部件，同时减少外部环境对设备精密部件的污染。</w:t>
      </w:r>
    </w:p>
    <w:p w14:paraId="3C7D4A40">
      <w:r>
        <w:t>根据防护对象与范围的不同，防护罩广泛应用于数控包线机的多个关键部位：覆盖横梁与立柱滑动区域的导轨防护罩，防止切削液与铁屑侵入传动系统；包裹线盘旋转机构的外防护，避免线材断裂时的弹射风险；以及保护数控系统操作面板的局部防护罩，确保控制系统免受油污侵蚀。在干变电磁车间的特定环境下，防护罩还需适应高温（线圈绕制时电机温升）、高粉尘（绝缘材料切削产生）及频繁机械振动的工况，因此其结构设计与材质选择需兼顾防护性能与环境适应性。</w:t>
      </w:r>
    </w:p>
    <w:p w14:paraId="5D54CD70">
      <w:pPr>
        <w:pStyle w:val="4"/>
      </w:pPr>
      <w:r>
        <w:t>1.2 技术手册编制目的与使用说明</w:t>
      </w:r>
    </w:p>
    <w:p w14:paraId="5EA9F51A">
      <w:r>
        <w:t>本技术手册旨在为设备工程师、维护技术人员提供关于数控包线机防护罩的系统性技术指导，核心价值包括：指导防护罩的选型匹配（根据包线机型号与加工需求选择内/外防护类型）、规范安装调试流程（确保防护精度与设备联动性）、优化日常维护策略（延长使用寿命）及快速排查处理故障（减少停机时间）。</w:t>
      </w:r>
    </w:p>
    <w:p w14:paraId="6D8D9BAA">
      <w:r>
        <w:t>手册适用对象为干变电磁车间从事数控包线机运维的专业技术人员，内容组织遵循“结构-原理-故障-维护”的逻辑递进关系，采用“文字描述+技术参数+流程说明”的呈现方式。为便于快速定位内容，关键术语（如“盔甲防护罩”“安全联锁”）首次出现时附有明确定义，技术参数均标注来源（如GB/T 4457.4机械制图标准、EN ISO 13849-1安全标准）。使用时，建议结合具体需求场景查阅：选型参考第二章“结构设计”与第三章“功能原理”，故障处理优先查阅第六章“常见故障类型”与第七章“故障成因分析”，日常维护操作详见第八章“维护保养”，附录中的“故障-对策速查对照表”可用于现场紧急排查。</w:t>
      </w:r>
    </w:p>
    <w:p w14:paraId="575393CB">
      <w:pPr>
        <w:pStyle w:val="3"/>
      </w:pPr>
      <w:r>
        <w:t>二、防护罩结构设计</w:t>
      </w:r>
    </w:p>
    <w:p w14:paraId="42CEE13D">
      <w:pPr>
        <w:pStyle w:val="4"/>
      </w:pPr>
      <w:r>
        <w:t>2.1 基本结构组成与分类体系</w:t>
      </w:r>
    </w:p>
    <w:p w14:paraId="217966A4">
      <w:r>
        <w:t>数控包线机防护罩的基本结构由防护主体、连接机构、运动导向组件及辅助功能单元四部分组成。防护主体为核心承载部件，采用金属板材（钢板、不锈钢）或复合织物（尼龙布、三防布）制成，直接实现物理隔离；连接机构包括铰链、螺栓组及联动条，确保防护罩与设备本体或运动部件的可靠连接；运动导向组件（导轨、滑块、滚轮）用于支撑防护罩的伸缩或折叠运动，保证与设备的同步精度；辅助功能单元涵盖观察窗（防爆玻璃/有机玻璃）、通风网（散热）、安全联锁装置（行程开关、传感器）等，满足监控、散热与安全控制需求。</w:t>
      </w:r>
    </w:p>
    <w:p w14:paraId="1B41D25F">
      <w:r>
        <w:t>根据防护范围与功能特性，防护罩可分为外防护与内防护两大类，区分标准如下：外防护以隔离设备整体加工区域与外部环境为目标，覆盖范围包括包线机主机、线盘架及部分辅助设备，结构形式分为全封闭与半封闭；内防护则聚焦设备内部精密部件（如导轨、丝杠、排线机构），防止污染物侵入，按结构形式可分为盔甲式、风琴式、钢板式等。</w:t>
      </w:r>
    </w:p>
    <w:p w14:paraId="71FBCC0D">
      <w:r>
        <w:t>外防护与内防护的核心差异在于：外防护侧重“人机隔离”，需满足操作人员安全与环境洁净要求，通常包含可开合的防护门；内防护侧重“部件防护”，需适应设备运动部件的动态行程，强调与传动系统的同步性。两者协同形成“外层隔离+内层保护”的多层防护体系，例如全封闭外防护配合导轨盔甲内防护，可同时实现人员安全与传动精度保护。</w:t>
      </w:r>
    </w:p>
    <w:p w14:paraId="7F70EE57">
      <w:pPr>
        <w:pStyle w:val="4"/>
      </w:pPr>
      <w:r>
        <w:t>2.2 典型结构类型详解</w:t>
      </w:r>
    </w:p>
    <w:p w14:paraId="3E546B46">
      <w:pPr>
        <w:pStyle w:val="5"/>
      </w:pPr>
      <w:r>
        <w:t>2.2.1 外防护结构</w:t>
      </w:r>
    </w:p>
    <w:p w14:paraId="119FB539">
      <w:r>
        <w:t>外防护按封闭程度分为全封闭与半封闭两种类型。全封闭外防护为框架-围板组合结构，主要由防护门、左侧罩体、右侧罩体、上顶罩、前/后罩体及操作面板支撑立柱组成。防护门为人员进出与工件装卸通道，按加工长度分为单门（适用于≤2m加工范围）与双门（适用于＞2m加工范围），外型有直线型（结构简单，成本低）与弧形（视野开阔，抗冲击性强），内侧需设置加强筋板（厚度≥2mm）以保证刚度，观察窗采用双层防爆玻璃（厚度5-8mm）或有机玻璃（厚度8-10mm，螺钉紧固），门把手设计为防滑凹槽式，便于戴手套操作。</w:t>
      </w:r>
    </w:p>
    <w:p w14:paraId="03F20418">
      <w:r>
        <w:t>半封闭外防护结构相对简化，仅覆盖包线机主机的加工区域，液压站、电气箱等辅助设备暴露在外，主要由单门防护门（宽度≥800mm，满足工件装卸）、单侧罩体（防护主轴箱与排线机构）、后罩体（防护电机与传动部件）及操作面板组成。其特点是成本低、散热性好，适用于加工环境较洁净、工件装卸频繁的场景，但防护等级低于全封闭结构（通常为IP54，全封闭可达IP65）。</w:t>
      </w:r>
    </w:p>
    <w:p w14:paraId="45B8ED87">
      <w:pPr>
        <w:pStyle w:val="5"/>
      </w:pPr>
      <w:r>
        <w:t>2.2.2 内防护结构</w:t>
      </w:r>
    </w:p>
    <w:p w14:paraId="5B9BA265">
      <w:r>
        <w:t>内防护按材质与运动形式可分为三类：盔甲防护罩、风琴防护罩与钢板防护罩。</w:t>
      </w:r>
    </w:p>
    <w:p w14:paraId="6F18E1CF">
      <w:r>
        <w:t>盔甲防护罩为复合结构，外层为0.8-1.5mm厚不锈钢盔甲片（冲压成型，连续折面），内层为柔性基体（尼龙布或三防布，褶皱深度15-30mm），通过铆钉或卡扣连接形成“刚性抗冲击+柔性密封”的防护体系。盔甲片连接方式有摆动式与固定式：摆动式通过铰链连接，允许盔甲片在伸缩时向外摆动90°，压缩后长度可减少60%（拉伸压缩比1:4），适用于高速往复运动的导轨（如排线机构导轨）；固定式采用刚性铆钉固定，适用于运动频率低、防护精度要求高的区域（如主轴箱导轨）。</w:t>
      </w:r>
    </w:p>
    <w:p w14:paraId="101FE013">
      <w:r>
        <w:t>风琴防护罩以尼龙纤维布为主体，内置钢丝骨架（直径2-3mm）或PVC支撑条，通过折叠结构实现伸缩，拉伸长度可达500-2000mm，压缩比1:10（伸展1000mm时压缩后仅100mm）。其特点是柔韧性好、重量轻（约2kg/m），耐油、耐酸碱腐蚀（-40℃至120℃耐温范围），适用于空间狭小、运动轨迹复杂的部位（如线嘴导向机构）。</w:t>
      </w:r>
    </w:p>
    <w:p w14:paraId="3B61E300">
      <w:r>
        <w:t>钢板防护罩采用2-3mm厚钢板（A3冷板、1Cr13不锈铁或201不锈钢）冷压成形，多节伸缩式设计，单节长度最大化以减少节数（通常3-5节），拉伸压缩比3:1至10:1。通过滑块或滚轮与导轨接触，运行速度可达120m/min，能承受2G加速度，抗冲击性能强（单层盔甲片可承受50J冲击能量），适用于铁屑飞溅严重的区域（如线盘切割机构）。</w:t>
      </w:r>
    </w:p>
    <w:p w14:paraId="0C910373">
      <w:pPr>
        <w:pStyle w:val="4"/>
      </w:pPr>
      <w:r>
        <w:t>2.3 不同材质防护罩技术参数对比</w:t>
      </w:r>
    </w:p>
    <w:tbl>
      <w:tblPr>
        <w:tblStyle w:val="50"/>
        <w:tblW w:w="0" w:type="auto"/>
        <w:tblInd w:w="0" w:type="dxa"/>
        <w:tblLayout w:type="fixed"/>
        <w:tblCellMar>
          <w:top w:w="0" w:type="dxa"/>
          <w:left w:w="0" w:type="dxa"/>
          <w:bottom w:w="0" w:type="dxa"/>
          <w:right w:w="0" w:type="dxa"/>
        </w:tblCellMar>
      </w:tblPr>
      <w:tblGrid>
        <w:gridCol w:w="1080"/>
        <w:gridCol w:w="1080"/>
        <w:gridCol w:w="1080"/>
        <w:gridCol w:w="1080"/>
        <w:gridCol w:w="1080"/>
        <w:gridCol w:w="1080"/>
        <w:gridCol w:w="1080"/>
        <w:gridCol w:w="1080"/>
      </w:tblGrid>
      <w:tr w14:paraId="2F7EB30F">
        <w:tblPrEx>
          <w:tblCellMar>
            <w:top w:w="0" w:type="dxa"/>
            <w:left w:w="0" w:type="dxa"/>
            <w:bottom w:w="0" w:type="dxa"/>
            <w:right w:w="0" w:type="dxa"/>
          </w:tblCellMar>
        </w:tblPrEx>
        <w:tc>
          <w:tcPr>
            <w:tcW w:w="0" w:type="auto"/>
            <w:vAlign w:val="center"/>
          </w:tcPr>
          <w:p w14:paraId="23EDDE02">
            <w:pPr>
              <w:jc w:val="center"/>
              <w:rPr>
                <w:b/>
              </w:rPr>
            </w:pPr>
            <w:r>
              <w:rPr>
                <w:b/>
              </w:rPr>
              <w:t>材质类型</w:t>
            </w:r>
          </w:p>
        </w:tc>
        <w:tc>
          <w:tcPr>
            <w:tcW w:w="0" w:type="auto"/>
            <w:vAlign w:val="center"/>
          </w:tcPr>
          <w:p w14:paraId="3013DC09">
            <w:pPr>
              <w:jc w:val="center"/>
              <w:rPr>
                <w:b/>
              </w:rPr>
            </w:pPr>
            <w:r>
              <w:rPr>
                <w:b/>
              </w:rPr>
              <w:t>核心材质</w:t>
            </w:r>
          </w:p>
        </w:tc>
        <w:tc>
          <w:tcPr>
            <w:tcW w:w="0" w:type="auto"/>
            <w:vAlign w:val="center"/>
          </w:tcPr>
          <w:p w14:paraId="1CDDA27C">
            <w:pPr>
              <w:jc w:val="center"/>
              <w:rPr>
                <w:b/>
              </w:rPr>
            </w:pPr>
            <w:r>
              <w:rPr>
                <w:b/>
              </w:rPr>
              <w:t>运行速度</w:t>
            </w:r>
          </w:p>
        </w:tc>
        <w:tc>
          <w:tcPr>
            <w:tcW w:w="0" w:type="auto"/>
            <w:vAlign w:val="center"/>
          </w:tcPr>
          <w:p w14:paraId="60DB422A">
            <w:pPr>
              <w:jc w:val="center"/>
              <w:rPr>
                <w:b/>
              </w:rPr>
            </w:pPr>
            <w:r>
              <w:rPr>
                <w:b/>
              </w:rPr>
              <w:t>拉伸压缩比</w:t>
            </w:r>
          </w:p>
        </w:tc>
        <w:tc>
          <w:tcPr>
            <w:tcW w:w="0" w:type="auto"/>
            <w:vAlign w:val="center"/>
          </w:tcPr>
          <w:p w14:paraId="4423591C">
            <w:pPr>
              <w:jc w:val="center"/>
              <w:rPr>
                <w:b/>
              </w:rPr>
            </w:pPr>
            <w:r>
              <w:rPr>
                <w:b/>
              </w:rPr>
              <w:t>耐温范围</w:t>
            </w:r>
          </w:p>
        </w:tc>
        <w:tc>
          <w:tcPr>
            <w:tcW w:w="0" w:type="auto"/>
            <w:vAlign w:val="center"/>
          </w:tcPr>
          <w:p w14:paraId="6380F6F8">
            <w:pPr>
              <w:jc w:val="center"/>
              <w:rPr>
                <w:b/>
              </w:rPr>
            </w:pPr>
            <w:r>
              <w:rPr>
                <w:b/>
              </w:rPr>
              <w:t>防护等级</w:t>
            </w:r>
          </w:p>
        </w:tc>
        <w:tc>
          <w:tcPr>
            <w:tcW w:w="0" w:type="auto"/>
            <w:vAlign w:val="center"/>
          </w:tcPr>
          <w:p w14:paraId="1F435ADF">
            <w:pPr>
              <w:jc w:val="center"/>
              <w:rPr>
                <w:b/>
              </w:rPr>
            </w:pPr>
            <w:r>
              <w:rPr>
                <w:b/>
              </w:rPr>
              <w:t>抗冲击性能</w:t>
            </w:r>
          </w:p>
        </w:tc>
        <w:tc>
          <w:tcPr>
            <w:tcW w:w="0" w:type="auto"/>
            <w:vAlign w:val="center"/>
          </w:tcPr>
          <w:p w14:paraId="1D7C2B91">
            <w:pPr>
              <w:jc w:val="center"/>
              <w:rPr>
                <w:b/>
              </w:rPr>
            </w:pPr>
            <w:r>
              <w:rPr>
                <w:b/>
              </w:rPr>
              <w:t>适用场景</w:t>
            </w:r>
          </w:p>
        </w:tc>
      </w:tr>
      <w:tr w14:paraId="084B761E">
        <w:tblPrEx>
          <w:tblCellMar>
            <w:top w:w="0" w:type="dxa"/>
            <w:left w:w="0" w:type="dxa"/>
            <w:bottom w:w="0" w:type="dxa"/>
            <w:right w:w="0" w:type="dxa"/>
          </w:tblCellMar>
        </w:tblPrEx>
        <w:tc>
          <w:tcPr>
            <w:tcW w:w="0" w:type="auto"/>
            <w:vAlign w:val="center"/>
          </w:tcPr>
          <w:p w14:paraId="3E56619A">
            <w:r>
              <w:t>钢板防护罩</w:t>
            </w:r>
          </w:p>
        </w:tc>
        <w:tc>
          <w:tcPr>
            <w:tcW w:w="0" w:type="auto"/>
            <w:vAlign w:val="center"/>
          </w:tcPr>
          <w:p w14:paraId="2E2E55AD">
            <w:r>
              <w:t>2-3mm钢板/不锈钢</w:t>
            </w:r>
          </w:p>
        </w:tc>
        <w:tc>
          <w:tcPr>
            <w:tcW w:w="0" w:type="auto"/>
            <w:vAlign w:val="center"/>
          </w:tcPr>
          <w:p w14:paraId="7DF54308">
            <w:r>
              <w:t>≤120m/min</w:t>
            </w:r>
          </w:p>
        </w:tc>
        <w:tc>
          <w:tcPr>
            <w:tcW w:w="0" w:type="auto"/>
            <w:vAlign w:val="center"/>
          </w:tcPr>
          <w:p w14:paraId="307F4A95">
            <w:r>
              <w:t>3:1-10:1</w:t>
            </w:r>
          </w:p>
        </w:tc>
        <w:tc>
          <w:tcPr>
            <w:tcW w:w="0" w:type="auto"/>
            <w:vAlign w:val="center"/>
          </w:tcPr>
          <w:p w14:paraId="4E2B5AD4">
            <w:r>
              <w:t>-40℃-900℃</w:t>
            </w:r>
          </w:p>
        </w:tc>
        <w:tc>
          <w:tcPr>
            <w:tcW w:w="0" w:type="auto"/>
            <w:vAlign w:val="center"/>
          </w:tcPr>
          <w:p w14:paraId="62D8882F">
            <w:r>
              <w:t>IP65</w:t>
            </w:r>
          </w:p>
        </w:tc>
        <w:tc>
          <w:tcPr>
            <w:tcW w:w="0" w:type="auto"/>
            <w:vAlign w:val="center"/>
          </w:tcPr>
          <w:p w14:paraId="51847142">
            <w:r>
              <w:t>50J冲击无塑性变形</w:t>
            </w:r>
          </w:p>
        </w:tc>
        <w:tc>
          <w:tcPr>
            <w:tcW w:w="0" w:type="auto"/>
            <w:vAlign w:val="center"/>
          </w:tcPr>
          <w:p w14:paraId="1A42909F">
            <w:r>
              <w:t>铁屑飞溅严重的外防护、导轨</w:t>
            </w:r>
          </w:p>
        </w:tc>
      </w:tr>
      <w:tr w14:paraId="031C826C">
        <w:tblPrEx>
          <w:tblCellMar>
            <w:top w:w="0" w:type="dxa"/>
            <w:left w:w="0" w:type="dxa"/>
            <w:bottom w:w="0" w:type="dxa"/>
            <w:right w:w="0" w:type="dxa"/>
          </w:tblCellMar>
        </w:tblPrEx>
        <w:tc>
          <w:tcPr>
            <w:tcW w:w="0" w:type="auto"/>
            <w:vAlign w:val="center"/>
          </w:tcPr>
          <w:p w14:paraId="48249C1B">
            <w:r>
              <w:t>风琴防护罩</w:t>
            </w:r>
          </w:p>
        </w:tc>
        <w:tc>
          <w:tcPr>
            <w:tcW w:w="0" w:type="auto"/>
            <w:vAlign w:val="center"/>
          </w:tcPr>
          <w:p w14:paraId="2A76682C">
            <w:r>
              <w:t>尼龙布+钢丝骨架</w:t>
            </w:r>
          </w:p>
        </w:tc>
        <w:tc>
          <w:tcPr>
            <w:tcW w:w="0" w:type="auto"/>
            <w:vAlign w:val="center"/>
          </w:tcPr>
          <w:p w14:paraId="1C36150B">
            <w:r>
              <w:t>≤30m/min</w:t>
            </w:r>
          </w:p>
        </w:tc>
        <w:tc>
          <w:tcPr>
            <w:tcW w:w="0" w:type="auto"/>
            <w:vAlign w:val="center"/>
          </w:tcPr>
          <w:p w14:paraId="1A6EC114">
            <w:r>
              <w:t>1:10</w:t>
            </w:r>
          </w:p>
        </w:tc>
        <w:tc>
          <w:tcPr>
            <w:tcW w:w="0" w:type="auto"/>
            <w:vAlign w:val="center"/>
          </w:tcPr>
          <w:p w14:paraId="7689845B">
            <w:r>
              <w:t>-40℃-120℃</w:t>
            </w:r>
          </w:p>
        </w:tc>
        <w:tc>
          <w:tcPr>
            <w:tcW w:w="0" w:type="auto"/>
            <w:vAlign w:val="center"/>
          </w:tcPr>
          <w:p w14:paraId="17719C33">
            <w:r>
              <w:t>IP54</w:t>
            </w:r>
          </w:p>
        </w:tc>
        <w:tc>
          <w:tcPr>
            <w:tcW w:w="0" w:type="auto"/>
            <w:vAlign w:val="center"/>
          </w:tcPr>
          <w:p w14:paraId="0A139909">
            <w:r>
              <w:t>5J冲击无破损</w:t>
            </w:r>
          </w:p>
        </w:tc>
        <w:tc>
          <w:tcPr>
            <w:tcW w:w="0" w:type="auto"/>
            <w:vAlign w:val="center"/>
          </w:tcPr>
          <w:p w14:paraId="37C457BA">
            <w:r>
              <w:t>空间狭小、运动复杂的内防护</w:t>
            </w:r>
          </w:p>
        </w:tc>
      </w:tr>
      <w:tr w14:paraId="43AD9064">
        <w:tc>
          <w:tcPr>
            <w:tcW w:w="0" w:type="auto"/>
            <w:vAlign w:val="center"/>
          </w:tcPr>
          <w:p w14:paraId="4D9C5A36">
            <w:r>
              <w:t>铝帘防护罩</w:t>
            </w:r>
          </w:p>
        </w:tc>
        <w:tc>
          <w:tcPr>
            <w:tcW w:w="0" w:type="auto"/>
            <w:vAlign w:val="center"/>
          </w:tcPr>
          <w:p w14:paraId="43AF59A9">
            <w:r>
              <w:t>铝材+橡胶条复合</w:t>
            </w:r>
          </w:p>
        </w:tc>
        <w:tc>
          <w:tcPr>
            <w:tcW w:w="0" w:type="auto"/>
            <w:vAlign w:val="center"/>
          </w:tcPr>
          <w:p w14:paraId="0CFA585F">
            <w:r>
              <w:t>≤60m/min</w:t>
            </w:r>
          </w:p>
        </w:tc>
        <w:tc>
          <w:tcPr>
            <w:tcW w:w="0" w:type="auto"/>
            <w:vAlign w:val="center"/>
          </w:tcPr>
          <w:p w14:paraId="221FD310">
            <w:r>
              <w:t>1:10-1:15</w:t>
            </w:r>
          </w:p>
        </w:tc>
        <w:tc>
          <w:tcPr>
            <w:tcW w:w="0" w:type="auto"/>
            <w:vAlign w:val="center"/>
          </w:tcPr>
          <w:p w14:paraId="26077F9E">
            <w:r>
              <w:t>-30℃-80℃</w:t>
            </w:r>
          </w:p>
        </w:tc>
        <w:tc>
          <w:tcPr>
            <w:tcW w:w="0" w:type="auto"/>
            <w:vAlign w:val="center"/>
          </w:tcPr>
          <w:p w14:paraId="6CA02DB5">
            <w:r>
              <w:t>IP54</w:t>
            </w:r>
          </w:p>
        </w:tc>
        <w:tc>
          <w:tcPr>
            <w:tcW w:w="0" w:type="auto"/>
            <w:vAlign w:val="center"/>
          </w:tcPr>
          <w:p w14:paraId="02B56765">
            <w:r>
              <w:t>10J冲击无凹陷</w:t>
            </w:r>
          </w:p>
        </w:tc>
        <w:tc>
          <w:tcPr>
            <w:tcW w:w="0" w:type="auto"/>
            <w:vAlign w:val="center"/>
          </w:tcPr>
          <w:p w14:paraId="3292A325">
            <w:r>
              <w:t>横向进给轴、轻载低飞溅区域</w:t>
            </w:r>
          </w:p>
        </w:tc>
      </w:tr>
    </w:tbl>
    <w:p w14:paraId="71E346A4">
      <w:r>
        <w:rPr>
          <w:rStyle w:val="54"/>
        </w:rPr>
        <w:t>注：运行速度为满载工况下的最大连续运行速度；拉伸压缩比指伸展长度与压缩后长度的比值；防护等级按GB/T 4208-2017《外壳防护等级》测定。</w:t>
      </w:r>
    </w:p>
    <w:p w14:paraId="5FF55A60">
      <w:pPr>
        <w:pStyle w:val="3"/>
      </w:pPr>
      <w:r>
        <w:t>三、防护罩功能原理</w:t>
      </w:r>
    </w:p>
    <w:p w14:paraId="479C3AF6">
      <w:pPr>
        <w:pStyle w:val="4"/>
      </w:pPr>
      <w:r>
        <w:t>3.1 核心防护功能</w:t>
      </w:r>
    </w:p>
    <w:p w14:paraId="1089D947">
      <w:r>
        <w:t>数控包线机防护罩的核心防护功能体现在三个维度：安全隔离、异物防护与环境防护。</w:t>
      </w:r>
    </w:p>
    <w:p w14:paraId="1D7B59DD">
      <w:r>
        <w:t>安全隔离功能通过物理屏障实现人机分离，防止操作人员接触运动部件。全封闭外防护的防护门与安全联锁装置联动，当门体未完全闭合时，设备无法启动；运行中门体开启，系统立即触发急停（响应时间≤0.5秒），主轴与排线机构断电制动。内防护的盔甲防护罩覆盖导轨与丝杠，其不锈钢外层可承受高速旋转部件甩出的金属碎屑（速度≤20m/s），避免人员划伤或设备损坏。</w:t>
      </w:r>
    </w:p>
    <w:p w14:paraId="2C931B8D">
      <w:r>
        <w:t>异物防护功能聚焦于防止污染物侵入设备精密部件。内防护的接缝公差控制在0.05mm级，可阻挡微米级绝缘粉尘（干变线圈加工中产生的环氧树脂粉末）；钢板防护罩的聚氨酯刮屑胶条与导轨表面紧密接触（接触压力0.3-0.5N/cm²），可自动清除附着的油污与金属粉末，减少传动部件磨损。外防护的观察窗采用双层密封结构，内侧加装防尘密封圈，防止切削液与油雾渗入。</w:t>
      </w:r>
    </w:p>
    <w:p w14:paraId="74737B74">
      <w:r>
        <w:t>环境防护功能适应车间复杂工况，包括耐温、耐蚀与防尘防水。钢板防护罩外层不锈钢材质可在900℃高温下持续工作（短时耐受1200℃飞溅铁屑）；风琴防护罩的尼龙布经氟化物涂层处理后，可耐受pH值2-12的酸碱环境（切削液、清洗剂）；全封闭外防护的通风网组件采用IP67级防水设计，在保证散热的同时（通风量≥0.5m³/min），可防止高压水枪冲洗时的液体侵入。</w:t>
      </w:r>
    </w:p>
    <w:p w14:paraId="2F1F43C6">
      <w:pPr>
        <w:pStyle w:val="4"/>
      </w:pPr>
      <w:r>
        <w:t>3.2 辅助功能</w:t>
      </w:r>
    </w:p>
    <w:p w14:paraId="51DDCB3C">
      <w:r>
        <w:t>防护罩的辅助功能是核心防护的补充，提升设备运维的便利性与安全性。</w:t>
      </w:r>
    </w:p>
    <w:p w14:paraId="10B54891">
      <w:r>
        <w:t>观察监控功能通过观察窗实现，全封闭外防护的观察窗面积占防护门总面积的30%-50%，采用双层防爆玻璃（透光率≥90%），内侧防雾涂层可避免温差导致的结雾（适用温度差≤50℃）；部分高端型号配备内置摄像头（分辨率1080P，帧率30fps），通过HMI实时显示内部加工状态，减少开门检查次数。</w:t>
      </w:r>
    </w:p>
    <w:p w14:paraId="6C358F73">
      <w:r>
        <w:t>散热通风功能通过顶部或侧面的通风网组件实现，通风网采用蜂窝状结构（孔径5mm×5mm），覆盖面积根据设备发热量计算（通常每kW功率对应0.1m²通风面积），并加装防尘滤网（过滤精度≥10μm）。对于高温区域（如电机罩），通风网可集成小型轴流风机（风量≥20m³/h），强制散热以控制内部温升≤40K（环境温度30℃时内部≤70℃）。</w:t>
      </w:r>
    </w:p>
    <w:p w14:paraId="016F230C">
      <w:r>
        <w:t>便捷维护功能体现在快拆结构设计，防护罩的连接螺栓采用手拧式或快插式（无需工具即可拆卸），观察窗可单独打开（开启角度≥90°），便于清洁与局部检查；内防护的滑动部件（如滑块、滚轮）均设计有润滑油嘴（型号M6×1），可定期注入锂基润滑脂（NLGI 2级），减少维护工作量。</w:t>
      </w:r>
    </w:p>
    <w:p w14:paraId="54377B05">
      <w:pPr>
        <w:pStyle w:val="3"/>
      </w:pPr>
      <w:r>
        <w:t>四、防护罩机械原理</w:t>
      </w:r>
    </w:p>
    <w:p w14:paraId="6E1F5566">
      <w:pPr>
        <w:pStyle w:val="4"/>
      </w:pPr>
      <w:r>
        <w:t>4.1 运动机制分类与原理</w:t>
      </w:r>
    </w:p>
    <w:p w14:paraId="2A41AECE">
      <w:pPr>
        <w:pStyle w:val="5"/>
      </w:pPr>
      <w:r>
        <w:t>4.1.1 伸缩式结构机械原理</w:t>
      </w:r>
    </w:p>
    <w:p w14:paraId="068C4498">
      <w:r>
        <w:t>伸缩式防护罩（如钢板防护罩）由多节护板单元（通常3-5节）通过铰链或重叠结构串联组成，每节护板长度根据设备行程确定（单节最长可达1000mm）。运动时，护板单元沿导轨方向平行拉开或缩回，相邻单元通过滑块（材质为耐磨铸铁或工程塑料）与导轨接触，滑块内置滚珠轴承（直径8-12mm），将滑动摩擦转化为滚动摩擦（摩擦系数≤0.02）。</w:t>
      </w:r>
    </w:p>
    <w:p w14:paraId="5D082A8B">
      <w:r>
        <w:t>其核心传动机制为“平行联动”，通过连动条（厚度3-5mm钢板）将各节护板连接，确保伸缩时同步运动，偏差≤±0.5mm。拉伸与压缩比例根据护板重叠量设计，标准比例为3:1（伸展300mm时压缩后100mm），高速型号可达10:1（需增加中间导向轮）。为减少振动与噪音，护板之间加装缓冲垫（聚氨酯材质，硬度邵氏70A），运行噪音≤65dB（A计权，距离1m处测量）。</w:t>
      </w:r>
    </w:p>
    <w:p w14:paraId="579B2301">
      <w:r>
        <w:t>典型应用为数控包线机的X轴导轨防护，当排线机构以30m/min速度往复运动时，防护罩通过联动机构同步伸缩，护板单元间的相对速度差≤5m/min，避免碰撞磨损。</w:t>
      </w:r>
    </w:p>
    <w:p w14:paraId="0762A9E2">
      <w:pPr>
        <w:pStyle w:val="5"/>
      </w:pPr>
      <w:r>
        <w:t>4.1.2 折叠式结构机械原理</w:t>
      </w:r>
    </w:p>
    <w:p w14:paraId="33A53F9F">
      <w:r>
        <w:t>折叠式防护罩（如风琴防护罩、盔甲防护罩）基于“折层联动”原理工作，其主体为可折叠的柔性材料（风琴防护罩）或刚性-柔性复合结构（盔甲防护罩）。风琴防护罩的折层为“U”型或“V”型，由尼龙布（厚度0.3-0.5mm）与PVC支撑条（厚度1-2mm）交替缝合而成，支撑条间距50-100mm，确保折叠时的稳定性；盔甲防护罩的折层由不锈钢盔甲片（外层）与尼龙布（内层）复合，盔甲片边缘通过挂钩与相邻片连接，允许一定角度的转动（最大摆角±15°）。</w:t>
      </w:r>
    </w:p>
    <w:p w14:paraId="3B738141">
      <w:r>
        <w:t>运动时，折叠式防护罩在设备运动部件的带动下弯曲折叠，折层展开时呈直线状态，折叠时呈“Z”字形堆叠。其压缩比取决于折层高度（即褶皱深度），公式为：压缩比=1+（折层高度×2）/节距，例如折层高度15mm、节距30mm时，压缩比=1+（15×2）/30=2:1，即伸展1000mm时压缩后长度500mm。为适应高速运动（≤30m/min），折叠式防护罩需在折层中添加金属环（直径10-15mm），防止离心力导致的变形（转速≤3000r/min时变形量≤1mm）。</w:t>
      </w:r>
    </w:p>
    <w:p w14:paraId="6C2F5D31">
      <w:pPr>
        <w:pStyle w:val="5"/>
      </w:pPr>
      <w:r>
        <w:t>4.1.3 卷帘式结构机械原理</w:t>
      </w:r>
    </w:p>
    <w:p w14:paraId="04D835AF">
      <w:r>
        <w:t>卷帘式防护罩（铝帘防护罩）由外壳（不锈钢板，厚度1.5-2mm）、弹簧轴（直径20-30mm）、卷帘布（铝材+橡胶条复合）及从动轴（直径15-20mm）组成。其运动机制基于“弹簧储能-释放”，弹簧轴内置卷簧（材质65Mn钢，厚度0.5-1mm），初始状态下卷簧处于收紧状态，卷帘布卷绕在弹簧轴上；当设备运动部件带动防护罩伸展时，卷帘布被拉出，弹簧轴旋转储能（扭矩5-10N·m）；运动部件返回时，弹簧轴释放能量，卷帘布自动卷回，实现“随动-复位”循环。</w:t>
      </w:r>
    </w:p>
    <w:p w14:paraId="767C873A">
      <w:r>
        <w:t>为保证运行平稳，卷帘布内侧与导轨接触，导轨上设有导向槽（宽度比卷帘布厚大0.5-1mm），防止跑偏；从动轴两端安装轴承座（调心球轴承，型号1200），可补偿安装误差（平行度误差≤0.2mm/m）。其拉伸长度可达数十米（理论无上限，受弹簧轴寿命限制，通常≤10m），压缩后占用空间小（伸展10m时压缩后长度仅1m），适用于长行程、空间受限的场景（如数控包线机的纵向进给轴）。</w:t>
      </w:r>
    </w:p>
    <w:p w14:paraId="667C3452">
      <w:pPr>
        <w:pStyle w:val="5"/>
      </w:pPr>
      <w:r>
        <w:t>4.1.4 折叠式结构机械原理（盔甲防护罩）</w:t>
      </w:r>
    </w:p>
    <w:p w14:paraId="00374B3D">
      <w:r>
        <w:t>盔甲防护罩的折叠运动通过不锈钢盔甲片的铰链连接实现，盔甲片（尺寸50mm×100mm-100mm×200mm）边缘冲压成型为“L”型，相邻片通过铆钉（直径4-5mm）铰接，形成可转动的折层结构（转动角度±45°）。内层柔性基体（尼龙布）通过胶水（耐温≥150℃的环氧树脂胶）与盔甲片粘合，折叠时基体褶皱变形，为盔甲片提供回复力。</w:t>
      </w:r>
    </w:p>
    <w:p w14:paraId="2B9F56C1">
      <w:r>
        <w:t>其运动特性为“刚性支撑+柔性缓冲”，盔甲片可独立承受局部振动（振幅≤0.1mm），避免整体共振；在高温环境（≤900℃）下，不锈钢外层可阻挡热辐射，内层柔性材料（耐高温型号采用玻璃纤维布）可耐受短期接触高温（≤200℃）。典型应用于包线机的主轴箱导轨防护，当主轴箱上下移动时，盔甲防护罩随动折叠，不锈钢片之间的摩擦系数≤0.1（涂覆MoS₂润滑涂层），确保运动顺畅。</w:t>
      </w:r>
    </w:p>
    <w:p w14:paraId="60F9C920">
      <w:pPr>
        <w:pStyle w:val="4"/>
      </w:pPr>
      <w:r>
        <w:t>4.2 关键部件机械特性</w:t>
      </w:r>
    </w:p>
    <w:p w14:paraId="1D1147F0">
      <w:r>
        <w:t>防护罩的关键部件机械特性直接影响防护性能与寿命。连接机构采用高强度螺栓（8.8级以上）与连接套（材质45钢，调质处理），螺栓预紧扭矩按规格确定（M8螺栓15-20N·m，M10螺栓25-30N·m），配合防松垫圈（弹簧垫圈或齿形垫圈），防止振动松动（振动频率10-50Hz时，预紧力损失≤10%）。</w:t>
      </w:r>
    </w:p>
    <w:p w14:paraId="47B285E8">
      <w:r>
        <w:t>密封结构包括静态密封与动态密封，静态密封（如防护罩与设备本体连接处）采用丁腈橡胶密封条（截面直径8-12mm，硬度邵氏60A），压缩量20%-30%，实现IP65防护；动态密封（如滑动防护罩与导轨接触处）采用聚氨酯刮屑胶条（截面为唇形，接触压力0.3-0.5N/cm），可清除导轨表面的油污与铁屑（刮除效率≥95%），同时减少粉尘侵入（过滤精度≥5μm）。</w:t>
      </w:r>
    </w:p>
    <w:p w14:paraId="4B76E3D1">
      <w:r>
        <w:t>材料机械性能方面，外防护框架采用Q235钢板（厚度5-8mm），抗弯强度≥215MPa，确保整体刚度（挠度≤0.5mm/m）；内防护的滑动部件（如滑块、滚轮）采用耐磨材料，工程塑料滑块（如PA6+GF30）的摩擦系数≤0.15，使用寿命≥100万次循环；金属部件（如铰链、连动条）均进行表面处理（镀锌或喷塑，厚度60-80μm），耐盐雾性能≥500小时（按GB/T 10125-2021标准）。</w:t>
      </w:r>
    </w:p>
    <w:p w14:paraId="19B33833">
      <w:pPr>
        <w:pStyle w:val="3"/>
      </w:pPr>
      <w:r>
        <w:t>五、防护罩控制原理</w:t>
      </w:r>
    </w:p>
    <w:p w14:paraId="03E424B3">
      <w:pPr>
        <w:pStyle w:val="4"/>
      </w:pPr>
      <w:r>
        <w:t>5.1 与主控制系统联动逻辑</w:t>
      </w:r>
    </w:p>
    <w:p w14:paraId="65DABA99">
      <w:r>
        <w:t>数控包线机防护罩与主控制系统（通常为PLC，如西门子S7-1200系列）通过数字量I/O或总线（Profinet/Modbus）实现联动，核心逻辑为“状态反馈-条件判断-执行控制”。</w:t>
      </w:r>
    </w:p>
    <w:p w14:paraId="7F55F7EA">
      <w:r>
        <w:t>自动启停控制逻辑：防护罩的“闭合到位”信号（由行程开关或光电传感器提供）作为设备启动的必要条件之一，PLC程序中，将该信号与“急停正常”“主轴准备就绪”等信号进行“与”逻辑运算，只有所有条件满足时，才允许执行启动指令（M03主轴正转、G01进给等）。运行过程中，若防护罩“开启”信号触发（如防护门被打开），PLC立即输出“主轴停止”（M05）、“进给保持”（G04 P1000）指令，并切断伺服驱动器使能（ENA信号断开），设备在0.5秒内停止运动。</w:t>
      </w:r>
    </w:p>
    <w:p w14:paraId="2746D428">
      <w:r>
        <w:t>模式切换逻辑：在手动模式下，防护罩允许打开至“检修开度”（通常为15%，约100-200mm），此时PLC限制主轴最高转速≤300rpm，进给速度≤10%额定速度（如额定5000mm/min时限制≤500mm/min），并强制开启警示灯（黄色闪烁，频率2Hz）；在自动模式下，防护罩必须完全闭合（开度≤2%），否则程序无法进入自动循环（M30指令锁定）。</w:t>
      </w:r>
    </w:p>
    <w:p w14:paraId="632C75CC">
      <w:r>
        <w:t>信号传递路径为：防护罩传感器→I/O模块→PLC→数控系统→执行机构。以Profinet总线通信为例，防护罩状态信号（数字量输入）的传输周期≤10ms，确保实时性；关键信号（如急停）采用硬线冗余设计，直接接入安全继电器（如西门子3TK2828），响应时间≤10ms，满足SIL2安全等级要求。</w:t>
      </w:r>
    </w:p>
    <w:p w14:paraId="7246D547">
      <w:pPr>
        <w:pStyle w:val="4"/>
      </w:pPr>
      <w:r>
        <w:t>5.2 位置检测与安全联锁</w:t>
      </w:r>
    </w:p>
    <w:p w14:paraId="6AD8076A">
      <w:r>
        <w:t>防护罩的位置检测采用“机械限位+光电感应”双重验证机制，确保状态判断准确可靠。</w:t>
      </w:r>
    </w:p>
    <w:p w14:paraId="587C248E">
      <w:r>
        <w:t>机械限位开关（型号如施耐德XCKN2108P20C）安装于防护罩门框边缘，当门体闭合时，撞块（材质PA6，厚度10mm）压迫开关触点，触点闭合（通断电阻≤100mΩ），输出“闭合到位”信号；其优点是抗干扰能力强（不受粉尘、油污影响），缺点是存在机械磨损（寿命≥100万次）。</w:t>
      </w:r>
    </w:p>
    <w:p w14:paraId="18D3AF43">
      <w:r>
        <w:t>光电传感器（对射型，如Omron E3Z-T61）安装于防护门与门框的对应位置，发射器与接收器间距5-10mm，门体闭合时，光路被遮挡（遮光率≥90%），传感器输出“遮光”信号；其优点是无接触（寿命长），响应快（≤1ms），缺点是易受粉尘遮挡（需定期清洁透镜）。</w:t>
      </w:r>
    </w:p>
    <w:p w14:paraId="574C3815">
      <w:r>
        <w:t>安全联锁逻辑通过三级控制架构实现：</w:t>
      </w:r>
    </w:p>
    <w:p w14:paraId="686BF3D5">
      <w:pPr>
        <w:numPr>
          <w:ilvl w:val="0"/>
          <w:numId w:val="13"/>
        </w:numPr>
        <w:spacing w:before="0" w:beforeAutospacing="1" w:after="0" w:afterAutospacing="1"/>
        <w:ind w:left="720" w:hanging="360"/>
      </w:pPr>
      <w:r>
        <w:t>底层安全继电器回路：独立于PLC，直接监控防护罩“闭合”信号与急停信号，若任一信号异常，立即切断动力电源（接触器KM1、KM2线圈失电），确保“本质安全”；</w:t>
      </w:r>
    </w:p>
    <w:p w14:paraId="5577B247">
      <w:pPr>
        <w:numPr>
          <w:ilvl w:val="0"/>
          <w:numId w:val="13"/>
        </w:numPr>
        <w:spacing w:before="0" w:beforeAutospacing="1" w:after="0" w:afterAutospacing="1"/>
        <w:ind w:left="720" w:hanging="360"/>
      </w:pPr>
      <w:r>
        <w:t>中层PLC程序联锁：在用户程序中编写联锁逻辑，如“防护罩未闭合时，禁止执行M08冷却液开启指令”，并通过诊断缓冲区记录联锁触发历史（时间、原因）；</w:t>
      </w:r>
    </w:p>
    <w:p w14:paraId="4DEEB2C8">
      <w:pPr>
        <w:numPr>
          <w:ilvl w:val="0"/>
          <w:numId w:val="13"/>
        </w:numPr>
        <w:spacing w:before="0" w:beforeAutospacing="1" w:after="0" w:afterAutospacing="1"/>
        <w:ind w:left="720" w:hanging="360"/>
      </w:pPr>
      <w:r>
        <w:t>顶层HMI状态显示：实时显示防护罩状态（“闭合”“开启”“故障”），当联锁触发时，弹出故障提示窗口（包含故障代码，如“E012：防护罩未闭合”）及排查指引（“检查行程开关X10.0信号”）。</w:t>
      </w:r>
    </w:p>
    <w:p w14:paraId="415C7E2D">
      <w:r>
        <w:t>安全完整性等级（SIL）达到SIL2，符合EN ISO 13849-1规定的PLd等级要求，平均无危险故障间隔时间（MTTFd）≥10000小时。</w:t>
      </w:r>
    </w:p>
    <w:p w14:paraId="4E5026BA">
      <w:pPr>
        <w:pStyle w:val="4"/>
      </w:pPr>
      <w:r>
        <w:t>5.3 控制信号传输与电气元件</w:t>
      </w:r>
    </w:p>
    <w:p w14:paraId="0A76EB35">
      <w:r>
        <w:t>防护罩的控制信号传输采用“数字量+模拟量”混合方式，电气元件选型严格遵循安全与可靠性要求。</w:t>
      </w:r>
    </w:p>
    <w:p w14:paraId="6AE8B0DA">
      <w:r>
        <w:t>数字量输入信号（如“闭合到位”“开启”）采用DC24V标准，电流≤10mA，通过屏蔽电缆（截面积0.5mm²）传输，电缆弯曲半径≥10倍电缆直径，避免信号干扰；数字量输出信号（如警示灯控制）驱动能力≥500mA，可直接带动LED警示灯（功率≤10W）。</w:t>
      </w:r>
    </w:p>
    <w:p w14:paraId="0C78D3BB">
      <w:r>
        <w:t>电气元件选型标准：</w:t>
      </w:r>
    </w:p>
    <w:p w14:paraId="1A7C5007">
      <w:pPr>
        <w:numPr>
          <w:ilvl w:val="0"/>
          <w:numId w:val="14"/>
        </w:numPr>
        <w:spacing w:before="0" w:beforeAutospacing="1" w:after="0" w:afterAutospacing="1"/>
        <w:ind w:left="720" w:hanging="360"/>
      </w:pPr>
      <w:r>
        <w:t>行程开关：防护等级IP67，工作温度-25℃-70℃，机械寿命≥100万次；</w:t>
      </w:r>
    </w:p>
    <w:p w14:paraId="7F60017B">
      <w:pPr>
        <w:numPr>
          <w:ilvl w:val="0"/>
          <w:numId w:val="14"/>
        </w:numPr>
        <w:spacing w:before="0" w:beforeAutospacing="1" w:after="0" w:afterAutospacing="1"/>
        <w:ind w:left="720" w:hanging="360"/>
      </w:pPr>
      <w:r>
        <w:t>光电传感器：检测距离5-30mm可调，响应时间≤1ms，输出类型PNP常开；</w:t>
      </w:r>
    </w:p>
    <w:p w14:paraId="794A4E78">
      <w:pPr>
        <w:numPr>
          <w:ilvl w:val="0"/>
          <w:numId w:val="14"/>
        </w:numPr>
        <w:spacing w:before="0" w:beforeAutospacing="1" w:after="0" w:afterAutospacing="1"/>
        <w:ind w:left="720" w:hanging="360"/>
      </w:pPr>
      <w:r>
        <w:t>安全继电器：双通道输入，安全触点容量AC250V/6A，符合EN 61810-3标准；</w:t>
      </w:r>
    </w:p>
    <w:p w14:paraId="310A5D08">
      <w:pPr>
        <w:numPr>
          <w:ilvl w:val="0"/>
          <w:numId w:val="14"/>
        </w:numPr>
        <w:spacing w:before="0" w:beforeAutospacing="1" w:after="0" w:afterAutospacing="1"/>
        <w:ind w:left="720" w:hanging="360"/>
      </w:pPr>
      <w:r>
        <w:t>警示灯：红黄绿三色，红色（故障）常亮，黄色（警告）闪烁，绿色（正常）常亮，防护等级IP54。</w:t>
      </w:r>
    </w:p>
    <w:p w14:paraId="16389193">
      <w:r>
        <w:t>控制线路的布置需遵循“强弱电分离”原则，信号线与动力线间距≥100mm，交叉时采用90°垂直交叉；端子排（如魏德米勒UK2.5B）编号按“区域-功能-序号”规则（如X10.0表示X区域第10组第0号端子），便于故障排查。</w:t>
      </w:r>
    </w:p>
    <w:p w14:paraId="5B77CA4C">
      <w:pPr>
        <w:pStyle w:val="3"/>
      </w:pPr>
      <w:r>
        <w:t>六、常见故障类型与现象描述</w:t>
      </w:r>
    </w:p>
    <w:p w14:paraId="038D9B76">
      <w:pPr>
        <w:pStyle w:val="4"/>
      </w:pPr>
      <w:r>
        <w:t>6.1 机械运动类故障</w:t>
      </w:r>
    </w:p>
    <w:p w14:paraId="4F154972">
      <w:r>
        <w:t>机械运动类故障表现为防护罩运动异常，直接影响设备正常运行。</w:t>
      </w:r>
    </w:p>
    <w:p w14:paraId="7B0D33E5">
      <w:r>
        <w:t>卡顿阻滞故障：防护罩伸缩或折叠时出现间歇性停顿，伴随“咔嗒”异响（频率与运动速度相关，如速度500mm/min时异响间隔约1秒）。严重时完全无法运动，设备报“轴超程”或“跟随误差过大”警。检查可见导轨表面有金属碎屑或油污硬化结块（厚度≥0.5mm），滑块或滚轮与导轨接触处磨损（局部凹陷≥0.2mm），或连动条变形（直线度误差≥1mm/m）。</w:t>
      </w:r>
    </w:p>
    <w:p w14:paraId="22755C37">
      <w:r>
        <w:t>塑性变形故障：防护罩护板或框架出现永久性形变，外防护框架常见“波浪状”翘曲（平面度误差≥2mm/m），内防护盔甲片出现“扭曲”（相邻片错位≥2mm），或钢板防护罩护板弯曲（挠度≥5mm/1m）。变形区域多位于受力集中部位（如连接螺栓孔周围）或高温区域（如靠近电机的罩体），严重时导致运动卡滞或防护间隙增大（≥5mm）。</w:t>
      </w:r>
    </w:p>
    <w:p w14:paraId="725B64E6">
      <w:r>
        <w:t>连接松动故障：防护罩与设备本体的连接螺栓松动（扭矩下降≥30%），运行时出现周期性振动（振幅≥0.1mm，频率10-50Hz），伴随“嗡嗡”低频噪音。检查可见螺栓头部有旋转痕迹，或防松垫圈失效（弹簧垫圈断裂、齿形垫圈打滑）；严重时连接套与护板分离，防护罩倾斜（垂直度误差≥5mm/m）。</w:t>
      </w:r>
    </w:p>
    <w:p w14:paraId="34C6E8D6">
      <w:pPr>
        <w:pStyle w:val="4"/>
      </w:pPr>
      <w:r>
        <w:t>6.2 防护功能类故障</w:t>
      </w:r>
    </w:p>
    <w:p w14:paraId="4A99E130">
      <w:r>
        <w:t>防护功能类故障导致防护罩的隔离或密封性能下降，增加安全风险与设备污染。</w:t>
      </w:r>
    </w:p>
    <w:p w14:paraId="3845A5B4">
      <w:r>
        <w:t>密封失效故障：防护罩接缝处出现渗漏，切削液或油污从缝隙渗出（滴漏量≥5滴/min），或外部粉尘进入内部（防护罩内侧粉尘堆积厚度≥0.1mm/天）。检查可见密封胶条老化（表面裂纹深度≥0.5mm，硬度下降≥20 Shore A），或刮屑胶条磨损（截面缺失≥30%），观察窗与框架连接处密封垫脱落（粘合面积＜50%）。</w:t>
      </w:r>
    </w:p>
    <w:p w14:paraId="141C19B5">
      <w:r>
        <w:t>缝合脱线故障：风琴防护罩的缝合处丝线断裂，接缝分离（裂口长度≥10mm），或钢丝骨架从织物中脱出（外露长度≥5mm）。脱线部位多位于频繁折叠区域（如褶皱顶点），缝线材质为棉线时更易发生（耐磨损次数＜5万次），严重时防护织物撕裂（开口宽度≥20mm），失去防护作用。</w:t>
      </w:r>
    </w:p>
    <w:p w14:paraId="0C3C837F">
      <w:r>
        <w:t>观察窗破损故障：观察窗玻璃或有机玻璃出现裂纹（长度≥10mm），或表面划伤（深度≥0.1mm，透光率下降≥10%）。钢化玻璃破损呈“蜘蛛网状”裂纹，有机玻璃破损为“放射状”裂纹，边缘可见撞击痕迹（如铁屑飞溅撞击点，直径≥1mm），或因安装过紧导致应力开裂（裂纹从边缘向中心延伸）。</w:t>
      </w:r>
    </w:p>
    <w:p w14:paraId="4B15C12E">
      <w:pPr>
        <w:pStyle w:val="4"/>
      </w:pPr>
      <w:r>
        <w:t>6.3 电气控制类故障</w:t>
      </w:r>
    </w:p>
    <w:p w14:paraId="6EAFD378">
      <w:r>
        <w:t>电气控制类故障导致安全联锁失效或信号异常，影响设备安全运行。</w:t>
      </w:r>
    </w:p>
    <w:p w14:paraId="135B7595">
      <w:r>
        <w:t>安全联锁失效故障：防护罩未闭合时设备仍可启动，或运行中开启防护罩设备不停止。检查PLC输入模块，“闭合到位”信号持续为“1”（即使防护罩开启），或安全继电器触点粘连（断开电阻≥1kΩ），或控制程序中联锁逻辑被误修改（如“与”逻辑改为“或”逻辑）。</w:t>
      </w:r>
    </w:p>
    <w:p w14:paraId="3125685B">
      <w:r>
        <w:t>传感器误报故障：防护罩明明闭合，系统却报“防护罩未关”警，或无规律出现“开启”信号。光电传感器误报时，可见感应面有油污或粉尘覆盖（透光率＜80%），或对射光路偏移（偏差≥1mm）；机械限位开关误报时，触点氧化（接触电阻≥1kΩ），或撞块位置偏移（未完全压迫触点）。</w:t>
      </w:r>
    </w:p>
    <w:p w14:paraId="3E46DB51">
      <w:r>
        <w:t>控制线路故障：防护罩状态信号时有时无，伴随设备间歇性停机。检查端子排可见接线松动（螺丝扭矩＜5N·m），或电缆绝缘层破损（露出导体）；屏蔽层接地不良（接地电阻≥10Ω）时，信号受干扰，出现“毛刺”（示波器显示电压波动≥2V）。</w:t>
      </w:r>
    </w:p>
    <w:p w14:paraId="664F3F77">
      <w:pPr>
        <w:pStyle w:val="3"/>
      </w:pPr>
      <w:r>
        <w:t>七、故障成因分析</w:t>
      </w:r>
    </w:p>
    <w:p w14:paraId="40E3F651">
      <w:pPr>
        <w:pStyle w:val="4"/>
      </w:pPr>
      <w:r>
        <w:t>7.1 材料与环境因素</w:t>
      </w:r>
    </w:p>
    <w:p w14:paraId="663A503A">
      <w:r>
        <w:t>材料老化是导致防护罩故障的根本原因之一。金属材料长期承受交变应力（如伸缩运动时的拉压循环）会产生疲劳，普通钢板防护罩在100万次伸缩后（约1年），焊接点或螺栓孔周围可能出现微裂纹（长度≥0.1mm），随循环次数增加扩展为宏观裂纹；非金属材料（如密封胶条、缝合线）在高温（＞60℃）、油污环境下会发生化学老化，丁腈橡胶胶条接触润滑油后体积膨胀（膨胀率≥20%），失去弹性，低温（＜-10℃）时则硬化变脆（硬度上升≥30 Shore A）。</w:t>
      </w:r>
    </w:p>
    <w:p w14:paraId="33EEEF91">
      <w:r>
        <w:t>环境侵蚀加速故障发生。车间空气中的油雾（浓度≥5mg/m³）会附着在防护罩表面，形成油泥（厚度≥0.5mm），堵塞通风网；酸性切削液（pH＜6）或电镀车间的腐蚀性气体（如Cl₂、SO₂）会导致金属部件锈蚀（锈蚀面积≥10%/年），不锈钢材质在Cl⁻浓度≥50ppm的环境中也会发生点蚀（孔径≥0.1mm/年）；粉尘（如绝缘材料切削产生的树脂粉末）进入滑动部件，会导致磨粒磨损（磨损量≥0.1mm/千次循环）。</w:t>
      </w:r>
    </w:p>
    <w:p w14:paraId="65B2D636">
      <w:r>
        <w:t>温湿度波动影响显著。高温环境（＞40℃）下，防护罩金属部件热膨胀（线膨胀系数11.5×10⁻⁶/℃，长度1m时温升50℃膨胀0.575mm），可能导致间隙减小、运动卡滞；湿度过高（＞85%RH）时，电气元件引脚氧化（接触电阻增加≥100mΩ/月），非金属材料吸潮（重量增加≥5%），降低绝缘性能（表面电阻＜10⁸Ω）。</w:t>
      </w:r>
    </w:p>
    <w:p w14:paraId="6B86A29A">
      <w:pPr>
        <w:pStyle w:val="4"/>
      </w:pPr>
      <w:r>
        <w:t>7.2 机械与安装因素</w:t>
      </w:r>
    </w:p>
    <w:p w14:paraId="771AE7AB">
      <w:r>
        <w:t>机械磨损是运动部件故障的直接原因。导轨与滑块的摩擦副在无润滑时，磨损速率是润滑状态下的10倍以上（干摩擦系数0.5 vs 润滑后0.02），滑块材料（如PA6）在未定期润滑时，使用寿命从100万次循环降至10万次；滚轮轴承缺油会导致滚珠与滚道点接触变为滑动接触，温度升高（温升≥40K），最终卡死（转动阻力矩≥10N·cm）。</w:t>
      </w:r>
    </w:p>
    <w:p w14:paraId="705A6774">
      <w:r>
        <w:t>安装偏差导致异常受力。防护罩安装时若与导轨平行度超差（＞0.2mm/m），会产生侧向力，导致单侧磨损（磨损量差异≥50%）；固定螺栓扭矩不均（相邻螺栓扭矩差＞20%），会使防护罩框架变形（平面度误差≥1mm/m）；内防护与运动部件的间隙调整不当（过小＜0.5mm导致摩擦，过大＞3mm导致晃动），均会加速故障发生。</w:t>
      </w:r>
    </w:p>
    <w:p w14:paraId="2AD687EE">
      <w:r>
        <w:t>维护不当加剧故障。未及时清理防护罩内部铁屑（堆积厚度≥5mm），会导致护板变形；润滑油脂选用错误（如低温环境使用高温脂），会导致冬季运动阻力增大（＞20N）；观察窗清洁时使用硬质抹布（如钢丝球），会划伤表面（透光率下降≥5%/次），影响监控效果。</w:t>
      </w:r>
    </w:p>
    <w:p w14:paraId="081F2733">
      <w:pPr>
        <w:pStyle w:val="4"/>
      </w:pPr>
      <w:r>
        <w:t>7.3 电气与控制因素</w:t>
      </w:r>
    </w:p>
    <w:p w14:paraId="50A5C30C">
      <w:r>
        <w:t>电气元件老化导致性能下降。行程开关触点在10万次通断后会出现氧化（接触电阻从10mΩ升至1kΩ），光电传感器的LED发射器寿命约5万小时（连续工作约5.7年），亮度衰减≥30%后易误报；安全继电器的触点在额定电流下的电寿命约10万次，频繁动作会导致触点烧蚀（表面坑洼深度≥0.1mm）。</w:t>
      </w:r>
    </w:p>
    <w:p w14:paraId="465600D8">
      <w:r>
        <w:t>线路连接问题引发信号异常。控制电缆长期弯曲（弯曲半径＜5倍直径）会导致内部导线断裂（多股线断丝≥30%），屏蔽层断裂会使抗干扰能力下降（受50Hz工频干扰，信号波动≥1V）；端子排螺丝未使用防松措施（如弹垫），在振动环境下会逐渐松动（扭矩每月下降约10%），导致接触不良。</w:t>
      </w:r>
    </w:p>
    <w:p w14:paraId="65B52848">
      <w:r>
        <w:t>程序与参数设置错误。PLC程序中，若防护罩信号地址被误修改（如X10.0改为X10.1），会导致联锁失效；安全继电器的参数（如延时时间）设置不当（如急停响应延时设为100ms，超过标准要求的10ms），会延长故障响应时间；数控系统中“防护罩允许开度”参数被调大（如从15%改为50%），会降低安全等级。</w:t>
      </w:r>
    </w:p>
    <w:p w14:paraId="560182D4">
      <w:pPr>
        <w:pStyle w:val="3"/>
      </w:pPr>
      <w:r>
        <w:t>八、故障处理对策与维护保养</w:t>
      </w:r>
    </w:p>
    <w:p w14:paraId="0851052B">
      <w:pPr>
        <w:pStyle w:val="4"/>
      </w:pPr>
      <w:r>
        <w:t>8.1 常见故障处理流程</w:t>
      </w:r>
    </w:p>
    <w:p w14:paraId="3079FA56">
      <w:pPr>
        <w:pStyle w:val="5"/>
      </w:pPr>
      <w:r>
        <w:t>8.1.1 机械故障处理</w:t>
      </w:r>
    </w:p>
    <w:p w14:paraId="05BD524E">
      <w:r>
        <w:t>卡顿阻滞故障处理流程：</w:t>
      </w:r>
    </w:p>
    <w:p w14:paraId="3F59EE5F">
      <w:pPr>
        <w:numPr>
          <w:ilvl w:val="0"/>
          <w:numId w:val="15"/>
        </w:numPr>
        <w:spacing w:before="0" w:beforeAutospacing="1" w:after="0" w:afterAutospacing="1"/>
        <w:ind w:left="720" w:hanging="360"/>
      </w:pPr>
      <w:r>
        <w:t>停机检查，清除导轨表面可见异物（金属碎屑、油污结块），使用压缩空气（压力0.4-0.6MPa）吹扫防护罩内部缝隙，重点清理滑块与导轨接触区域；</w:t>
      </w:r>
    </w:p>
    <w:p w14:paraId="245FD2F7">
      <w:pPr>
        <w:numPr>
          <w:ilvl w:val="0"/>
          <w:numId w:val="15"/>
        </w:numPr>
        <w:spacing w:before="0" w:beforeAutospacing="1" w:after="0" w:afterAutospacing="1"/>
        <w:ind w:left="720" w:hanging="360"/>
      </w:pPr>
      <w:r>
        <w:t>检查滑块/滚轮磨损情况，用塞尺测量间隙（正常≤0.1mm），若磨损量≥0.2mm，更换滑块（型号与原机一致，如THK SR15）；</w:t>
      </w:r>
    </w:p>
    <w:p w14:paraId="11D8B09C">
      <w:pPr>
        <w:numPr>
          <w:ilvl w:val="0"/>
          <w:numId w:val="15"/>
        </w:numPr>
        <w:spacing w:before="0" w:beforeAutospacing="1" w:after="0" w:afterAutospacing="1"/>
        <w:ind w:left="720" w:hanging="360"/>
      </w:pPr>
      <w:r>
        <w:t>调整连动条直线度，用百分表（量程0-10mm，精度0.01mm）检测，弯曲处用扳手冷校直（每次调整量≤0.5mm），确保直线度误差≤0.2mm/m；</w:t>
      </w:r>
    </w:p>
    <w:p w14:paraId="6C6C6390">
      <w:pPr>
        <w:numPr>
          <w:ilvl w:val="0"/>
          <w:numId w:val="15"/>
        </w:numPr>
        <w:spacing w:before="0" w:beforeAutospacing="1" w:after="0" w:afterAutospacing="1"/>
        <w:ind w:left="720" w:hanging="360"/>
      </w:pPr>
      <w:r>
        <w:t>注入润滑脂，通过油嘴向滑块轴承注入锂基润滑脂（NLGI 2级），用量以从缝隙溢出新脂为宜，手动往复运动防护罩3-5次，确保润滑均匀。</w:t>
      </w:r>
    </w:p>
    <w:p w14:paraId="2F19161C">
      <w:r>
        <w:t>塑性变形故障处理流程：</w:t>
      </w:r>
    </w:p>
    <w:p w14:paraId="24CC3CF4">
      <w:pPr>
        <w:numPr>
          <w:ilvl w:val="0"/>
          <w:numId w:val="16"/>
        </w:numPr>
        <w:spacing w:before="0" w:beforeAutospacing="1" w:after="0" w:afterAutospacing="1"/>
        <w:ind w:left="720" w:hanging="360"/>
      </w:pPr>
      <w:r>
        <w:t>轻度变形（平面度误差＜1mm/m）：采用冷校直法，用千斤顶（吨位5-10t）配合百分表，缓慢施加压力（≤材料屈服强度的80%），保持10-15分钟后释放；</w:t>
      </w:r>
    </w:p>
    <w:p w14:paraId="7E5227E9">
      <w:pPr>
        <w:numPr>
          <w:ilvl w:val="0"/>
          <w:numId w:val="16"/>
        </w:numPr>
        <w:spacing w:before="0" w:beforeAutospacing="1" w:after="0" w:afterAutospacing="1"/>
        <w:ind w:left="720" w:hanging="360"/>
      </w:pPr>
      <w:r>
        <w:t>重度变形（平面度误差≥1mm/m）：更换变形部件，外防护框架更换时需重新校准安装基准（坐标位置误差≤10mm，水平度≤0.1mm/m），内防护护板更换时需确保与相邻节的重叠量一致（偏差≤1mm）；</w:t>
      </w:r>
    </w:p>
    <w:p w14:paraId="369A2B79">
      <w:pPr>
        <w:numPr>
          <w:ilvl w:val="0"/>
          <w:numId w:val="16"/>
        </w:numPr>
        <w:spacing w:before="0" w:beforeAutospacing="1" w:after="0" w:afterAutospacing="1"/>
        <w:ind w:left="720" w:hanging="360"/>
      </w:pPr>
      <w:r>
        <w:t>预防措施：对高温区域防护罩加装隔热层（如玻璃纤维棉，厚度10-20mm），降低环境温度影响；运动部件行程末端增加缓冲块（聚氨酯材质，硬度邵氏80A），减少冲击。</w:t>
      </w:r>
    </w:p>
    <w:p w14:paraId="49679C83">
      <w:r>
        <w:t>连接松动故障处理流程：</w:t>
      </w:r>
    </w:p>
    <w:p w14:paraId="646ABC7C">
      <w:pPr>
        <w:numPr>
          <w:ilvl w:val="0"/>
          <w:numId w:val="17"/>
        </w:numPr>
        <w:spacing w:before="0" w:beforeAutospacing="1" w:after="0" w:afterAutospacing="1"/>
        <w:ind w:left="720" w:hanging="360"/>
      </w:pPr>
      <w:r>
        <w:t>重新紧固所有连接螺栓，按规格施加额定扭矩（M8螺栓15-20N·m，M10螺栓25-30N·m），配合螺纹锁固剂（如乐泰243，涂覆在螺栓螺纹2-3牙处）；</w:t>
      </w:r>
    </w:p>
    <w:p w14:paraId="67E39990">
      <w:pPr>
        <w:numPr>
          <w:ilvl w:val="0"/>
          <w:numId w:val="17"/>
        </w:numPr>
        <w:spacing w:before="0" w:beforeAutospacing="1" w:after="0" w:afterAutospacing="1"/>
        <w:ind w:left="720" w:hanging="360"/>
      </w:pPr>
      <w:r>
        <w:t>检查防松垫圈状态，弹簧垫圈若断裂或失去弹性（自由高度下降≥30%），立即更换；齿形垫圈若齿尖磨损（高度＜原高的50%），更换新品；</w:t>
      </w:r>
    </w:p>
    <w:p w14:paraId="7588787B">
      <w:pPr>
        <w:numPr>
          <w:ilvl w:val="0"/>
          <w:numId w:val="17"/>
        </w:numPr>
        <w:spacing w:before="0" w:beforeAutospacing="1" w:after="0" w:afterAutospacing="1"/>
        <w:ind w:left="720" w:hanging="360"/>
      </w:pPr>
      <w:r>
        <w:t>对振动剧烈区域的螺栓，加装防松支架（厚度≥3mm钢板），或采用点焊固定（仅适用于非拆卸部位），减少松动风险。</w:t>
      </w:r>
    </w:p>
    <w:p w14:paraId="7CE5AD72">
      <w:pPr>
        <w:pStyle w:val="5"/>
      </w:pPr>
      <w:r>
        <w:t>8.1.2 电气故障处理</w:t>
      </w:r>
    </w:p>
    <w:p w14:paraId="5CC5135B">
      <w:r>
        <w:t>安全联锁失效故障处理流程：</w:t>
      </w:r>
    </w:p>
    <w:p w14:paraId="3A5F355D">
      <w:pPr>
        <w:numPr>
          <w:ilvl w:val="0"/>
          <w:numId w:val="18"/>
        </w:numPr>
        <w:spacing w:before="0" w:beforeAutospacing="1" w:after="0" w:afterAutospacing="1"/>
        <w:ind w:left="720" w:hanging="360"/>
      </w:pPr>
      <w:r>
        <w:t>检查安全继电器状态，测量其输出触点通断情况（正常闭合时电阻≤100mΩ，断开时≥1MΩ），若触点粘连，更换安全继电器（型号与原机一致，如3TK2828-1BB40）；</w:t>
      </w:r>
    </w:p>
    <w:p w14:paraId="6A0B03E6">
      <w:pPr>
        <w:numPr>
          <w:ilvl w:val="0"/>
          <w:numId w:val="18"/>
        </w:numPr>
        <w:spacing w:before="0" w:beforeAutospacing="1" w:after="0" w:afterAutospacing="1"/>
        <w:ind w:left="720" w:hanging="360"/>
      </w:pPr>
      <w:r>
        <w:t>排查PLC输入信号，用万用表测量“闭合到位”信号端子电压（正常DC24V±5%），若电压异常，检查传感器与端子排接线；</w:t>
      </w:r>
    </w:p>
    <w:p w14:paraId="7336B857">
      <w:pPr>
        <w:numPr>
          <w:ilvl w:val="0"/>
          <w:numId w:val="18"/>
        </w:numPr>
        <w:spacing w:before="0" w:beforeAutospacing="1" w:after="0" w:afterAutospacing="1"/>
        <w:ind w:left="720" w:hanging="360"/>
      </w:pPr>
      <w:r>
        <w:t>核对控制程序，通过PLC编程软件（如TIA Portal）查看联锁逻辑，确保“防护罩闭合”信号与启动条件为“与”逻辑，若被修改，恢复原始程序（从备份文件下载）。</w:t>
      </w:r>
    </w:p>
    <w:p w14:paraId="41A55CB0">
      <w:r>
        <w:t>传感器误报故障处理流程：</w:t>
      </w:r>
    </w:p>
    <w:p w14:paraId="1099CB9F">
      <w:pPr>
        <w:numPr>
          <w:ilvl w:val="0"/>
          <w:numId w:val="19"/>
        </w:numPr>
        <w:spacing w:before="0" w:beforeAutospacing="1" w:after="0" w:afterAutospacing="1"/>
        <w:ind w:left="720" w:hanging="360"/>
      </w:pPr>
      <w:r>
        <w:t>清洁光电传感器感应面，用异丙醇（浓度≥99%）浸湿无尘布，轻轻擦拭发射器与接收器透镜，直至透光率≥95%（可通过手机闪光灯照射检查）；</w:t>
      </w:r>
    </w:p>
    <w:p w14:paraId="1BC8DA46">
      <w:pPr>
        <w:numPr>
          <w:ilvl w:val="0"/>
          <w:numId w:val="19"/>
        </w:numPr>
        <w:spacing w:before="0" w:beforeAutospacing="1" w:after="0" w:afterAutospacing="1"/>
        <w:ind w:left="720" w:hanging="360"/>
      </w:pPr>
      <w:r>
        <w:t>调整传感器位置，松开固定螺丝，用塞尺校准对射光路间距（5-10mm），确保光斑中心对准接收器（通过传感器指示灯判断，绿色常亮为正常）；</w:t>
      </w:r>
    </w:p>
    <w:p w14:paraId="2BA8A07B">
      <w:pPr>
        <w:numPr>
          <w:ilvl w:val="0"/>
          <w:numId w:val="19"/>
        </w:numPr>
        <w:spacing w:before="0" w:beforeAutospacing="1" w:after="0" w:afterAutospacing="1"/>
        <w:ind w:left="720" w:hanging="360"/>
      </w:pPr>
      <w:r>
        <w:t>更换老化传感器，机械限位开关若触点接触电阻≥1kΩ，或光电传感器亮度衰减≥30%，更换同型号新品，安装时注意方向（限位开关撞块压迫方向、光电传感器发射/接收方向）。</w:t>
      </w:r>
    </w:p>
    <w:p w14:paraId="286A7BF0">
      <w:r>
        <w:t>控制线路故障处理流程：</w:t>
      </w:r>
    </w:p>
    <w:p w14:paraId="23819972">
      <w:pPr>
        <w:numPr>
          <w:ilvl w:val="0"/>
          <w:numId w:val="20"/>
        </w:numPr>
        <w:spacing w:before="0" w:beforeAutospacing="1" w:after="0" w:afterAutospacing="1"/>
        <w:ind w:left="720" w:hanging="360"/>
      </w:pPr>
      <w:r>
        <w:t>紧固端子排接线，用扭矩扳手按5-8N·m扭矩重新拧紧螺丝，确保导线芯线完全插入端子（露出长度≤1mm）；</w:t>
      </w:r>
    </w:p>
    <w:p w14:paraId="69BD6254">
      <w:pPr>
        <w:numPr>
          <w:ilvl w:val="0"/>
          <w:numId w:val="20"/>
        </w:numPr>
        <w:spacing w:before="0" w:beforeAutospacing="1" w:after="0" w:afterAutospacing="1"/>
        <w:ind w:left="720" w:hanging="360"/>
      </w:pPr>
      <w:r>
        <w:t>修复破损电缆，绝缘层破损处用热缩管（直径比电缆大20%）包裹，加热收缩（温度120-150℃），屏蔽层断裂处用铜网与地线连接（接地电阻≤4Ω）；</w:t>
      </w:r>
    </w:p>
    <w:p w14:paraId="1E5CF541">
      <w:pPr>
        <w:numPr>
          <w:ilvl w:val="0"/>
          <w:numId w:val="20"/>
        </w:numPr>
        <w:spacing w:before="0" w:beforeAutospacing="1" w:after="0" w:afterAutospacing="1"/>
        <w:ind w:left="720" w:hanging="360"/>
      </w:pPr>
      <w:r>
        <w:t>更换老化电缆（使用年限≥5年或弯曲次数≥10万次），新电缆需符合原规格（截面积0.5-1mm²，屏蔽层覆盖率≥85%），布线时预留10%-20%长度余量，避免拉伸受力。</w:t>
      </w:r>
    </w:p>
    <w:p w14:paraId="2A4F30EE">
      <w:pPr>
        <w:pStyle w:val="4"/>
      </w:pPr>
      <w:r>
        <w:t>8.2 预防性维护技术规范</w:t>
      </w:r>
    </w:p>
    <w:p w14:paraId="104C0A67">
      <w:pPr>
        <w:pStyle w:val="5"/>
      </w:pPr>
      <w:r>
        <w:t>8.2.1 日常与定期维护</w:t>
      </w:r>
    </w:p>
    <w:p w14:paraId="302E337E">
      <w:r>
        <w:t>日常点检（每日班前30分钟）：</w:t>
      </w:r>
    </w:p>
    <w:p w14:paraId="771AC549">
      <w:pPr>
        <w:numPr>
          <w:ilvl w:val="0"/>
          <w:numId w:val="21"/>
        </w:numPr>
        <w:spacing w:before="0" w:beforeAutospacing="1" w:after="0" w:afterAutospacing="1"/>
        <w:ind w:left="720" w:hanging="360"/>
      </w:pPr>
      <w:r>
        <w:t>外观检查：防护罩表面无明显变形、裂纹，连接螺栓无松动（目视检查无螺丝露头或旋转痕迹）；</w:t>
      </w:r>
    </w:p>
    <w:p w14:paraId="35D057DF">
      <w:pPr>
        <w:numPr>
          <w:ilvl w:val="0"/>
          <w:numId w:val="21"/>
        </w:numPr>
        <w:spacing w:before="0" w:beforeAutospacing="1" w:after="0" w:afterAutospacing="1"/>
        <w:ind w:left="720" w:hanging="360"/>
      </w:pPr>
      <w:r>
        <w:t>运动检查：手动操作防护罩伸缩/折叠3次，感觉无卡顿，运行噪音≤65dB（距离1m处听感判断）；</w:t>
      </w:r>
    </w:p>
    <w:p w14:paraId="2C639B7E">
      <w:pPr>
        <w:numPr>
          <w:ilvl w:val="0"/>
          <w:numId w:val="21"/>
        </w:numPr>
        <w:spacing w:before="0" w:beforeAutospacing="1" w:after="0" w:afterAutospacing="1"/>
        <w:ind w:left="720" w:hanging="360"/>
      </w:pPr>
      <w:r>
        <w:t>安全检查：关闭防护罩，观察HMI“防护罩状态”显示为“正常”，无相关报警。</w:t>
      </w:r>
    </w:p>
    <w:p w14:paraId="5FAFFE6F">
      <w:r>
        <w:t>每周维护（白班结束后）：</w:t>
      </w:r>
    </w:p>
    <w:p w14:paraId="79A142B8">
      <w:pPr>
        <w:numPr>
          <w:ilvl w:val="0"/>
          <w:numId w:val="22"/>
        </w:numPr>
        <w:spacing w:before="0" w:beforeAutospacing="1" w:after="0" w:afterAutospacing="1"/>
        <w:ind w:left="720" w:hanging="360"/>
      </w:pPr>
      <w:r>
        <w:t>清洁：用压缩空气吹扫防护罩内外表面粉尘，重点清理通风网与观察窗，观察窗用专用玻璃清洁剂（含防雾成分）擦拭，确保透光清晰；</w:t>
      </w:r>
    </w:p>
    <w:p w14:paraId="673D960A">
      <w:pPr>
        <w:numPr>
          <w:ilvl w:val="0"/>
          <w:numId w:val="22"/>
        </w:numPr>
        <w:spacing w:before="0" w:beforeAutospacing="1" w:after="0" w:afterAutospacing="1"/>
        <w:ind w:left="720" w:hanging="360"/>
      </w:pPr>
      <w:r>
        <w:t>润滑：向滑动部件润滑油嘴注入锂基润滑脂（NLGI 2级），每嘴注入量0.5-1g（约按压黄油枪1-2次），包括滑块、滚轮轴承、铰链轴；</w:t>
      </w:r>
    </w:p>
    <w:p w14:paraId="771313F6">
      <w:pPr>
        <w:numPr>
          <w:ilvl w:val="0"/>
          <w:numId w:val="22"/>
        </w:numPr>
        <w:spacing w:before="0" w:beforeAutospacing="1" w:after="0" w:afterAutospacing="1"/>
        <w:ind w:left="720" w:hanging="360"/>
      </w:pPr>
      <w:r>
        <w:t>紧固件检查：用手拧动所有可见螺栓，感觉无松动，重点检查防护门铰链与操作面板支撑立柱螺栓。</w:t>
      </w:r>
    </w:p>
    <w:p w14:paraId="228CA379">
      <w:r>
        <w:t>每月保养（月底最后一个工作日）：</w:t>
      </w:r>
    </w:p>
    <w:p w14:paraId="3319D6BC">
      <w:pPr>
        <w:numPr>
          <w:ilvl w:val="0"/>
          <w:numId w:val="23"/>
        </w:numPr>
        <w:spacing w:before="0" w:beforeAutospacing="1" w:after="0" w:afterAutospacing="1"/>
        <w:ind w:left="720" w:hanging="360"/>
      </w:pPr>
      <w:r>
        <w:t>功能测试：进行安全联锁测试，开启防护罩，验证设备无法启动；运行中开启防护罩，验证设备立即停止，记录响应时间（≤0.5秒）；</w:t>
      </w:r>
    </w:p>
    <w:p w14:paraId="2F419567">
      <w:pPr>
        <w:numPr>
          <w:ilvl w:val="0"/>
          <w:numId w:val="23"/>
        </w:numPr>
        <w:spacing w:before="0" w:beforeAutospacing="1" w:after="0" w:afterAutospacing="1"/>
        <w:ind w:left="720" w:hanging="360"/>
      </w:pPr>
      <w:r>
        <w:t>密封件检查：用手触摸密封胶条，检查弹性（按压后回弹时间≤2秒），若老化开裂（裂纹深度≥0.5mm），或刮屑胶条磨损（截面缺失≥30%），计划更换；</w:t>
      </w:r>
    </w:p>
    <w:p w14:paraId="0DD57855">
      <w:pPr>
        <w:numPr>
          <w:ilvl w:val="0"/>
          <w:numId w:val="23"/>
        </w:numPr>
        <w:spacing w:before="0" w:beforeAutospacing="1" w:after="0" w:afterAutospacing="1"/>
        <w:ind w:left="720" w:hanging="360"/>
      </w:pPr>
      <w:r>
        <w:t>参数记录：测量防护罩关键参数，如伸缩长度（与原始记录对比偏差≤2%）、平行度（≤0.2mm/m），记录在《防护罩维护记录表》中。</w:t>
      </w:r>
    </w:p>
    <w:p w14:paraId="26027E84">
      <w:pPr>
        <w:pStyle w:val="5"/>
      </w:pPr>
      <w:r>
        <w:t>8.2.2 维护工具与安全规范</w:t>
      </w:r>
    </w:p>
    <w:p w14:paraId="13A35BF4">
      <w:r>
        <w:t>必备维护工具清单：</w:t>
      </w:r>
    </w:p>
    <w:p w14:paraId="6EB38D82">
      <w:pPr>
        <w:numPr>
          <w:ilvl w:val="0"/>
          <w:numId w:val="24"/>
        </w:numPr>
        <w:spacing w:before="0" w:beforeAutospacing="1" w:after="0" w:afterAutospacing="1"/>
        <w:ind w:left="720" w:hanging="360"/>
      </w:pPr>
      <w:r>
        <w:t>清洁工具：压缩空气喷枪（压力0.4-0.6MPa）、无尘布（超细纤维，尺寸300mm×300mm）、异丙醇（分析纯）、专用玻璃清洁剂；</w:t>
      </w:r>
    </w:p>
    <w:p w14:paraId="546617DF">
      <w:pPr>
        <w:numPr>
          <w:ilvl w:val="0"/>
          <w:numId w:val="25"/>
        </w:numPr>
        <w:spacing w:before="0" w:beforeAutospacing="1" w:after="0" w:afterAutospacing="1"/>
        <w:ind w:left="720" w:hanging="360"/>
      </w:pPr>
      <w:r>
        <w:t>润滑工具：手动黄油枪（容量400cc，配M6×1油嘴）、锂基润滑脂（NLGI 2级，耐温-20℃-120℃）、润滑油壶（容量250ml，用于导轨润滑）；</w:t>
      </w:r>
    </w:p>
    <w:p w14:paraId="18877367">
      <w:pPr>
        <w:numPr>
          <w:ilvl w:val="0"/>
          <w:numId w:val="26"/>
        </w:numPr>
        <w:spacing w:before="0" w:beforeAutospacing="1" w:after="0" w:afterAutospacing="1"/>
        <w:ind w:left="720" w:hanging="360"/>
      </w:pPr>
      <w:r>
        <w:t>检测工具：万用表（精度±1%，如FLUKE 15B+）、百分表（量程0-10mm，精度0.01mm）、塞尺（0.02-1mm，20片组）、扭矩扳手（量程20-50N·m，精度±4%）；</w:t>
      </w:r>
    </w:p>
    <w:p w14:paraId="26BD93DD">
      <w:pPr>
        <w:numPr>
          <w:ilvl w:val="0"/>
          <w:numId w:val="26"/>
        </w:numPr>
        <w:spacing w:before="0" w:beforeAutospacing="1" w:after="0" w:afterAutospacing="1"/>
        <w:ind w:left="720" w:hanging="360"/>
      </w:pPr>
      <w:r>
        <w:t>通用工具：十字螺丝刀（PH2）、内六角扳手组（1.5-10mm）、尖嘴钳（带绝缘柄）、手电筒（强光LED，亮度≥1000流明）。</w:t>
      </w:r>
    </w:p>
    <w:p w14:paraId="7A09178C">
      <w:r>
        <w:t>安全操作规范：</w:t>
      </w:r>
    </w:p>
    <w:p w14:paraId="269AA723">
      <w:pPr>
        <w:numPr>
          <w:ilvl w:val="0"/>
          <w:numId w:val="27"/>
        </w:numPr>
        <w:spacing w:before="0" w:beforeAutospacing="1" w:after="0" w:afterAutospacing="1"/>
        <w:ind w:left="720" w:hanging="360"/>
      </w:pPr>
      <w:r>
        <w:t>停机断电：维护前必须按下设备急停按钮，切断主电源（断开断路器，挂“正在检修，禁止合闸”警示牌），等待电容放电（至少5分钟，用万用表测量直流母线电压＜36V）；</w:t>
      </w:r>
    </w:p>
    <w:p w14:paraId="092DE028">
      <w:pPr>
        <w:numPr>
          <w:ilvl w:val="0"/>
          <w:numId w:val="27"/>
        </w:numPr>
        <w:spacing w:before="0" w:beforeAutospacing="1" w:after="0" w:afterAutospacing="1"/>
        <w:ind w:left="720" w:hanging="360"/>
      </w:pPr>
      <w:r>
        <w:t>个人防护：佩戴安全帽（防冲击型）、防护眼镜（防飞溅）、防滑手套（丁腈材质），进入设备内部时穿防砸鞋（钢头）；</w:t>
      </w:r>
    </w:p>
    <w:p w14:paraId="33DB4214">
      <w:pPr>
        <w:numPr>
          <w:ilvl w:val="0"/>
          <w:numId w:val="27"/>
        </w:numPr>
        <w:spacing w:before="0" w:beforeAutospacing="1" w:after="0" w:afterAutospacing="1"/>
        <w:ind w:left="720" w:hanging="360"/>
      </w:pPr>
      <w:r>
        <w:t>禁止行为：严禁带电作业（除非进行带电检测，需双人监护），严禁使用硬物敲打防护罩（可能导致变形），严禁随意短接安全联锁回路（临时测试需有书面许可并记录）；</w:t>
      </w:r>
    </w:p>
    <w:p w14:paraId="212D4AFD">
      <w:pPr>
        <w:numPr>
          <w:ilvl w:val="0"/>
          <w:numId w:val="27"/>
        </w:numPr>
        <w:spacing w:before="0" w:beforeAutospacing="1" w:after="0" w:afterAutospacing="1"/>
        <w:ind w:left="720" w:hanging="360"/>
      </w:pPr>
      <w:r>
        <w:t>应急处置：若维护中发生部件坠落，立即撤离至安全区域，待确认无二次风险后，用吊装设备（如手拉葫芦）移除，禁止徒手搬运（重量＞20kg时需使用工具）。</w:t>
      </w:r>
    </w:p>
    <w:p w14:paraId="4AAED3FC">
      <w:pPr>
        <w:pStyle w:val="3"/>
      </w:pPr>
      <w:r>
        <w:t>九、附录</w:t>
      </w:r>
    </w:p>
    <w:p w14:paraId="7CC69CDC">
      <w:pPr>
        <w:pStyle w:val="4"/>
      </w:pPr>
      <w:r>
        <w:t>9.1 结构与原理图示集</w:t>
      </w:r>
    </w:p>
    <w:p w14:paraId="7D34A418">
      <w:r>
        <w:t>（此处应包含技术手册中所有结构示意图、工作原理图、故障处理流程图的高清图样例，按章节编号对应，例如：图1 数控包线机与防护罩整体布局示意图、图2 防护罩结构组成分解图、图3 全封闭外防护罩结构示意图、图4 内防护结构类型对比图、图5 防护功能示意图（截面）、图6 伸缩式防护罩运动原理图、图7 折叠式防护罩伸缩过程演示图、图8 防护罩与主系统联动控制框图、图9 位置检测传感器安装示意图、图10 卡顿/变形故障实物图、图11 平行度超差导致磨损示意图、图12 卡顿故障处理步骤图、图13 防护罩维护记录表样例。因输出限制，实际应用中需配合专业制图软件绘制。）</w:t>
      </w:r>
    </w:p>
    <w:p w14:paraId="6D4236BC">
      <w:pPr>
        <w:pStyle w:val="4"/>
      </w:pPr>
      <w:r>
        <w:t>9.2 技术参数与标准汇总</w:t>
      </w:r>
    </w:p>
    <w:p w14:paraId="3D90C4A8">
      <w:r>
        <w:t>数控包线机防护罩关键技术参数表：</w:t>
      </w:r>
    </w:p>
    <w:p w14:paraId="79CDA890">
      <w:r>
        <w:t>| 参数项 | 标准值/范围 | 测试标准 |</w:t>
      </w:r>
    </w:p>
    <w:p w14:paraId="2A5AC966">
      <w:r>
        <w:t>|----------------------|-----------------------------|------------------------|</w:t>
      </w:r>
    </w:p>
    <w:p w14:paraId="4AF52F11">
      <w:r>
        <w:t>| 防护等级 | IP54（半封闭）/IP65（全封闭）| GB/T 4208-2017 |</w:t>
      </w:r>
    </w:p>
    <w:p w14:paraId="4BF03E40">
      <w:r>
        <w:t>| 运行速度 | ≤120m/min（钢板防护罩） | 实测（激光测速仪） |</w:t>
      </w:r>
    </w:p>
    <w:p w14:paraId="1779DB91">
      <w:r>
        <w:t>| 拉伸压缩比 | 3:1-10:1（伸缩式） | 实测（卷尺测量） |</w:t>
      </w:r>
    </w:p>
    <w:p w14:paraId="760E3EB1">
      <w:r>
        <w:t>| 重复定位精度 | ≤±0.5mm | GB/T 17421.2-2021 |</w:t>
      </w:r>
    </w:p>
    <w:p w14:paraId="2B577085">
      <w:r>
        <w:t>| 耐温范围 | -40℃-900℃（钢板防护罩） | GB/T 2423.2-2008 |</w:t>
      </w:r>
    </w:p>
    <w:p w14:paraId="6BE33C73">
      <w:r>
        <w:t>| 抗冲击性能 | ≥50J（外层钢板） | GB/T 2423.5-1995 |</w:t>
      </w:r>
    </w:p>
    <w:p w14:paraId="38A6867C">
      <w:r>
        <w:t>| 安全联锁响应时间 | ≤0.5秒 | EN ISO 13849-1:2015 |</w:t>
      </w:r>
    </w:p>
    <w:p w14:paraId="3F177576">
      <w:r>
        <w:t>相关国家标准与规范：</w:t>
      </w:r>
    </w:p>
    <w:p w14:paraId="7F74C95D">
      <w:pPr>
        <w:numPr>
          <w:ilvl w:val="0"/>
          <w:numId w:val="28"/>
        </w:numPr>
        <w:spacing w:before="0" w:beforeAutospacing="1" w:after="0" w:afterAutospacing="1"/>
        <w:ind w:left="720" w:hanging="360"/>
      </w:pPr>
      <w:r>
        <w:t>GB/T 4457.4-2002《机械制图 图线》</w:t>
      </w:r>
    </w:p>
    <w:p w14:paraId="4AB34FDD">
      <w:pPr>
        <w:numPr>
          <w:ilvl w:val="0"/>
          <w:numId w:val="28"/>
        </w:numPr>
        <w:spacing w:before="0" w:beforeAutospacing="1" w:after="0" w:afterAutospacing="1"/>
        <w:ind w:left="720" w:hanging="360"/>
      </w:pPr>
      <w:r>
        <w:t>GB/T 4208-2017《外壳防护等级（IP代码）》</w:t>
      </w:r>
    </w:p>
    <w:p w14:paraId="09FE30E8">
      <w:pPr>
        <w:numPr>
          <w:ilvl w:val="0"/>
          <w:numId w:val="28"/>
        </w:numPr>
        <w:spacing w:before="0" w:beforeAutospacing="1" w:after="0" w:afterAutospacing="1"/>
        <w:ind w:left="720" w:hanging="360"/>
      </w:pPr>
      <w:r>
        <w:t>EN ISO 13849-1:2015《机械安全 控制系统安全相关部件 第1部分：设计通则》</w:t>
      </w:r>
    </w:p>
    <w:p w14:paraId="5D2881AF">
      <w:pPr>
        <w:numPr>
          <w:ilvl w:val="0"/>
          <w:numId w:val="28"/>
        </w:numPr>
        <w:spacing w:before="0" w:beforeAutospacing="1" w:after="0" w:afterAutospacing="1"/>
        <w:ind w:left="720" w:hanging="360"/>
      </w:pPr>
      <w:r>
        <w:t>GB/T 15706-2012《机械安全 设计通则 风险评估与风险减小》</w:t>
      </w:r>
    </w:p>
    <w:p w14:paraId="457C0DB0">
      <w:pPr>
        <w:numPr>
          <w:ilvl w:val="0"/>
          <w:numId w:val="28"/>
        </w:numPr>
        <w:spacing w:before="0" w:beforeAutospacing="1" w:after="0" w:afterAutospacing="1"/>
        <w:ind w:left="720" w:hanging="360"/>
      </w:pPr>
      <w:r>
        <w:t>JB/T 8356.2-1996《机床防护罩 技术条件》</w:t>
      </w:r>
    </w:p>
    <w:p w14:paraId="5F45C548">
      <w:pPr>
        <w:pStyle w:val="4"/>
      </w:pPr>
      <w:r>
        <w:t>9.3 常见故障-对策速查对照表</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017F85AF">
        <w:tblPrEx>
          <w:tblCellMar>
            <w:top w:w="0" w:type="dxa"/>
            <w:left w:w="0" w:type="dxa"/>
            <w:bottom w:w="0" w:type="dxa"/>
            <w:right w:w="0" w:type="dxa"/>
          </w:tblCellMar>
        </w:tblPrEx>
        <w:tc>
          <w:tcPr>
            <w:tcW w:w="0" w:type="auto"/>
            <w:vAlign w:val="center"/>
          </w:tcPr>
          <w:p w14:paraId="00475A56">
            <w:pPr>
              <w:jc w:val="center"/>
              <w:rPr>
                <w:b/>
              </w:rPr>
            </w:pPr>
            <w:r>
              <w:rPr>
                <w:b/>
              </w:rPr>
              <w:t>故障现象</w:t>
            </w:r>
          </w:p>
        </w:tc>
        <w:tc>
          <w:tcPr>
            <w:tcW w:w="0" w:type="auto"/>
            <w:vAlign w:val="center"/>
          </w:tcPr>
          <w:p w14:paraId="457479E9">
            <w:pPr>
              <w:jc w:val="center"/>
              <w:rPr>
                <w:b/>
              </w:rPr>
            </w:pPr>
            <w:r>
              <w:rPr>
                <w:b/>
              </w:rPr>
              <w:t>可能成因</w:t>
            </w:r>
          </w:p>
        </w:tc>
        <w:tc>
          <w:tcPr>
            <w:tcW w:w="0" w:type="auto"/>
            <w:vAlign w:val="center"/>
          </w:tcPr>
          <w:p w14:paraId="649B45D9">
            <w:pPr>
              <w:jc w:val="center"/>
              <w:rPr>
                <w:b/>
              </w:rPr>
            </w:pPr>
            <w:r>
              <w:rPr>
                <w:b/>
              </w:rPr>
              <w:t>处理对策</w:t>
            </w:r>
          </w:p>
        </w:tc>
      </w:tr>
      <w:tr w14:paraId="72203845">
        <w:tblPrEx>
          <w:tblCellMar>
            <w:top w:w="0" w:type="dxa"/>
            <w:left w:w="0" w:type="dxa"/>
            <w:bottom w:w="0" w:type="dxa"/>
            <w:right w:w="0" w:type="dxa"/>
          </w:tblCellMar>
        </w:tblPrEx>
        <w:tc>
          <w:tcPr>
            <w:tcW w:w="0" w:type="auto"/>
            <w:vAlign w:val="center"/>
          </w:tcPr>
          <w:p w14:paraId="7991CD26">
            <w:r>
              <w:t>防护罩卡顿，伴随异响</w:t>
            </w:r>
          </w:p>
        </w:tc>
        <w:tc>
          <w:tcPr>
            <w:tcW w:w="0" w:type="auto"/>
            <w:vAlign w:val="center"/>
          </w:tcPr>
          <w:p w14:paraId="463F1A0C">
            <w:r>
              <w:t>导轨积垢，滑块磨损，连动条变形</w:t>
            </w:r>
          </w:p>
        </w:tc>
        <w:tc>
          <w:tcPr>
            <w:tcW w:w="0" w:type="auto"/>
            <w:vAlign w:val="center"/>
          </w:tcPr>
          <w:p w14:paraId="02558CEE">
            <w:r>
              <w:t>清理导轨异物，更换滑块，校直连动条，注入润滑脂</w:t>
            </w:r>
          </w:p>
        </w:tc>
      </w:tr>
      <w:tr w14:paraId="244CDAD7">
        <w:tblPrEx>
          <w:tblCellMar>
            <w:top w:w="0" w:type="dxa"/>
            <w:left w:w="0" w:type="dxa"/>
            <w:bottom w:w="0" w:type="dxa"/>
            <w:right w:w="0" w:type="dxa"/>
          </w:tblCellMar>
        </w:tblPrEx>
        <w:tc>
          <w:tcPr>
            <w:tcW w:w="0" w:type="auto"/>
            <w:vAlign w:val="center"/>
          </w:tcPr>
          <w:p w14:paraId="0C9214F5">
            <w:r>
              <w:t>防护罩未闭合设备仍可启动</w:t>
            </w:r>
          </w:p>
        </w:tc>
        <w:tc>
          <w:tcPr>
            <w:tcW w:w="0" w:type="auto"/>
            <w:vAlign w:val="center"/>
          </w:tcPr>
          <w:p w14:paraId="2B8F7B89">
            <w:r>
              <w:t>安全继电器触点粘连，PLC程序逻辑错误</w:t>
            </w:r>
          </w:p>
        </w:tc>
        <w:tc>
          <w:tcPr>
            <w:tcW w:w="0" w:type="auto"/>
            <w:vAlign w:val="center"/>
          </w:tcPr>
          <w:p w14:paraId="3CBB4718">
            <w:r>
              <w:t>更换安全继电器，恢复PLC联锁程序，检查“闭合到位”信号</w:t>
            </w:r>
          </w:p>
        </w:tc>
      </w:tr>
      <w:tr w14:paraId="152BCA42">
        <w:tc>
          <w:tcPr>
            <w:tcW w:w="0" w:type="auto"/>
            <w:vAlign w:val="center"/>
          </w:tcPr>
          <w:p w14:paraId="470A9368">
            <w:r>
              <w:t>观察窗裂纹</w:t>
            </w:r>
          </w:p>
        </w:tc>
        <w:tc>
          <w:tcPr>
            <w:tcW w:w="0" w:type="auto"/>
            <w:vAlign w:val="center"/>
          </w:tcPr>
          <w:p w14:paraId="69B102E7">
            <w:r>
              <w:t>铁屑飞溅撞击，安装过紧应力开裂</w:t>
            </w:r>
          </w:p>
        </w:tc>
        <w:tc>
          <w:tcPr>
            <w:tcW w:w="0" w:type="auto"/>
            <w:vAlign w:val="center"/>
          </w:tcPr>
          <w:p w14:paraId="71D45ABB">
            <w:r>
              <w:t>更换防爆玻璃（厚度≥5mm），加装缓冲胶垫，调整安装扭矩（≤8N·m）</w:t>
            </w:r>
          </w:p>
        </w:tc>
      </w:tr>
      <w:tr w14:paraId="0EA23763">
        <w:tblPrEx>
          <w:tblCellMar>
            <w:top w:w="0" w:type="dxa"/>
            <w:left w:w="0" w:type="dxa"/>
            <w:bottom w:w="0" w:type="dxa"/>
            <w:right w:w="0" w:type="dxa"/>
          </w:tblCellMar>
        </w:tblPrEx>
        <w:tc>
          <w:tcPr>
            <w:tcW w:w="0" w:type="auto"/>
            <w:vAlign w:val="center"/>
          </w:tcPr>
          <w:p w14:paraId="52296C04">
            <w:r>
              <w:t>密封胶条老化渗漏</w:t>
            </w:r>
          </w:p>
        </w:tc>
        <w:tc>
          <w:tcPr>
            <w:tcW w:w="0" w:type="auto"/>
            <w:vAlign w:val="center"/>
          </w:tcPr>
          <w:p w14:paraId="0D195CB1">
            <w:r>
              <w:t>长期接触油污，高温环境老化</w:t>
            </w:r>
          </w:p>
        </w:tc>
        <w:tc>
          <w:tcPr>
            <w:tcW w:w="0" w:type="auto"/>
            <w:vAlign w:val="center"/>
          </w:tcPr>
          <w:p w14:paraId="40CE7B9B">
            <w:r>
              <w:t>更换氟橡胶胶条（耐油型），清理接缝，涂抹密封胶（硅酮胶，耐温200℃）</w:t>
            </w:r>
          </w:p>
        </w:tc>
      </w:tr>
      <w:tr w14:paraId="37C9B2E1">
        <w:tblPrEx>
          <w:tblCellMar>
            <w:top w:w="0" w:type="dxa"/>
            <w:left w:w="0" w:type="dxa"/>
            <w:bottom w:w="0" w:type="dxa"/>
            <w:right w:w="0" w:type="dxa"/>
          </w:tblCellMar>
        </w:tblPrEx>
        <w:tc>
          <w:tcPr>
            <w:tcW w:w="0" w:type="auto"/>
            <w:vAlign w:val="center"/>
          </w:tcPr>
          <w:p w14:paraId="0FAE041A">
            <w:r>
              <w:t>光电传感器误报“未闭合”</w:t>
            </w:r>
          </w:p>
        </w:tc>
        <w:tc>
          <w:tcPr>
            <w:tcW w:w="0" w:type="auto"/>
            <w:vAlign w:val="center"/>
          </w:tcPr>
          <w:p w14:paraId="370D4572">
            <w:r>
              <w:t>感应面油污覆盖，光路偏移</w:t>
            </w:r>
          </w:p>
        </w:tc>
        <w:tc>
          <w:tcPr>
            <w:tcW w:w="0" w:type="auto"/>
            <w:vAlign w:val="center"/>
          </w:tcPr>
          <w:p w14:paraId="22626ED3">
            <w:r>
              <w:t>清洁传感器透镜，调整对射位置，检查电缆接线</w:t>
            </w:r>
          </w:p>
        </w:tc>
      </w:tr>
      <w:tr w14:paraId="2E26E784">
        <w:tblPrEx>
          <w:tblCellMar>
            <w:top w:w="0" w:type="dxa"/>
            <w:left w:w="0" w:type="dxa"/>
            <w:bottom w:w="0" w:type="dxa"/>
            <w:right w:w="0" w:type="dxa"/>
          </w:tblCellMar>
        </w:tblPrEx>
        <w:tc>
          <w:tcPr>
            <w:tcW w:w="0" w:type="auto"/>
            <w:vAlign w:val="center"/>
          </w:tcPr>
          <w:p w14:paraId="488291B2">
            <w:r>
              <w:t>钢板防护罩塑性变形</w:t>
            </w:r>
          </w:p>
        </w:tc>
        <w:tc>
          <w:tcPr>
            <w:tcW w:w="0" w:type="auto"/>
            <w:vAlign w:val="center"/>
          </w:tcPr>
          <w:p w14:paraId="040A4031">
            <w:r>
              <w:t>热应力过大，金属疲劳</w:t>
            </w:r>
          </w:p>
        </w:tc>
        <w:tc>
          <w:tcPr>
            <w:tcW w:w="0" w:type="auto"/>
            <w:vAlign w:val="center"/>
          </w:tcPr>
          <w:p w14:paraId="1F879A90">
            <w:r>
              <w:t>更换高强度合金钢板（如Q355），加装加强筋，降低环境温度（≤40℃）</w:t>
            </w:r>
          </w:p>
        </w:tc>
      </w:tr>
      <w:tr w14:paraId="69EBF067">
        <w:tc>
          <w:tcPr>
            <w:tcW w:w="0" w:type="auto"/>
            <w:vAlign w:val="center"/>
          </w:tcPr>
          <w:p w14:paraId="7A124509">
            <w:r>
              <w:t>控制线路接触不良，信号时有时无</w:t>
            </w:r>
          </w:p>
        </w:tc>
        <w:tc>
          <w:tcPr>
            <w:tcW w:w="0" w:type="auto"/>
            <w:vAlign w:val="center"/>
          </w:tcPr>
          <w:p w14:paraId="01214EB6">
            <w:r>
              <w:t>端子排螺丝松动，电缆绝缘层破损</w:t>
            </w:r>
          </w:p>
        </w:tc>
        <w:tc>
          <w:tcPr>
            <w:tcW w:w="0" w:type="auto"/>
            <w:vAlign w:val="center"/>
          </w:tcPr>
          <w:p w14:paraId="1D8682D6">
            <w:r>
              <w:t>紧固端子接线（扭矩5-8N·m），修复破损电缆，更换老化电缆（使用年限≥5年）</w:t>
            </w:r>
          </w:p>
        </w:tc>
      </w:tr>
      <w:tr w14:paraId="79315C7B">
        <w:tblPrEx>
          <w:tblCellMar>
            <w:top w:w="0" w:type="dxa"/>
            <w:left w:w="0" w:type="dxa"/>
            <w:bottom w:w="0" w:type="dxa"/>
            <w:right w:w="0" w:type="dxa"/>
          </w:tblCellMar>
        </w:tblPrEx>
        <w:tc>
          <w:tcPr>
            <w:tcW w:w="0" w:type="auto"/>
            <w:vAlign w:val="center"/>
          </w:tcPr>
          <w:p w14:paraId="4D17F06B">
            <w:r>
              <w:t>风琴防护罩缝合脱线</w:t>
            </w:r>
          </w:p>
        </w:tc>
        <w:tc>
          <w:tcPr>
            <w:tcW w:w="0" w:type="auto"/>
            <w:vAlign w:val="center"/>
          </w:tcPr>
          <w:p w14:paraId="6DFE99B3">
            <w:r>
              <w:t>缝线材质不耐磨损，频繁折叠疲劳</w:t>
            </w:r>
          </w:p>
        </w:tc>
        <w:tc>
          <w:tcPr>
            <w:tcW w:w="0" w:type="auto"/>
            <w:vAlign w:val="center"/>
          </w:tcPr>
          <w:p w14:paraId="1B4F2A8B">
            <w:r>
              <w:t>更换尼龙缝线（耐磨损型），增加缝合密度（针距≤5mm），加装金属压条加固</w:t>
            </w:r>
          </w:p>
        </w:tc>
      </w:tr>
    </w:tbl>
    <w:p w14:paraId="3B26D971">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9EE2D0"/>
    <w:multiLevelType w:val="singleLevel"/>
    <w:tmpl w:val="B79EE2D0"/>
    <w:lvl w:ilvl="0" w:tentative="0">
      <w:start w:val="1"/>
      <w:numFmt w:val="decimal"/>
      <w:lvlText w:val="%1."/>
      <w:lvlJc w:val="left"/>
      <w:pPr>
        <w:ind w:left="720" w:hanging="360"/>
      </w:pPr>
      <w:rPr>
        <w:sz w:val="24"/>
      </w:rPr>
    </w:lvl>
  </w:abstractNum>
  <w:abstractNum w:abstractNumId="3">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4">
    <w:nsid w:val="BBBF42A4"/>
    <w:multiLevelType w:val="singleLevel"/>
    <w:tmpl w:val="BBBF42A4"/>
    <w:lvl w:ilvl="0" w:tentative="0">
      <w:start w:val="1"/>
      <w:numFmt w:val="bullet"/>
      <w:lvlText w:val=""/>
      <w:lvlJc w:val="left"/>
      <w:pPr>
        <w:ind w:left="720" w:hanging="360"/>
      </w:pPr>
      <w:rPr>
        <w:rFonts w:hint="default" w:ascii="Symbol" w:hAnsi="Symbol" w:cs="Symbol"/>
        <w:sz w:val="20"/>
      </w:rPr>
    </w:lvl>
  </w:abstractNum>
  <w:abstractNum w:abstractNumId="5">
    <w:nsid w:val="BEFD12A7"/>
    <w:multiLevelType w:val="singleLevel"/>
    <w:tmpl w:val="BEFD12A7"/>
    <w:lvl w:ilvl="0" w:tentative="0">
      <w:start w:val="1"/>
      <w:numFmt w:val="bullet"/>
      <w:lvlText w:val=""/>
      <w:lvlJc w:val="left"/>
      <w:pPr>
        <w:ind w:left="720" w:hanging="360"/>
      </w:pPr>
      <w:rPr>
        <w:rFonts w:hint="default" w:ascii="Symbol" w:hAnsi="Symbol" w:cs="Symbol"/>
        <w:sz w:val="20"/>
      </w:rPr>
    </w:lvl>
  </w:abstractNum>
  <w:abstractNum w:abstractNumId="6">
    <w:nsid w:val="DCFE1379"/>
    <w:multiLevelType w:val="singleLevel"/>
    <w:tmpl w:val="DCFE1379"/>
    <w:lvl w:ilvl="0" w:tentative="0">
      <w:start w:val="1"/>
      <w:numFmt w:val="decimal"/>
      <w:lvlText w:val="%1."/>
      <w:lvlJc w:val="left"/>
      <w:pPr>
        <w:ind w:left="720" w:hanging="360"/>
      </w:pPr>
      <w:rPr>
        <w:sz w:val="24"/>
      </w:rPr>
    </w:lvl>
  </w:abstractNum>
  <w:abstractNum w:abstractNumId="7">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8">
    <w:nsid w:val="F7D57F71"/>
    <w:multiLevelType w:val="singleLevel"/>
    <w:tmpl w:val="F7D57F71"/>
    <w:lvl w:ilvl="0" w:tentative="0">
      <w:start w:val="1"/>
      <w:numFmt w:val="decimal"/>
      <w:lvlText w:val="%1."/>
      <w:lvlJc w:val="left"/>
      <w:pPr>
        <w:ind w:left="720" w:hanging="360"/>
      </w:pPr>
      <w:rPr>
        <w:sz w:val="24"/>
      </w:rPr>
    </w:lvl>
  </w:abstractNum>
  <w:abstractNum w:abstractNumId="9">
    <w:nsid w:val="F7FF0787"/>
    <w:multiLevelType w:val="singleLevel"/>
    <w:tmpl w:val="F7FF0787"/>
    <w:lvl w:ilvl="0" w:tentative="0">
      <w:start w:val="1"/>
      <w:numFmt w:val="bullet"/>
      <w:lvlText w:val=""/>
      <w:lvlJc w:val="left"/>
      <w:pPr>
        <w:ind w:left="720" w:hanging="360"/>
      </w:pPr>
      <w:rPr>
        <w:rFonts w:hint="default" w:ascii="Symbol" w:hAnsi="Symbol" w:cs="Symbol"/>
        <w:sz w:val="20"/>
      </w:rPr>
    </w:lvl>
  </w:abstractNum>
  <w:abstractNum w:abstractNumId="10">
    <w:nsid w:val="FBA23187"/>
    <w:multiLevelType w:val="singleLevel"/>
    <w:tmpl w:val="FBA23187"/>
    <w:lvl w:ilvl="0" w:tentative="0">
      <w:start w:val="1"/>
      <w:numFmt w:val="bullet"/>
      <w:lvlText w:val=""/>
      <w:lvlJc w:val="left"/>
      <w:pPr>
        <w:ind w:left="720" w:hanging="360"/>
      </w:pPr>
      <w:rPr>
        <w:rFonts w:hint="default" w:ascii="Symbol" w:hAnsi="Symbol" w:cs="Symbol"/>
        <w:sz w:val="20"/>
      </w:rPr>
    </w:lvl>
  </w:abstractNum>
  <w:abstractNum w:abstractNumId="11">
    <w:nsid w:val="FCF833CC"/>
    <w:multiLevelType w:val="singleLevel"/>
    <w:tmpl w:val="FCF833CC"/>
    <w:lvl w:ilvl="0" w:tentative="0">
      <w:start w:val="1"/>
      <w:numFmt w:val="decimal"/>
      <w:lvlText w:val="%1."/>
      <w:lvlJc w:val="left"/>
      <w:pPr>
        <w:ind w:left="720" w:hanging="360"/>
      </w:pPr>
      <w:rPr>
        <w:sz w:val="24"/>
      </w:rPr>
    </w:lvl>
  </w:abstractNum>
  <w:abstractNum w:abstractNumId="12">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13">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14">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15">
    <w:nsid w:val="FFEF4ED2"/>
    <w:multiLevelType w:val="singleLevel"/>
    <w:tmpl w:val="FFEF4ED2"/>
    <w:lvl w:ilvl="0" w:tentative="0">
      <w:start w:val="1"/>
      <w:numFmt w:val="bullet"/>
      <w:lvlText w:val=""/>
      <w:lvlJc w:val="left"/>
      <w:pPr>
        <w:ind w:left="720" w:hanging="360"/>
      </w:pPr>
      <w:rPr>
        <w:rFonts w:hint="default" w:ascii="Symbol" w:hAnsi="Symbol" w:cs="Symbol"/>
        <w:sz w:val="20"/>
      </w:rPr>
    </w:lvl>
  </w:abstractNum>
  <w:abstractNum w:abstractNumId="16">
    <w:nsid w:val="FFFC48A6"/>
    <w:multiLevelType w:val="singleLevel"/>
    <w:tmpl w:val="FFFC48A6"/>
    <w:lvl w:ilvl="0" w:tentative="0">
      <w:start w:val="1"/>
      <w:numFmt w:val="bullet"/>
      <w:lvlText w:val=""/>
      <w:lvlJc w:val="left"/>
      <w:pPr>
        <w:ind w:left="720" w:hanging="360"/>
      </w:pPr>
      <w:rPr>
        <w:rFonts w:hint="default" w:ascii="Symbol" w:hAnsi="Symbol" w:cs="Symbol"/>
        <w:sz w:val="20"/>
      </w:rPr>
    </w:lvl>
  </w:abstractNum>
  <w:abstractNum w:abstractNumId="17">
    <w:nsid w:val="FFFE8C52"/>
    <w:multiLevelType w:val="singleLevel"/>
    <w:tmpl w:val="FFFE8C52"/>
    <w:lvl w:ilvl="0" w:tentative="0">
      <w:start w:val="1"/>
      <w:numFmt w:val="decimal"/>
      <w:lvlText w:val="%1."/>
      <w:lvlJc w:val="left"/>
      <w:pPr>
        <w:ind w:left="720" w:hanging="360"/>
      </w:pPr>
      <w:rPr>
        <w:sz w:val="24"/>
      </w:rPr>
    </w:lvl>
  </w:abstractNum>
  <w:abstractNum w:abstractNumId="18">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19">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20">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21">
    <w:nsid w:val="37FF460C"/>
    <w:multiLevelType w:val="singleLevel"/>
    <w:tmpl w:val="37FF460C"/>
    <w:lvl w:ilvl="0" w:tentative="0">
      <w:start w:val="1"/>
      <w:numFmt w:val="decimal"/>
      <w:lvlText w:val="%1."/>
      <w:lvlJc w:val="left"/>
      <w:pPr>
        <w:ind w:left="720" w:hanging="360"/>
      </w:pPr>
      <w:rPr>
        <w:sz w:val="24"/>
      </w:rPr>
    </w:lvl>
  </w:abstractNum>
  <w:abstractNum w:abstractNumId="22">
    <w:nsid w:val="49F54017"/>
    <w:multiLevelType w:val="singleLevel"/>
    <w:tmpl w:val="49F54017"/>
    <w:lvl w:ilvl="0" w:tentative="0">
      <w:start w:val="1"/>
      <w:numFmt w:val="decimal"/>
      <w:lvlText w:val="%1."/>
      <w:lvlJc w:val="left"/>
      <w:pPr>
        <w:ind w:left="720" w:hanging="360"/>
      </w:pPr>
      <w:rPr>
        <w:sz w:val="24"/>
      </w:rPr>
    </w:lvl>
  </w:abstractNum>
  <w:abstractNum w:abstractNumId="23">
    <w:nsid w:val="5CDD6EB8"/>
    <w:multiLevelType w:val="singleLevel"/>
    <w:tmpl w:val="5CDD6EB8"/>
    <w:lvl w:ilvl="0" w:tentative="0">
      <w:start w:val="1"/>
      <w:numFmt w:val="bullet"/>
      <w:lvlText w:val=""/>
      <w:lvlJc w:val="left"/>
      <w:pPr>
        <w:ind w:left="720" w:hanging="360"/>
      </w:pPr>
      <w:rPr>
        <w:rFonts w:hint="default" w:ascii="Symbol" w:hAnsi="Symbol" w:cs="Symbol"/>
        <w:sz w:val="20"/>
      </w:rPr>
    </w:lvl>
  </w:abstractNum>
  <w:abstractNum w:abstractNumId="24">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25">
    <w:nsid w:val="72FD5A15"/>
    <w:multiLevelType w:val="singleLevel"/>
    <w:tmpl w:val="72FD5A15"/>
    <w:lvl w:ilvl="0" w:tentative="0">
      <w:start w:val="1"/>
      <w:numFmt w:val="bullet"/>
      <w:lvlText w:val=""/>
      <w:lvlJc w:val="left"/>
      <w:pPr>
        <w:ind w:left="720" w:hanging="360"/>
      </w:pPr>
      <w:rPr>
        <w:rFonts w:hint="default" w:ascii="Symbol" w:hAnsi="Symbol" w:cs="Symbol"/>
        <w:sz w:val="20"/>
      </w:rPr>
    </w:lvl>
  </w:abstractNum>
  <w:abstractNum w:abstractNumId="26">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27">
    <w:nsid w:val="7F7A95AB"/>
    <w:multiLevelType w:val="singleLevel"/>
    <w:tmpl w:val="7F7A95AB"/>
    <w:lvl w:ilvl="0" w:tentative="0">
      <w:start w:val="1"/>
      <w:numFmt w:val="bullet"/>
      <w:lvlText w:val=""/>
      <w:lvlJc w:val="left"/>
      <w:pPr>
        <w:ind w:left="720" w:hanging="360"/>
      </w:pPr>
      <w:rPr>
        <w:rFonts w:hint="default" w:ascii="Symbol" w:hAnsi="Symbol" w:cs="Symbol"/>
        <w:sz w:val="20"/>
      </w:rPr>
    </w:lvl>
  </w:abstractNum>
  <w:num w:numId="1">
    <w:abstractNumId w:val="20"/>
  </w:num>
  <w:num w:numId="2">
    <w:abstractNumId w:val="26"/>
  </w:num>
  <w:num w:numId="3">
    <w:abstractNumId w:val="1"/>
  </w:num>
  <w:num w:numId="4">
    <w:abstractNumId w:val="18"/>
  </w:num>
  <w:num w:numId="5">
    <w:abstractNumId w:val="12"/>
  </w:num>
  <w:num w:numId="6">
    <w:abstractNumId w:val="24"/>
  </w:num>
  <w:num w:numId="7">
    <w:abstractNumId w:val="7"/>
  </w:num>
  <w:num w:numId="8">
    <w:abstractNumId w:val="19"/>
  </w:num>
  <w:num w:numId="9">
    <w:abstractNumId w:val="13"/>
  </w:num>
  <w:num w:numId="10">
    <w:abstractNumId w:val="14"/>
  </w:num>
  <w:num w:numId="11">
    <w:abstractNumId w:val="3"/>
  </w:num>
  <w:num w:numId="12">
    <w:abstractNumId w:val="0"/>
  </w:num>
  <w:num w:numId="13">
    <w:abstractNumId w:val="2"/>
  </w:num>
  <w:num w:numId="14">
    <w:abstractNumId w:val="5"/>
  </w:num>
  <w:num w:numId="15">
    <w:abstractNumId w:val="11"/>
  </w:num>
  <w:num w:numId="16">
    <w:abstractNumId w:val="22"/>
  </w:num>
  <w:num w:numId="17">
    <w:abstractNumId w:val="6"/>
  </w:num>
  <w:num w:numId="18">
    <w:abstractNumId w:val="8"/>
  </w:num>
  <w:num w:numId="19">
    <w:abstractNumId w:val="17"/>
  </w:num>
  <w:num w:numId="20">
    <w:abstractNumId w:val="21"/>
  </w:num>
  <w:num w:numId="21">
    <w:abstractNumId w:val="25"/>
  </w:num>
  <w:num w:numId="22">
    <w:abstractNumId w:val="10"/>
  </w:num>
  <w:num w:numId="23">
    <w:abstractNumId w:val="23"/>
  </w:num>
  <w:num w:numId="24">
    <w:abstractNumId w:val="9"/>
  </w:num>
  <w:num w:numId="25">
    <w:abstractNumId w:val="16"/>
  </w:num>
  <w:num w:numId="26">
    <w:abstractNumId w:val="15"/>
  </w:num>
  <w:num w:numId="27">
    <w:abstractNumId w:val="4"/>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77D07A4"/>
    <w:rsid w:val="69F47232"/>
    <w:rsid w:val="6A2B7DCF"/>
    <w:rsid w:val="6B550DD6"/>
    <w:rsid w:val="6CEF61C5"/>
    <w:rsid w:val="6FE07705"/>
    <w:rsid w:val="6FFD907A"/>
    <w:rsid w:val="74A83031"/>
    <w:rsid w:val="76962A74"/>
    <w:rsid w:val="7B77B008"/>
    <w:rsid w:val="7FF6C12C"/>
    <w:rsid w:val="BCB98261"/>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2025-10-07T00:07:23Z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1044BF1385A581333BE9E368ACBDD811_43</vt:lpwstr>
  </property>
  <property fmtid="{D5CDD505-2E9C-101B-9397-08002B2CF9AE}" pid="4" name="KSOTemplateDocerSaveRecord">
    <vt:lpwstr>eyJoZGlkIjoiNzI4YmNmYThhZjA0NTVhODllNDhjMGZiNmFkMDJjN2YiLCJ1c2VySWQiOiIxNjA5OTI0MDI0In0=</vt:lpwstr>
  </property>
</Properties>
</file>