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69D82">
      <w:pPr>
        <w:pStyle w:val="2"/>
      </w:pPr>
    </w:p>
    <w:p w14:paraId="765574A4">
      <w:pPr>
        <w:pStyle w:val="2"/>
      </w:pPr>
      <w:r>
        <w:t>干变电磁车间高速铜扁线连续挤压生产线外循环工装技术手册</w:t>
      </w:r>
    </w:p>
    <w:p w14:paraId="468C59AC">
      <w:pPr>
        <w:pStyle w:val="3"/>
      </w:pPr>
      <w:r>
        <w:t>一、外循环工装技术概述</w:t>
      </w:r>
    </w:p>
    <w:p w14:paraId="00E0CBA1">
      <w:pPr>
        <w:pStyle w:val="4"/>
      </w:pPr>
      <w:r>
        <w:t>1.1 手册目的与适用范围</w:t>
      </w:r>
    </w:p>
    <w:p w14:paraId="2A11DC35">
      <w:r>
        <w:t>本手册旨在为干变电磁车间设备工程师及维护技术人员提供高速铜扁线连续挤压生产线外循环工装的全生命周期技术指导，包括结构原理、操作维护、故障诊断等核心内容。手册适用设备为配套高速铜扁线连续挤压生产线的外循环系统（如OptiMelt主动熔体冷却系统），主要应用于铜扁线加工过程中挤压模具、挤压筒等关键部件的温度控制与热管理，不适用于非连续挤压工艺或铝、镁等其他金属材料的挤压生产线。</w:t>
      </w:r>
    </w:p>
    <w:p w14:paraId="7787D23F">
      <w:r>
        <w:t>本手册内容基于《工业金属管道设计规范》（GB 50316-2000）、《GB5135.11-2006自动喷水灭火系统第11部分沟槽式管接件》等行业标准编制，技术参数与操作流程经过生产线实证验证，具备权威性与实操性。手册建议每年修订一次，修订时需结合设备运行数据、维护记录及技术升级情况更新内容。</w:t>
      </w:r>
    </w:p>
    <w:p w14:paraId="174ABD11">
      <w:pPr>
        <w:pStyle w:val="4"/>
      </w:pPr>
      <w:r>
        <w:t>1.2 术语与定义</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1358A097">
        <w:tblPrEx>
          <w:tblCellMar>
            <w:top w:w="0" w:type="dxa"/>
            <w:left w:w="0" w:type="dxa"/>
            <w:bottom w:w="0" w:type="dxa"/>
            <w:right w:w="0" w:type="dxa"/>
          </w:tblCellMar>
        </w:tblPrEx>
        <w:tc>
          <w:tcPr>
            <w:tcW w:w="0" w:type="auto"/>
            <w:vAlign w:val="center"/>
          </w:tcPr>
          <w:p w14:paraId="13953671">
            <w:pPr>
              <w:jc w:val="center"/>
              <w:rPr>
                <w:b/>
              </w:rPr>
            </w:pPr>
            <w:r>
              <w:rPr>
                <w:b/>
              </w:rPr>
              <w:t>术语</w:t>
            </w:r>
          </w:p>
        </w:tc>
        <w:tc>
          <w:tcPr>
            <w:tcW w:w="0" w:type="auto"/>
            <w:vAlign w:val="center"/>
          </w:tcPr>
          <w:p w14:paraId="221B2EE2">
            <w:pPr>
              <w:jc w:val="center"/>
              <w:rPr>
                <w:b/>
              </w:rPr>
            </w:pPr>
            <w:r>
              <w:rPr>
                <w:b/>
              </w:rPr>
              <w:t>英文对应词</w:t>
            </w:r>
          </w:p>
        </w:tc>
        <w:tc>
          <w:tcPr>
            <w:tcW w:w="0" w:type="auto"/>
            <w:vAlign w:val="center"/>
          </w:tcPr>
          <w:p w14:paraId="5C3587F7">
            <w:pPr>
              <w:jc w:val="center"/>
              <w:rPr>
                <w:b/>
              </w:rPr>
            </w:pPr>
            <w:r>
              <w:rPr>
                <w:b/>
              </w:rPr>
              <w:t>定义与说明</w:t>
            </w:r>
          </w:p>
        </w:tc>
      </w:tr>
      <w:tr w14:paraId="053390FA">
        <w:tblPrEx>
          <w:tblCellMar>
            <w:top w:w="0" w:type="dxa"/>
            <w:left w:w="0" w:type="dxa"/>
            <w:bottom w:w="0" w:type="dxa"/>
            <w:right w:w="0" w:type="dxa"/>
          </w:tblCellMar>
        </w:tblPrEx>
        <w:tc>
          <w:tcPr>
            <w:tcW w:w="0" w:type="auto"/>
            <w:vAlign w:val="center"/>
          </w:tcPr>
          <w:p w14:paraId="7AB90D9E">
            <w:r>
              <w:t>外循环工装</w:t>
            </w:r>
          </w:p>
        </w:tc>
        <w:tc>
          <w:tcPr>
            <w:tcW w:w="0" w:type="auto"/>
            <w:vAlign w:val="center"/>
          </w:tcPr>
          <w:p w14:paraId="791D295D">
            <w:r>
              <w:t>External Circulation Fixture</w:t>
            </w:r>
          </w:p>
        </w:tc>
        <w:tc>
          <w:tcPr>
            <w:tcW w:w="0" w:type="auto"/>
            <w:vAlign w:val="center"/>
          </w:tcPr>
          <w:p w14:paraId="3BD3C238">
            <w:r>
              <w:t>保障连续挤压过程中温度稳定性的辅助系统，主要由冷却水循环、温度控制及管路连接系统组成，关联章节2.1-2.3</w:t>
            </w:r>
          </w:p>
        </w:tc>
      </w:tr>
      <w:tr w14:paraId="5FF73221">
        <w:tblPrEx>
          <w:tblCellMar>
            <w:top w:w="0" w:type="dxa"/>
            <w:left w:w="0" w:type="dxa"/>
            <w:bottom w:w="0" w:type="dxa"/>
            <w:right w:w="0" w:type="dxa"/>
          </w:tblCellMar>
        </w:tblPrEx>
        <w:tc>
          <w:tcPr>
            <w:tcW w:w="0" w:type="auto"/>
            <w:vAlign w:val="center"/>
          </w:tcPr>
          <w:p w14:paraId="3FCFD630">
            <w:r>
              <w:t>连续挤压</w:t>
            </w:r>
          </w:p>
        </w:tc>
        <w:tc>
          <w:tcPr>
            <w:tcW w:w="0" w:type="auto"/>
            <w:vAlign w:val="center"/>
          </w:tcPr>
          <w:p w14:paraId="7095033F">
            <w:r>
              <w:t>Continuous Extrusion</w:t>
            </w:r>
          </w:p>
        </w:tc>
        <w:tc>
          <w:tcPr>
            <w:tcW w:w="0" w:type="auto"/>
            <w:vAlign w:val="center"/>
          </w:tcPr>
          <w:p w14:paraId="5798DD3E">
            <w:r>
              <w:t>通过挤压轮连续旋转带动金属坯料变形，实现铜扁线连续成型的工艺，关联章节3.2</w:t>
            </w:r>
          </w:p>
        </w:tc>
      </w:tr>
      <w:tr w14:paraId="60546C47">
        <w:tc>
          <w:tcPr>
            <w:tcW w:w="0" w:type="auto"/>
            <w:vAlign w:val="center"/>
          </w:tcPr>
          <w:p w14:paraId="1A10D032">
            <w:r>
              <w:t>PID控制器</w:t>
            </w:r>
          </w:p>
        </w:tc>
        <w:tc>
          <w:tcPr>
            <w:tcW w:w="0" w:type="auto"/>
            <w:vAlign w:val="center"/>
          </w:tcPr>
          <w:p w14:paraId="7E534EA8">
            <w:r>
              <w:t>Proportional-Integral-Derivative Controller</w:t>
            </w:r>
          </w:p>
        </w:tc>
        <w:tc>
          <w:tcPr>
            <w:tcW w:w="0" w:type="auto"/>
            <w:vAlign w:val="center"/>
          </w:tcPr>
          <w:p w14:paraId="0FCD23AA">
            <w:r>
              <w:t>基于比例、积分、微分算法的闭环控制装置，用于温度、压力等参数的精确调节，关联章节2.2、4.2</w:t>
            </w:r>
          </w:p>
        </w:tc>
      </w:tr>
      <w:tr w14:paraId="3650A350">
        <w:tblPrEx>
          <w:tblCellMar>
            <w:top w:w="0" w:type="dxa"/>
            <w:left w:w="0" w:type="dxa"/>
            <w:bottom w:w="0" w:type="dxa"/>
            <w:right w:w="0" w:type="dxa"/>
          </w:tblCellMar>
        </w:tblPrEx>
        <w:tc>
          <w:tcPr>
            <w:tcW w:w="0" w:type="auto"/>
            <w:vAlign w:val="center"/>
          </w:tcPr>
          <w:p w14:paraId="299A1BAA">
            <w:r>
              <w:t>NAS 8级清洁度</w:t>
            </w:r>
          </w:p>
        </w:tc>
        <w:tc>
          <w:tcPr>
            <w:tcW w:w="0" w:type="auto"/>
            <w:vAlign w:val="center"/>
          </w:tcPr>
          <w:p w14:paraId="4D649A40">
            <w:r>
              <w:t>NAS 8 Class Cleanliness</w:t>
            </w:r>
          </w:p>
        </w:tc>
        <w:tc>
          <w:tcPr>
            <w:tcW w:w="0" w:type="auto"/>
            <w:vAlign w:val="center"/>
          </w:tcPr>
          <w:p w14:paraId="71008FF4">
            <w:r>
              <w:t>按美国航空航天标准，每100mL油液中≥5μm颗粒数≤2370个，≥15μm颗粒数≤160个，关联章节6.3</w:t>
            </w:r>
          </w:p>
        </w:tc>
      </w:tr>
      <w:tr w14:paraId="551E5C9C">
        <w:tblPrEx>
          <w:tblCellMar>
            <w:top w:w="0" w:type="dxa"/>
            <w:left w:w="0" w:type="dxa"/>
            <w:bottom w:w="0" w:type="dxa"/>
            <w:right w:w="0" w:type="dxa"/>
          </w:tblCellMar>
        </w:tblPrEx>
        <w:tc>
          <w:tcPr>
            <w:tcW w:w="0" w:type="auto"/>
            <w:vAlign w:val="center"/>
          </w:tcPr>
          <w:p w14:paraId="362CD14D">
            <w:r>
              <w:t>流体连接器</w:t>
            </w:r>
          </w:p>
        </w:tc>
        <w:tc>
          <w:tcPr>
            <w:tcW w:w="0" w:type="auto"/>
            <w:vAlign w:val="center"/>
          </w:tcPr>
          <w:p w14:paraId="5FC9917B">
            <w:r>
              <w:t>Fluid Connector</w:t>
            </w:r>
          </w:p>
        </w:tc>
        <w:tc>
          <w:tcPr>
            <w:tcW w:w="0" w:type="auto"/>
            <w:vAlign w:val="center"/>
          </w:tcPr>
          <w:p w14:paraId="7DE5F124">
            <w:r>
              <w:t>用于管路系统快速拆装的接口部件，工作压力150-250psi，密封件采用EPDM橡胶，关联章节2.3</w:t>
            </w:r>
          </w:p>
        </w:tc>
      </w:tr>
      <w:tr w14:paraId="35A9A1D4">
        <w:tblPrEx>
          <w:tblCellMar>
            <w:top w:w="0" w:type="dxa"/>
            <w:left w:w="0" w:type="dxa"/>
            <w:bottom w:w="0" w:type="dxa"/>
            <w:right w:w="0" w:type="dxa"/>
          </w:tblCellMar>
        </w:tblPrEx>
        <w:tc>
          <w:tcPr>
            <w:tcW w:w="0" w:type="auto"/>
            <w:vAlign w:val="center"/>
          </w:tcPr>
          <w:p w14:paraId="5DE82223">
            <w:r>
              <w:t>振动频谱分析</w:t>
            </w:r>
          </w:p>
        </w:tc>
        <w:tc>
          <w:tcPr>
            <w:tcW w:w="0" w:type="auto"/>
            <w:vAlign w:val="center"/>
          </w:tcPr>
          <w:p w14:paraId="65F65FD9">
            <w:r>
              <w:t>Vibration Spectrum Analysis</w:t>
            </w:r>
          </w:p>
        </w:tc>
        <w:tc>
          <w:tcPr>
            <w:tcW w:w="0" w:type="auto"/>
            <w:vAlign w:val="center"/>
          </w:tcPr>
          <w:p w14:paraId="052BD764">
            <w:r>
              <w:t>通过FFT将时域振动信号转换为频域图谱，识别设备异常频率特征的诊断技术，关联章节6.1</w:t>
            </w:r>
          </w:p>
        </w:tc>
      </w:tr>
    </w:tbl>
    <w:p w14:paraId="6017F52D">
      <w:pPr>
        <w:pStyle w:val="3"/>
      </w:pPr>
      <w:r>
        <w:t>二、外循环工装结构组成与功能分析</w:t>
      </w:r>
    </w:p>
    <w:p w14:paraId="1DCA69F6">
      <w:pPr>
        <w:pStyle w:val="4"/>
      </w:pPr>
      <w:r>
        <w:t>2.1 冷却水循环系统结构与技术参数</w:t>
      </w:r>
    </w:p>
    <w:p w14:paraId="43C2C277">
      <w:r>
        <w:t>冷却水循环系统是外循环工装的核心动力单元，主要由工业级离心泵、不锈钢水箱、过滤装置及辅助组件构成，功能是驱动冷却介质在挤压模具、挤压筒流道内循环，带走金属变形产生的热量。</w:t>
      </w:r>
    </w:p>
    <w:p w14:paraId="10045344">
      <w:r>
        <w:rPr>
          <w:b/>
        </w:rPr>
        <w:t>核心组件及技术参数</w:t>
      </w:r>
      <w:r>
        <w:t>：</w:t>
      </w:r>
    </w:p>
    <w:p w14:paraId="6F3D11A3">
      <w:pPr>
        <w:numPr>
          <w:ilvl w:val="0"/>
          <w:numId w:val="13"/>
        </w:numPr>
        <w:spacing w:before="0" w:beforeAutospacing="1" w:after="0" w:afterAutospacing="1"/>
        <w:ind w:left="720" w:hanging="360"/>
      </w:pPr>
      <w:r>
        <w:rPr>
          <w:b/>
        </w:rPr>
        <w:t>离心泵</w:t>
      </w:r>
      <w:r>
        <w:t>：采用不锈钢叶轮（防腐蚀），流量范围15-50m³/h，扬程8-15m，电机功率5.5-11kW，符合GB/T 3216标准，泵体密封采用机械密封（泄漏量≤5滴/min）；</w:t>
      </w:r>
    </w:p>
    <w:p w14:paraId="3EAF4C05">
      <w:pPr>
        <w:numPr>
          <w:ilvl w:val="0"/>
          <w:numId w:val="13"/>
        </w:numPr>
        <w:spacing w:before="0" w:beforeAutospacing="1" w:after="0" w:afterAutospacing="1"/>
        <w:ind w:left="720" w:hanging="360"/>
      </w:pPr>
      <w:r>
        <w:rPr>
          <w:b/>
        </w:rPr>
        <w:t>不锈钢水箱</w:t>
      </w:r>
      <w:r>
        <w:t>：有效容积为系统循环量的1.5倍（如循环量10m³/h时，水箱容积15m³），集成自动补水装置（补水流量2m³/h）、液位传感器（量程0-2m，精度±10mm）及低液位报警功能（报警阈值≤20%容积）；</w:t>
      </w:r>
    </w:p>
    <w:p w14:paraId="45DE1330">
      <w:pPr>
        <w:numPr>
          <w:ilvl w:val="0"/>
          <w:numId w:val="13"/>
        </w:numPr>
        <w:spacing w:before="0" w:beforeAutospacing="1" w:after="0" w:afterAutospacing="1"/>
        <w:ind w:left="720" w:hanging="360"/>
      </w:pPr>
      <w:r>
        <w:rPr>
          <w:b/>
        </w:rPr>
        <w:t>过滤装置</w:t>
      </w:r>
      <w:r>
        <w:t>：主过滤器采用10μm精度折叠滤芯（材质聚丙烯），初始压差≤0.05MPa，压差报警阈值0.3MPa，旁通阀设定压力0.4MPa（防止滤芯堵塞时系统断流）。</w:t>
      </w:r>
    </w:p>
    <w:p w14:paraId="65CCFB86">
      <w:r>
        <w:t>各组件通过管路串联形成闭环回路，离心泵入口与水箱底部连接，出口经过滤器后分路至挤压模具、挤压筒等热交换部件，回液经冷却器降温后返回水箱，实现热量持续移除。</w:t>
      </w:r>
    </w:p>
    <w:p w14:paraId="3C5C8784">
      <w:pPr>
        <w:pStyle w:val="4"/>
      </w:pPr>
      <w:r>
        <w:t>2.2 温度控制装置组成与控温原理</w:t>
      </w:r>
    </w:p>
    <w:p w14:paraId="07C81F57">
      <w:r>
        <w:t>温度控制装置是维持挤压工艺稳定性的关键，通过实时监测与调节冷却介质流量，将模具出口温度控制在280-320℃，温控精度±5℃。</w:t>
      </w:r>
    </w:p>
    <w:p w14:paraId="4A97C284">
      <w:r>
        <w:rPr>
          <w:b/>
        </w:rPr>
        <w:t>组成与功能</w:t>
      </w:r>
      <w:r>
        <w:t>：</w:t>
      </w:r>
    </w:p>
    <w:p w14:paraId="377616E5">
      <w:pPr>
        <w:numPr>
          <w:ilvl w:val="0"/>
          <w:numId w:val="14"/>
        </w:numPr>
        <w:spacing w:before="0" w:beforeAutospacing="1" w:after="0" w:afterAutospacing="1"/>
        <w:ind w:left="720" w:hanging="360"/>
      </w:pPr>
      <w:r>
        <w:rPr>
          <w:b/>
        </w:rPr>
        <w:t>温度传感器</w:t>
      </w:r>
      <w:r>
        <w:t>：采用K型热电偶（测量范围0-800℃，精度±1℃），安装于模具出口端面（距成型区5mm），信号通过补偿导线传输至PLC，采样频率10Hz；</w:t>
      </w:r>
    </w:p>
    <w:p w14:paraId="5B2C9B09">
      <w:pPr>
        <w:numPr>
          <w:ilvl w:val="0"/>
          <w:numId w:val="14"/>
        </w:numPr>
        <w:spacing w:before="0" w:beforeAutospacing="1" w:after="0" w:afterAutospacing="1"/>
        <w:ind w:left="720" w:hanging="360"/>
      </w:pPr>
      <w:r>
        <w:rPr>
          <w:b/>
        </w:rPr>
        <w:t>PID控制器</w:t>
      </w:r>
      <w:r>
        <w:t>：集成于西门子S7-1500 PLC，通过FB41功能块实现算法控制，比例系数KP=2.5，积分时间TI=0.8s，微分时间TD=0.2s，输出信号控制电动调节阀开度；</w:t>
      </w:r>
    </w:p>
    <w:p w14:paraId="56404BAB">
      <w:pPr>
        <w:numPr>
          <w:ilvl w:val="0"/>
          <w:numId w:val="14"/>
        </w:numPr>
        <w:spacing w:before="0" w:beforeAutospacing="1" w:after="0" w:afterAutospacing="1"/>
        <w:ind w:left="720" w:hanging="360"/>
      </w:pPr>
      <w:r>
        <w:rPr>
          <w:b/>
        </w:rPr>
        <w:t>电动调节阀</w:t>
      </w:r>
      <w:r>
        <w:t>：型号ZDLP-16C，口径DN50，调节范围0-100%，响应时间≤2秒，电源AC220V，输出4-20mA反馈信号，用于动态调节冷却介质流量。</w:t>
      </w:r>
    </w:p>
    <w:p w14:paraId="5414515A">
      <w:r>
        <w:rPr>
          <w:b/>
        </w:rPr>
        <w:t>控温原理</w:t>
      </w:r>
      <w:r>
        <w:t>：热电偶实时采集模具出口温度，与设定值（如300℃）比较后，PLC通过PID算法计算偏差量，输出控制信号至电动调节阀：当实际温度高于设定值时，阀门开度增大（流量增加），加速散热；低于设定值时，阀门开度减小（流量降低），减少热量移除，最终实现温度稳定。</w:t>
      </w:r>
    </w:p>
    <w:p w14:paraId="12858433">
      <w:pPr>
        <w:pStyle w:val="4"/>
      </w:pPr>
      <w:r>
        <w:t>2.3 管路连接系统设计与接口规范</w:t>
      </w:r>
    </w:p>
    <w:p w14:paraId="2693F0C4">
      <w:r>
        <w:t>管路连接系统采用模块化设计，负责冷却介质的输送与分配，确保各热交换部件流量匹配，同时满足快速拆装与维护需求。</w:t>
      </w:r>
    </w:p>
    <w:p w14:paraId="1B05292C">
      <w:r>
        <w:rPr>
          <w:b/>
        </w:rPr>
        <w:t>结构与设计规范</w:t>
      </w:r>
      <w:r>
        <w:t>：</w:t>
      </w:r>
    </w:p>
    <w:p w14:paraId="2612EA5E">
      <w:pPr>
        <w:numPr>
          <w:ilvl w:val="0"/>
          <w:numId w:val="15"/>
        </w:numPr>
        <w:spacing w:before="0" w:beforeAutospacing="1" w:after="0" w:afterAutospacing="1"/>
        <w:ind w:left="720" w:hanging="360"/>
      </w:pPr>
      <w:r>
        <w:rPr>
          <w:b/>
        </w:rPr>
        <w:t>管路材质</w:t>
      </w:r>
      <w:r>
        <w:t>：304不锈钢无缝钢管（符合GB 50316-2000标准），外径15-50mm（主管DN50，支管DN25），壁厚≥2.5mm，耐压等级≥4MPa；</w:t>
      </w:r>
    </w:p>
    <w:p w14:paraId="5D16A399">
      <w:pPr>
        <w:numPr>
          <w:ilvl w:val="0"/>
          <w:numId w:val="15"/>
        </w:numPr>
        <w:spacing w:before="0" w:beforeAutospacing="1" w:after="0" w:afterAutospacing="1"/>
        <w:ind w:left="720" w:hanging="360"/>
      </w:pPr>
      <w:r>
        <w:rPr>
          <w:b/>
        </w:rPr>
        <w:t>连接方式</w:t>
      </w:r>
      <w:r>
        <w:t>：主管采用沟槽式管接件（符合GB 5135.11-2006标准），沟槽深度公差±0.15mm，卡箍宽度公差±0.1mm，通过螺栓紧固（扭矩40-50N·m）；支管采用NPT锥管螺纹连接（密封胶带+厌氧胶双重密封），螺纹精度1/16英寸；</w:t>
      </w:r>
    </w:p>
    <w:p w14:paraId="3B194591">
      <w:pPr>
        <w:numPr>
          <w:ilvl w:val="0"/>
          <w:numId w:val="15"/>
        </w:numPr>
        <w:spacing w:before="0" w:beforeAutospacing="1" w:after="0" w:afterAutospacing="1"/>
        <w:ind w:left="720" w:hanging="360"/>
      </w:pPr>
      <w:r>
        <w:rPr>
          <w:b/>
        </w:rPr>
        <w:t>布置要求</w:t>
      </w:r>
      <w:r>
        <w:t>：水平管路坡度≥0.002（利于排气），低点设排污阀（DN20，球阀），高点设自动排气阀（工作压力0.05-1.6MPa）；支架间距：水平管1.5-2.0m，垂直管2.0-2.5m，采用滑动支架吸收热膨胀位移（膨胀量按100℃温差计算，304不锈钢线膨胀系数17.3×10⁻⁶/℃）。</w:t>
      </w:r>
    </w:p>
    <w:p w14:paraId="532B46B3">
      <w:r>
        <w:rPr>
          <w:b/>
        </w:rPr>
        <w:t>接口参数</w:t>
      </w:r>
      <w:r>
        <w:t>：流体连接器工作压力150-250psi，密封件为EPDM橡胶（邵氏硬度70±5度，压缩永久变形率≤25%），插拔寿命≥5000次，支持带压插拔（压力≤0.3MPa时）。</w:t>
      </w:r>
    </w:p>
    <w:p w14:paraId="2407B323">
      <w:pPr>
        <w:pStyle w:val="3"/>
      </w:pPr>
      <w:r>
        <w:t>三、外循环工装机械原理与工作流程</w:t>
      </w:r>
    </w:p>
    <w:p w14:paraId="46E8334B">
      <w:pPr>
        <w:pStyle w:val="4"/>
      </w:pPr>
      <w:r>
        <w:t>3.1 冷却介质循环路径与热交换机制</w:t>
      </w:r>
    </w:p>
    <w:p w14:paraId="62A3DF71">
      <w:r>
        <w:t>冷却介质（通常为去离子水或专用冷却油）在冷却水循环系统驱动下，沿闭环路径流动并完成热交换，具体路径如下：</w:t>
      </w:r>
    </w:p>
    <w:p w14:paraId="0A22B804">
      <w:r>
        <w:rPr>
          <w:b/>
        </w:rPr>
        <w:t>循环路径</w:t>
      </w:r>
      <w:r>
        <w:t>：水箱→离心泵入口→泵出口→主过滤器→电动调节阀→模具流道→挤压筒夹层→板式冷却器→回水箱。</w:t>
      </w:r>
    </w:p>
    <w:p w14:paraId="40B698F9">
      <w:r>
        <w:rPr>
          <w:b/>
        </w:rPr>
        <w:t>关键节点功能</w:t>
      </w:r>
      <w:r>
        <w:t>：</w:t>
      </w:r>
    </w:p>
    <w:p w14:paraId="1A6271AC">
      <w:pPr>
        <w:numPr>
          <w:ilvl w:val="0"/>
          <w:numId w:val="16"/>
        </w:numPr>
        <w:spacing w:before="0" w:beforeAutospacing="1" w:after="0" w:afterAutospacing="1"/>
        <w:ind w:left="720" w:hanging="360"/>
      </w:pPr>
      <w:r>
        <w:rPr>
          <w:b/>
        </w:rPr>
        <w:t>模具流道</w:t>
      </w:r>
      <w:r>
        <w:t>：冷却介质从模具进水口（DN25）进入，流经螺旋状流道（流道宽度8mm，深度5mm），与高温铜坯（挤压区温度500-600℃）通过模具钢（热导率45W/(m·K)）进行热交换，出口温度升至45-55℃；</w:t>
      </w:r>
    </w:p>
    <w:p w14:paraId="7EDD763E">
      <w:pPr>
        <w:numPr>
          <w:ilvl w:val="0"/>
          <w:numId w:val="16"/>
        </w:numPr>
        <w:spacing w:before="0" w:beforeAutospacing="1" w:after="0" w:afterAutospacing="1"/>
        <w:ind w:left="720" w:hanging="360"/>
      </w:pPr>
      <w:r>
        <w:rPr>
          <w:b/>
        </w:rPr>
        <w:t>板式冷却器</w:t>
      </w:r>
      <w:r>
        <w:t>：采用316L不锈钢板片（厚度0.5mm，波纹角度30°），冷却介质与车间循环水（进口温度≤30℃）进行换热，热交换效率≥90%，将介质温度降至30-35℃后返回水箱；</w:t>
      </w:r>
    </w:p>
    <w:p w14:paraId="59699FB7">
      <w:pPr>
        <w:numPr>
          <w:ilvl w:val="0"/>
          <w:numId w:val="16"/>
        </w:numPr>
        <w:spacing w:before="0" w:beforeAutospacing="1" w:after="0" w:afterAutospacing="1"/>
        <w:ind w:left="720" w:hanging="360"/>
      </w:pPr>
      <w:r>
        <w:rPr>
          <w:b/>
        </w:rPr>
        <w:t>流量分配</w:t>
      </w:r>
      <w:r>
        <w:t>：模具流道流量占总流量的60%（如总流量20m³/h时，模具流量12m³/h），挤压筒夹层占30%，其余10%分配至辅助部件（如电机冷却套）。</w:t>
      </w:r>
    </w:p>
    <w:p w14:paraId="58B488EE">
      <w:r>
        <w:rPr>
          <w:b/>
        </w:rPr>
        <w:t>热交换机制</w:t>
      </w:r>
      <w:r>
        <w:t>：金属变形产生的热量（约200-300kJ/kg铜）通过对流传递给模具内壁，再通过传导传递给冷却介质，介质吸收热量后温度升高，最终在冷却器中通过强制对流将热量散至环境。某生产线采用的OptiMelt主动熔体冷却系统通过此机制可将熔体温度降低约10℃，配合螺旋沟槽机筒设计提升热交换效率15%。</w:t>
      </w:r>
    </w:p>
    <w:p w14:paraId="585159C5">
      <w:pPr>
        <w:pStyle w:val="4"/>
      </w:pPr>
      <w:r>
        <w:t>3.2 与挤压主机的协同工作机制</w:t>
      </w:r>
    </w:p>
    <w:p w14:paraId="1E7EEAB5">
      <w:r>
        <w:t>外循环工装与挤压主机（挤压轮、模具、牵引装置）通过信号联锁实现协同运行，确保冷却系统与挤压工艺参数动态匹配，核心协同关系如下：</w:t>
      </w:r>
    </w:p>
    <w:p w14:paraId="7048702A">
      <w:r>
        <w:rPr>
          <w:b/>
        </w:rPr>
        <w:t>联动控制逻辑</w:t>
      </w:r>
      <w:r>
        <w:t>：</w:t>
      </w:r>
    </w:p>
    <w:p w14:paraId="0ACCA82E">
      <w:pPr>
        <w:numPr>
          <w:ilvl w:val="0"/>
          <w:numId w:val="17"/>
        </w:numPr>
        <w:spacing w:before="0" w:beforeAutospacing="1" w:after="0" w:afterAutospacing="1"/>
        <w:ind w:left="720" w:hanging="360"/>
      </w:pPr>
      <w:r>
        <w:rPr>
          <w:b/>
        </w:rPr>
        <w:t>启动阶段</w:t>
      </w:r>
      <w:r>
        <w:t>：挤压主机启动（按“主机启动”按钮）后，外循环系统延迟≤5秒自动启动（PLC触发“循环启动”信号），先进行30秒低流量冲洗（流量5m³/h），再切换至正常运行模式；</w:t>
      </w:r>
    </w:p>
    <w:p w14:paraId="726BF34B">
      <w:pPr>
        <w:numPr>
          <w:ilvl w:val="0"/>
          <w:numId w:val="17"/>
        </w:numPr>
        <w:spacing w:before="0" w:beforeAutospacing="1" w:after="0" w:afterAutospacing="1"/>
        <w:ind w:left="720" w:hanging="360"/>
      </w:pPr>
      <w:r>
        <w:rPr>
          <w:b/>
        </w:rPr>
        <w:t>运行阶段</w:t>
      </w:r>
      <w:r>
        <w:t>：挤压轮转速（20-50r/min）通过编码器反馈至PLC，系统根据转速自动调节冷却流量（转速每提升10r/min，流量增加5m³/h），同时模具出口温度（热电偶检测）实时修正流量（温度每超设定值5℃，流量增加8%）；</w:t>
      </w:r>
    </w:p>
    <w:p w14:paraId="3C158F23">
      <w:pPr>
        <w:numPr>
          <w:ilvl w:val="0"/>
          <w:numId w:val="17"/>
        </w:numPr>
        <w:spacing w:before="0" w:beforeAutospacing="1" w:after="0" w:afterAutospacing="1"/>
        <w:ind w:left="720" w:hanging="360"/>
      </w:pPr>
      <w:r>
        <w:rPr>
          <w:b/>
        </w:rPr>
        <w:t>停机阶段</w:t>
      </w:r>
      <w:r>
        <w:t>：主机降速至5r/min时，外循环系统切换至“保压模式”（流量降至3m³/h，压力维持0.3MPa），持续10分钟后停机，防止模具温度骤降导致开裂。</w:t>
      </w:r>
    </w:p>
    <w:p w14:paraId="478C907E">
      <w:r>
        <w:rPr>
          <w:b/>
        </w:rPr>
        <w:t>异常联动保护</w:t>
      </w:r>
      <w:r>
        <w:t>：当主机出现过载（电流超额定值120%）、断料（光电传感器无信号）等故障时，PLC立即输出“外循环保压”信号，关闭电动调节阀至20%开度，维持最小流量循环，避免冷却介质停滞导致管路冻裂或局部过热。</w:t>
      </w:r>
    </w:p>
    <w:p w14:paraId="54E5ACE7">
      <w:pPr>
        <w:pStyle w:val="3"/>
      </w:pPr>
      <w:r>
        <w:t>四、外循环工装控制系统原理与操作</w:t>
      </w:r>
    </w:p>
    <w:p w14:paraId="5B32DBB2">
      <w:pPr>
        <w:pStyle w:val="4"/>
      </w:pPr>
      <w:r>
        <w:t>4.1 控制系统硬件组成与技术参数</w:t>
      </w:r>
    </w:p>
    <w:p w14:paraId="1D837FB4">
      <w:r>
        <w:t>控制系统采用“PLC+传感器+执行机构+人机界面”架构，实现外循环工装的自动化控制与状态监测，硬件组成及技术参数如下：</w:t>
      </w:r>
    </w:p>
    <w:p w14:paraId="3D6DE04A">
      <w:r>
        <w:rPr>
          <w:b/>
        </w:rPr>
        <w:t>核心硬件</w:t>
      </w:r>
      <w:r>
        <w:t>：</w:t>
      </w:r>
    </w:p>
    <w:p w14:paraId="6C4A7DCE">
      <w:pPr>
        <w:numPr>
          <w:ilvl w:val="0"/>
          <w:numId w:val="18"/>
        </w:numPr>
        <w:spacing w:before="0" w:beforeAutospacing="1" w:after="0" w:afterAutospacing="1"/>
        <w:ind w:left="720" w:hanging="360"/>
      </w:pPr>
      <w:r>
        <w:rPr>
          <w:b/>
        </w:rPr>
        <w:t>PLC控制器</w:t>
      </w:r>
      <w:r>
        <w:t>：西门子S7-1200 CPU 1214C DC/DC/DC，数字量I/O模块（16入/16出），模拟量模块（4入/2出，精度12位），供电DC24V，工作温度0-60℃，扫描周期&lt;10ms；</w:t>
      </w:r>
    </w:p>
    <w:p w14:paraId="3FB42D78">
      <w:pPr>
        <w:numPr>
          <w:ilvl w:val="0"/>
          <w:numId w:val="18"/>
        </w:numPr>
        <w:spacing w:before="0" w:beforeAutospacing="1" w:after="0" w:afterAutospacing="1"/>
        <w:ind w:left="720" w:hanging="360"/>
      </w:pPr>
      <w:r>
        <w:rPr>
          <w:b/>
        </w:rPr>
        <w:t>传感器</w:t>
      </w:r>
      <w:r>
        <w:t>：</w:t>
      </w:r>
    </w:p>
    <w:p w14:paraId="74472DFE">
      <w:pPr>
        <w:numPr>
          <w:ilvl w:val="1"/>
          <w:numId w:val="18"/>
        </w:numPr>
        <w:spacing w:before="0" w:beforeAutospacing="1" w:after="0" w:afterAutospacing="1"/>
        <w:ind w:left="1440" w:hanging="360"/>
      </w:pPr>
      <w:r>
        <w:t>光电传感器：欧姆龙E3Z-LS63（漫射式，检测距离5-300mm，NPN输出），安装于料仓底部，检测工件有无；</w:t>
      </w:r>
    </w:p>
    <w:p w14:paraId="36E84F48">
      <w:pPr>
        <w:numPr>
          <w:ilvl w:val="1"/>
          <w:numId w:val="18"/>
        </w:numPr>
        <w:spacing w:before="0" w:beforeAutospacing="1" w:after="0" w:afterAutospacing="1"/>
        <w:ind w:left="1440" w:hanging="360"/>
      </w:pPr>
      <w:r>
        <w:t>张力传感器：拉压力传感器（量程0-10kN，精度±0.5%FS），安装于牵引轮下方，监测铜扁线张力；</w:t>
      </w:r>
    </w:p>
    <w:p w14:paraId="1FFE2F49">
      <w:pPr>
        <w:numPr>
          <w:ilvl w:val="1"/>
          <w:numId w:val="18"/>
        </w:numPr>
        <w:spacing w:before="0" w:beforeAutospacing="1" w:after="0" w:afterAutospacing="1"/>
        <w:ind w:left="1440" w:hanging="360"/>
      </w:pPr>
      <w:r>
        <w:t>旋转编码器：1024线增量式（A/B相+Z相），与挤压轮轴连接，输出脉冲信号（每转1024脉冲），用于转速反馈；</w:t>
      </w:r>
    </w:p>
    <w:p w14:paraId="3E27A381">
      <w:pPr>
        <w:numPr>
          <w:ilvl w:val="0"/>
          <w:numId w:val="18"/>
        </w:numPr>
        <w:spacing w:before="0" w:beforeAutospacing="1" w:after="0" w:afterAutospacing="1"/>
        <w:ind w:left="720" w:hanging="360"/>
      </w:pPr>
      <w:r>
        <w:rPr>
          <w:b/>
        </w:rPr>
        <w:t>执行机构</w:t>
      </w:r>
      <w:r>
        <w:t>：</w:t>
      </w:r>
    </w:p>
    <w:p w14:paraId="35127396">
      <w:pPr>
        <w:numPr>
          <w:ilvl w:val="1"/>
          <w:numId w:val="18"/>
        </w:numPr>
        <w:spacing w:before="0" w:beforeAutospacing="1" w:after="0" w:afterAutospacing="1"/>
        <w:ind w:left="1440" w:hanging="360"/>
      </w:pPr>
      <w:r>
        <w:t>伺服电机：松下A6系列（功率7.5kW，额定转速3000r/min），驱动器型号MDDLN55SE，定位精度±0.1mm，速度响应频率2kHz；</w:t>
      </w:r>
    </w:p>
    <w:p w14:paraId="5355197E">
      <w:pPr>
        <w:numPr>
          <w:ilvl w:val="1"/>
          <w:numId w:val="18"/>
        </w:numPr>
        <w:spacing w:before="0" w:beforeAutospacing="1" w:after="0" w:afterAutospacing="1"/>
        <w:ind w:left="1440" w:hanging="360"/>
      </w:pPr>
      <w:r>
        <w:t>气动元件：推料气缸（缸径50mm，行程100mm，工作压力0.6MPa），顶料气缸（缸径32mm，行程50mm），电磁阀组（DC24V，响应时间≤10ms）；</w:t>
      </w:r>
    </w:p>
    <w:p w14:paraId="7E9B25F2">
      <w:pPr>
        <w:numPr>
          <w:ilvl w:val="0"/>
          <w:numId w:val="18"/>
        </w:numPr>
        <w:spacing w:before="0" w:beforeAutospacing="1" w:after="0" w:afterAutospacing="1"/>
        <w:ind w:left="720" w:hanging="360"/>
      </w:pPr>
      <w:r>
        <w:rPr>
          <w:b/>
        </w:rPr>
        <w:t>人机界面</w:t>
      </w:r>
      <w:r>
        <w:t>：西门子TP1200触摸屏（12英寸，分辨率1280×800），支持参数设置、状态监控、报警记录查询，通信接口PROFINET（传输速率100Mbps）。</w:t>
      </w:r>
    </w:p>
    <w:p w14:paraId="14F3B24B">
      <w:pPr>
        <w:pStyle w:val="4"/>
      </w:pPr>
      <w:r>
        <w:t>4.2 控制逻辑与软件架构</w:t>
      </w:r>
    </w:p>
    <w:p w14:paraId="46D117E5">
      <w:r>
        <w:t>控制系统软件采用模块化设计，分为主程序模块、功能块（FB）及数据块（DB），核心逻辑是实现冷却介质流量、温度、压力的闭环控制，以及与主机的联锁保护。</w:t>
      </w:r>
    </w:p>
    <w:p w14:paraId="726C3A74">
      <w:r>
        <w:rPr>
          <w:b/>
        </w:rPr>
        <w:t>主程序模块</w:t>
      </w:r>
      <w:r>
        <w:t>：</w:t>
      </w:r>
    </w:p>
    <w:p w14:paraId="46742A7D">
      <w:pPr>
        <w:numPr>
          <w:ilvl w:val="0"/>
          <w:numId w:val="19"/>
        </w:numPr>
        <w:spacing w:before="0" w:beforeAutospacing="1" w:after="0" w:afterAutospacing="1"/>
        <w:ind w:left="720" w:hanging="360"/>
      </w:pPr>
      <w:r>
        <w:rPr>
          <w:b/>
        </w:rPr>
        <w:t>初始化模块</w:t>
      </w:r>
      <w:r>
        <w:t>：系统上电后执行，初始化I/O状态（如关闭所有阀门）、参数复位（如设定温度300℃）、自检（传感器通信、电机就绪信号），自检通过后输出“就绪”信号；</w:t>
      </w:r>
    </w:p>
    <w:p w14:paraId="43F252CC">
      <w:pPr>
        <w:numPr>
          <w:ilvl w:val="0"/>
          <w:numId w:val="19"/>
        </w:numPr>
        <w:spacing w:before="0" w:beforeAutospacing="1" w:after="0" w:afterAutospacing="1"/>
        <w:ind w:left="720" w:hanging="360"/>
      </w:pPr>
      <w:r>
        <w:rPr>
          <w:b/>
        </w:rPr>
        <w:t>模式切换模块</w:t>
      </w:r>
      <w:r>
        <w:t>：支持手动/自动模式切换，手动模式下通过触摸屏按钮直接控制泵、阀动作；自动模式下按预设逻辑运行；</w:t>
      </w:r>
    </w:p>
    <w:p w14:paraId="1E04A45A">
      <w:pPr>
        <w:numPr>
          <w:ilvl w:val="0"/>
          <w:numId w:val="19"/>
        </w:numPr>
        <w:spacing w:before="0" w:beforeAutospacing="1" w:after="0" w:afterAutospacing="1"/>
        <w:ind w:left="720" w:hanging="360"/>
      </w:pPr>
      <w:r>
        <w:rPr>
          <w:b/>
        </w:rPr>
        <w:t>急停处理模块</w:t>
      </w:r>
      <w:r>
        <w:t>：急停按钮触发时，立即切断所有输出（泵、阀、电机），保存故障前状态数据（温度、压力、流量）至DB块。</w:t>
      </w:r>
    </w:p>
    <w:p w14:paraId="253204FD">
      <w:r>
        <w:rPr>
          <w:b/>
        </w:rPr>
        <w:t>关键功能块设计</w:t>
      </w:r>
      <w:r>
        <w:t>：</w:t>
      </w:r>
    </w:p>
    <w:p w14:paraId="6CD2A664">
      <w:pPr>
        <w:numPr>
          <w:ilvl w:val="0"/>
          <w:numId w:val="20"/>
        </w:numPr>
        <w:spacing w:before="0" w:beforeAutospacing="1" w:after="0" w:afterAutospacing="1"/>
        <w:ind w:left="720" w:hanging="360"/>
      </w:pPr>
      <w:r>
        <w:rPr>
          <w:b/>
        </w:rPr>
        <w:t>张力控制FB</w:t>
      </w:r>
      <w:r>
        <w:t>：输入张力传感器反馈值（4-20mA），通过PID算法（KP=2.5，TI=0.8s，TD=0.2s）计算输出，控制伺服电机转速，实现张力闭环控制（目标值3-5kN，波动范围±0.2kN）；</w:t>
      </w:r>
    </w:p>
    <w:p w14:paraId="28AD92B7">
      <w:pPr>
        <w:numPr>
          <w:ilvl w:val="0"/>
          <w:numId w:val="20"/>
        </w:numPr>
        <w:spacing w:before="0" w:beforeAutospacing="1" w:after="0" w:afterAutospacing="1"/>
        <w:ind w:left="720" w:hanging="360"/>
      </w:pPr>
      <w:r>
        <w:rPr>
          <w:b/>
        </w:rPr>
        <w:t>温度控制FB</w:t>
      </w:r>
      <w:r>
        <w:t>：输入模具出口温度（热电偶信号），与设定值比较后，通过PID调节电动调节阀开度（0-100%），控制冷却流量，温控精度±5℃；</w:t>
      </w:r>
    </w:p>
    <w:p w14:paraId="4A5B421E">
      <w:pPr>
        <w:numPr>
          <w:ilvl w:val="0"/>
          <w:numId w:val="20"/>
        </w:numPr>
        <w:spacing w:before="0" w:beforeAutospacing="1" w:after="0" w:afterAutospacing="1"/>
        <w:ind w:left="720" w:hanging="360"/>
      </w:pPr>
      <w:r>
        <w:rPr>
          <w:b/>
        </w:rPr>
        <w:t>料仓管理FB</w:t>
      </w:r>
      <w:r>
        <w:t>：通过光电传感器信号判断料仓料位（空/满/正常），料空时输出“LACK_MATERIAL”报警，触发主机降速；料满时输出“FULL_MATERIAL”信号，停止补料。</w:t>
      </w:r>
    </w:p>
    <w:p w14:paraId="2BBF7350">
      <w:r>
        <w:rPr>
          <w:b/>
        </w:rPr>
        <w:t>数据存储与通信</w:t>
      </w:r>
      <w:r>
        <w:t>：历史数据（温度、压力、流量）按1分钟间隔存储，保存周期3个月，支持通过OPC UA协议上传至MES系统，实现远程监控。</w:t>
      </w:r>
    </w:p>
    <w:p w14:paraId="20F92C7A">
      <w:pPr>
        <w:pStyle w:val="4"/>
      </w:pPr>
      <w:r>
        <w:t>4.3 操作流程与安全联锁</w:t>
      </w:r>
    </w:p>
    <w:p w14:paraId="504C7ED9">
      <w:r>
        <w:t>外循环工装操作分为开机、运行、停机三个阶段，需严格遵循操作流程及安全规范，防止设备损坏或人员伤害。</w:t>
      </w:r>
    </w:p>
    <w:p w14:paraId="2E35002D">
      <w:r>
        <w:rPr>
          <w:b/>
        </w:rPr>
        <w:t>开机操作流程</w:t>
      </w:r>
      <w:r>
        <w:t>：</w:t>
      </w:r>
    </w:p>
    <w:p w14:paraId="0DC231CC">
      <w:pPr>
        <w:numPr>
          <w:ilvl w:val="0"/>
          <w:numId w:val="21"/>
        </w:numPr>
        <w:spacing w:before="0" w:beforeAutospacing="1" w:after="0" w:afterAutospacing="1"/>
        <w:ind w:left="720" w:hanging="360"/>
      </w:pPr>
      <w:r>
        <w:rPr>
          <w:b/>
        </w:rPr>
        <w:t>开机前检查</w:t>
      </w:r>
      <w:r>
        <w:t>：确认水箱液位≥80%、冷却介质充足（油位在液位计1/2-2/3处）、管路阀门全开（手动阀处于“开”位）、控制柜电源正常（电压AC380V±10%）；</w:t>
      </w:r>
    </w:p>
    <w:p w14:paraId="5773F7D8">
      <w:pPr>
        <w:numPr>
          <w:ilvl w:val="0"/>
          <w:numId w:val="21"/>
        </w:numPr>
        <w:spacing w:before="0" w:beforeAutospacing="1" w:after="0" w:afterAutospacing="1"/>
        <w:ind w:left="720" w:hanging="360"/>
      </w:pPr>
      <w:r>
        <w:rPr>
          <w:b/>
        </w:rPr>
        <w:t>参数设置</w:t>
      </w:r>
      <w:r>
        <w:t>：在触摸屏“参数设置”界面输入：模具出口温度设定值（280-320℃）、张力目标值（3-5kN）、挤压轮转速上限（50r/min）；</w:t>
      </w:r>
    </w:p>
    <w:p w14:paraId="68C43BD6">
      <w:pPr>
        <w:numPr>
          <w:ilvl w:val="0"/>
          <w:numId w:val="21"/>
        </w:numPr>
        <w:spacing w:before="0" w:beforeAutospacing="1" w:after="0" w:afterAutospacing="1"/>
        <w:ind w:left="720" w:hanging="360"/>
      </w:pPr>
      <w:r>
        <w:rPr>
          <w:b/>
        </w:rPr>
        <w:t>系统启动</w:t>
      </w:r>
      <w:r>
        <w:t>：按控制柜“循环启动”按钮，系统执行自检（泵、阀、传感器状态），自检通过后，离心泵启动（先星三角启动，10秒后切换至三角形运行），电动调节阀开度从0%缓慢增至50%，进入温度闭环控制；</w:t>
      </w:r>
    </w:p>
    <w:p w14:paraId="7EF778A9">
      <w:pPr>
        <w:numPr>
          <w:ilvl w:val="0"/>
          <w:numId w:val="21"/>
        </w:numPr>
        <w:spacing w:before="0" w:beforeAutospacing="1" w:after="0" w:afterAutospacing="1"/>
        <w:ind w:left="720" w:hanging="360"/>
      </w:pPr>
      <w:r>
        <w:rPr>
          <w:b/>
        </w:rPr>
        <w:t>主机联动</w:t>
      </w:r>
      <w:r>
        <w:t>：外循环系统运行正常（温度、压力稳定）后，触摸屏显示“主机就绪”，方可启动挤压主机。</w:t>
      </w:r>
    </w:p>
    <w:p w14:paraId="1457D9AF">
      <w:r>
        <w:rPr>
          <w:b/>
        </w:rPr>
        <w:t>停机操作流程</w:t>
      </w:r>
      <w:r>
        <w:t>：</w:t>
      </w:r>
    </w:p>
    <w:p w14:paraId="1276827A">
      <w:pPr>
        <w:numPr>
          <w:ilvl w:val="0"/>
          <w:numId w:val="22"/>
        </w:numPr>
        <w:spacing w:before="0" w:beforeAutospacing="1" w:after="0" w:afterAutospacing="1"/>
        <w:ind w:left="720" w:hanging="360"/>
      </w:pPr>
      <w:r>
        <w:rPr>
          <w:b/>
        </w:rPr>
        <w:t>正常停机</w:t>
      </w:r>
      <w:r>
        <w:t>：先将主机转速降至5r/min，按“主机停止”按钮，主机停机后，外循环系统进入“保压模式”（持续10分钟），再按“循环停止”按钮，泵、阀依次关闭；</w:t>
      </w:r>
    </w:p>
    <w:p w14:paraId="01E862BD">
      <w:pPr>
        <w:numPr>
          <w:ilvl w:val="0"/>
          <w:numId w:val="22"/>
        </w:numPr>
        <w:spacing w:before="0" w:beforeAutospacing="1" w:after="0" w:afterAutospacing="1"/>
        <w:ind w:left="720" w:hanging="360"/>
      </w:pPr>
      <w:r>
        <w:rPr>
          <w:b/>
        </w:rPr>
        <w:t>紧急停机</w:t>
      </w:r>
      <w:r>
        <w:t>：遇异常（如超温、泄漏）时，按下急停按钮，系统立即切断所有输出，待故障排除后，需复位急停按钮并执行“初始化”程序方可重新启动。</w:t>
      </w:r>
    </w:p>
    <w:p w14:paraId="0FFDA122">
      <w:r>
        <w:rPr>
          <w:b/>
        </w:rPr>
        <w:t>安全联锁保护</w:t>
      </w:r>
      <w:r>
        <w:t>：</w:t>
      </w:r>
    </w:p>
    <w:p w14:paraId="717AFB16">
      <w:pPr>
        <w:numPr>
          <w:ilvl w:val="0"/>
          <w:numId w:val="23"/>
        </w:numPr>
        <w:spacing w:before="0" w:beforeAutospacing="1" w:after="0" w:afterAutospacing="1"/>
        <w:ind w:left="720" w:hanging="360"/>
      </w:pPr>
      <w:r>
        <w:rPr>
          <w:b/>
        </w:rPr>
        <w:t>权限管理</w:t>
      </w:r>
      <w:r>
        <w:t>：设置三级权限（操作员/技术员/管理员），关键参数（如PID参数）修改需管理员密码（8位数字）；</w:t>
      </w:r>
    </w:p>
    <w:p w14:paraId="03BC9688">
      <w:pPr>
        <w:numPr>
          <w:ilvl w:val="0"/>
          <w:numId w:val="23"/>
        </w:numPr>
        <w:spacing w:before="0" w:beforeAutospacing="1" w:after="0" w:afterAutospacing="1"/>
        <w:ind w:left="720" w:hanging="360"/>
      </w:pPr>
      <w:r>
        <w:rPr>
          <w:b/>
        </w:rPr>
        <w:t>超温保护</w:t>
      </w:r>
      <w:r>
        <w:t>：模具出口温度&gt;350℃时，立即停机并报警（代码E01）；</w:t>
      </w:r>
    </w:p>
    <w:p w14:paraId="630B6FFF">
      <w:pPr>
        <w:numPr>
          <w:ilvl w:val="0"/>
          <w:numId w:val="23"/>
        </w:numPr>
        <w:spacing w:before="0" w:beforeAutospacing="1" w:after="0" w:afterAutospacing="1"/>
        <w:ind w:left="720" w:hanging="360"/>
      </w:pPr>
      <w:r>
        <w:rPr>
          <w:b/>
        </w:rPr>
        <w:t>低压保护</w:t>
      </w:r>
      <w:r>
        <w:t>：泵出口压力&lt;0.3MPa时，启动备用泵（双泵冗余配置），若备用泵启动后压力仍&lt;0.2MPa，停机报警（代码E02）；</w:t>
      </w:r>
    </w:p>
    <w:p w14:paraId="0A8BA31B">
      <w:pPr>
        <w:numPr>
          <w:ilvl w:val="0"/>
          <w:numId w:val="23"/>
        </w:numPr>
        <w:spacing w:before="0" w:beforeAutospacing="1" w:after="0" w:afterAutospacing="1"/>
        <w:ind w:left="720" w:hanging="360"/>
      </w:pPr>
      <w:r>
        <w:rPr>
          <w:b/>
        </w:rPr>
        <w:t>液位保护</w:t>
      </w:r>
      <w:r>
        <w:t>：水箱液位&lt;20%时，停止泵运行并报警（代码E03），防止泵空转损坏。</w:t>
      </w:r>
    </w:p>
    <w:p w14:paraId="19A95363">
      <w:pPr>
        <w:pStyle w:val="3"/>
      </w:pPr>
      <w:r>
        <w:t>五、常见故障类型与成因分析</w:t>
      </w:r>
    </w:p>
    <w:p w14:paraId="34515346">
      <w:pPr>
        <w:pStyle w:val="4"/>
      </w:pPr>
      <w:r>
        <w:t>5.1 冷却效果不佳故障</w:t>
      </w:r>
    </w:p>
    <w:p w14:paraId="14103B39">
      <w:r>
        <w:rPr>
          <w:b/>
        </w:rPr>
        <w:t>故障表现</w:t>
      </w:r>
      <w:r>
        <w:t>：模具出口温度持续超过设定值（&gt;320℃），铜扁线表面出现氧化色（暗褐色）或尺寸偏差（厚度超差±0.05mm），严重时模具出现热裂纹。</w:t>
      </w:r>
    </w:p>
    <w:p w14:paraId="49AD7968">
      <w:r>
        <w:rPr>
          <w:b/>
        </w:rPr>
        <w:t>主要成因</w:t>
      </w:r>
      <w:r>
        <w:t>：</w:t>
      </w:r>
    </w:p>
    <w:p w14:paraId="14940847">
      <w:pPr>
        <w:numPr>
          <w:ilvl w:val="0"/>
          <w:numId w:val="24"/>
        </w:numPr>
        <w:spacing w:before="0" w:beforeAutospacing="1" w:after="0" w:afterAutospacing="1"/>
        <w:ind w:left="720" w:hanging="360"/>
      </w:pPr>
      <w:r>
        <w:rPr>
          <w:b/>
        </w:rPr>
        <w:t>冷却器脏堵或盐析</w:t>
      </w:r>
      <w:r>
        <w:t>：冷却介质长期循环后，杂质（铜粉、氧化皮）或钙镁离子结晶在冷却器板片表面形成污垢，热交换面积减小（每0.1mm污垢使效率下降8%），某案例中冷却器前滤网脏堵导致散热效率下降30%；</w:t>
      </w:r>
    </w:p>
    <w:p w14:paraId="1C1F8B26">
      <w:pPr>
        <w:numPr>
          <w:ilvl w:val="0"/>
          <w:numId w:val="24"/>
        </w:numPr>
        <w:spacing w:before="0" w:beforeAutospacing="1" w:after="0" w:afterAutospacing="1"/>
        <w:ind w:left="720" w:hanging="360"/>
      </w:pPr>
      <w:r>
        <w:rPr>
          <w:b/>
        </w:rPr>
        <w:t>调温阀失效</w:t>
      </w:r>
      <w:r>
        <w:t>：感温元件（热电偶）损坏（输出信号恒为最大值）或阀芯卡滞（因介质杂质卡涩），阀门无法根据温度调节开度，若卡死于“关”位，冷却流量降至设计值50%以下；</w:t>
      </w:r>
    </w:p>
    <w:p w14:paraId="4F627AC3">
      <w:pPr>
        <w:numPr>
          <w:ilvl w:val="0"/>
          <w:numId w:val="24"/>
        </w:numPr>
        <w:spacing w:before="0" w:beforeAutospacing="1" w:after="0" w:afterAutospacing="1"/>
        <w:ind w:left="720" w:hanging="360"/>
      </w:pPr>
      <w:r>
        <w:rPr>
          <w:b/>
        </w:rPr>
        <w:t>水泵效率下降</w:t>
      </w:r>
      <w:r>
        <w:t>：叶轮腐蚀（介质pH&lt;6时加速腐蚀）、密封件老化（泄漏量&gt;10滴/min）或电机转速异常（电压低导致转速降10%），泵出口流量从设计值50m³/h降至30m³/h以下。</w:t>
      </w:r>
    </w:p>
    <w:p w14:paraId="611564B5">
      <w:r>
        <w:rPr>
          <w:b/>
        </w:rPr>
        <w:t>影响因素</w:t>
      </w:r>
      <w:r>
        <w:t>：环境温度（夏季车间温度&gt;35℃时，冷却负荷增20-30%）、水质硬度（&gt;500mg/L时，换热器内壁每年结垢0.5-1mm）、维护周期（超过6个月未清洗，冷却器效率降40%）。</w:t>
      </w:r>
    </w:p>
    <w:p w14:paraId="5F76A8FB">
      <w:pPr>
        <w:pStyle w:val="4"/>
      </w:pPr>
      <w:r>
        <w:t>5.2 管路堵塞故障</w:t>
      </w:r>
    </w:p>
    <w:p w14:paraId="6D6A90A3">
      <w:r>
        <w:rPr>
          <w:b/>
        </w:rPr>
        <w:t>故障表现</w:t>
      </w:r>
      <w:r>
        <w:t>：系统压力异常升高（超过设计压力1.2倍，如设计压力1.0MPa升至1.3MPa），对应管路流量骤降（流量计读数&lt;设计值50%），泵体振动增大（振幅&gt;0.15mm）。</w:t>
      </w:r>
    </w:p>
    <w:p w14:paraId="23AEFE55">
      <w:r>
        <w:rPr>
          <w:b/>
        </w:rPr>
        <w:t>主要成因</w:t>
      </w:r>
      <w:r>
        <w:t>：</w:t>
      </w:r>
    </w:p>
    <w:p w14:paraId="5702AB37">
      <w:pPr>
        <w:numPr>
          <w:ilvl w:val="0"/>
          <w:numId w:val="25"/>
        </w:numPr>
        <w:spacing w:before="0" w:beforeAutospacing="1" w:after="0" w:afterAutospacing="1"/>
        <w:ind w:left="720" w:hanging="360"/>
      </w:pPr>
      <w:r>
        <w:rPr>
          <w:b/>
        </w:rPr>
        <w:t>异物进入</w:t>
      </w:r>
      <w:r>
        <w:t>：挤压过程中产生的金属碎屑（粒径0.5-2mm）通过回液口进入管路，在弯头（局部阻力系数1.8）、阀门等节流部位堆积，当堆积量超过管路容积30%时，完全阻断介质流通；</w:t>
      </w:r>
    </w:p>
    <w:p w14:paraId="06EE5968">
      <w:pPr>
        <w:numPr>
          <w:ilvl w:val="0"/>
          <w:numId w:val="25"/>
        </w:numPr>
        <w:spacing w:before="0" w:beforeAutospacing="1" w:after="0" w:afterAutospacing="1"/>
        <w:ind w:left="720" w:hanging="360"/>
      </w:pPr>
      <w:r>
        <w:rPr>
          <w:b/>
        </w:rPr>
        <w:t>介质氧化变质</w:t>
      </w:r>
      <w:r>
        <w:t>：使用矿物油作为冷却介质时，长期高温（&gt;60℃）导致油液氧化，生成胶状沉积物（酸值&gt;0.5mgKOH/g），在过滤器滤芯表面形成2-5mm滤饼，滤芯压差从0.05MPa升至0.5MPa；</w:t>
      </w:r>
    </w:p>
    <w:p w14:paraId="5A58C9DC">
      <w:pPr>
        <w:numPr>
          <w:ilvl w:val="0"/>
          <w:numId w:val="25"/>
        </w:numPr>
        <w:spacing w:before="0" w:beforeAutospacing="1" w:after="0" w:afterAutospacing="1"/>
        <w:ind w:left="720" w:hanging="360"/>
      </w:pPr>
      <w:r>
        <w:rPr>
          <w:b/>
        </w:rPr>
        <w:t>安装残留</w:t>
      </w:r>
      <w:r>
        <w:t>：新设备调试时未清除的焊渣（10mm×5mm）、密封胶带碎片等异物，在投产初期造成突发性堵塞，某案例中焊渣导致主管路局部流速从2m/s降至0.5m/s，形成涡流区。</w:t>
      </w:r>
    </w:p>
    <w:p w14:paraId="7779C07F">
      <w:r>
        <w:rPr>
          <w:b/>
        </w:rPr>
        <w:t>影响因素</w:t>
      </w:r>
      <w:r>
        <w:t>：管路坡度（水平管路坡度&lt;0.5%时，介质流速&lt;0.8m/s，杂质易沉降）、过滤精度（100目滤网对铜粉拦截效率仅60%，需200目滤网）、介质流速（流速&lt;1m/s时，颗粒沉降速度是流速2m/s时的3倍）。</w:t>
      </w:r>
    </w:p>
    <w:p w14:paraId="64C1C6F4">
      <w:pPr>
        <w:pStyle w:val="4"/>
      </w:pPr>
      <w:r>
        <w:t>5.3 温控失效与泵体损坏故障</w:t>
      </w:r>
    </w:p>
    <w:p w14:paraId="62E75EEC">
      <w:pPr>
        <w:pStyle w:val="5"/>
      </w:pPr>
      <w:r>
        <w:t>5.3.1 温控失效</w:t>
      </w:r>
    </w:p>
    <w:p w14:paraId="4DB10E95">
      <w:r>
        <w:rPr>
          <w:b/>
        </w:rPr>
        <w:t>故障表现</w:t>
      </w:r>
      <w:r>
        <w:t>：实际温度与设定值偏差&gt;±5℃（如设定300℃，实际280℃或320℃），温度波动频率&gt;3次/分钟，铜扁线硬度不均匀（HV偏差&gt;10）。</w:t>
      </w:r>
    </w:p>
    <w:p w14:paraId="736AC4BE">
      <w:r>
        <w:rPr>
          <w:b/>
        </w:rPr>
        <w:t>主要成因</w:t>
      </w:r>
      <w:r>
        <w:t>：</w:t>
      </w:r>
    </w:p>
    <w:p w14:paraId="0F7A3F3F">
      <w:pPr>
        <w:numPr>
          <w:ilvl w:val="0"/>
          <w:numId w:val="26"/>
        </w:numPr>
        <w:spacing w:before="0" w:beforeAutospacing="1" w:after="0" w:afterAutospacing="1"/>
        <w:ind w:left="720" w:hanging="360"/>
      </w:pPr>
      <w:r>
        <w:rPr>
          <w:b/>
        </w:rPr>
        <w:t>传感器故障</w:t>
      </w:r>
      <w:r>
        <w:t>：PT100铂电阻引线接触不良（接线端子松动），输出信号跳变（波动±10℃）；或传感器插入深度不足（&lt;50mm），测量值滞后实际温度15秒；</w:t>
      </w:r>
    </w:p>
    <w:p w14:paraId="57EC7123">
      <w:pPr>
        <w:numPr>
          <w:ilvl w:val="0"/>
          <w:numId w:val="26"/>
        </w:numPr>
        <w:spacing w:before="0" w:beforeAutospacing="1" w:after="0" w:afterAutospacing="1"/>
        <w:ind w:left="720" w:hanging="360"/>
      </w:pPr>
      <w:r>
        <w:rPr>
          <w:b/>
        </w:rPr>
        <w:t>执行器卡滞</w:t>
      </w:r>
      <w:r>
        <w:t>：电动调节阀阀芯与阀座因介质结晶（钙镁结晶）卡涩，阀门开度响应滞后设定值15-30秒，极端情况阀芯卡死，温度失控超设定值20℃；</w:t>
      </w:r>
    </w:p>
    <w:p w14:paraId="3635B1A2">
      <w:pPr>
        <w:numPr>
          <w:ilvl w:val="0"/>
          <w:numId w:val="26"/>
        </w:numPr>
        <w:spacing w:before="0" w:beforeAutospacing="1" w:after="0" w:afterAutospacing="1"/>
        <w:ind w:left="720" w:hanging="360"/>
      </w:pPr>
      <w:r>
        <w:rPr>
          <w:b/>
        </w:rPr>
        <w:t>控制算法缺陷</w:t>
      </w:r>
      <w:r>
        <w:t>：PID参数未优化（KP=1.0、TI=200s），负载突变时超调量&gt;15%（如设定300℃，超调至345℃），震荡周期&gt;5分钟。</w:t>
      </w:r>
    </w:p>
    <w:p w14:paraId="3CB47058">
      <w:pPr>
        <w:pStyle w:val="5"/>
      </w:pPr>
      <w:r>
        <w:t>5.3.2 泵体损坏</w:t>
      </w:r>
    </w:p>
    <w:p w14:paraId="584CB2BD">
      <w:r>
        <w:rPr>
          <w:b/>
        </w:rPr>
        <w:t>故障表现</w:t>
      </w:r>
      <w:r>
        <w:t>：泵体异响（频率200-500Hz），振动速度&gt;4.5mm/s，机械密封泄漏（滴漏量&gt;20滴/min），平均故障间隔时间（MTBF）&lt;8000小时。</w:t>
      </w:r>
    </w:p>
    <w:p w14:paraId="325BADDD">
      <w:r>
        <w:rPr>
          <w:b/>
        </w:rPr>
        <w:t>主要成因</w:t>
      </w:r>
      <w:r>
        <w:t>：</w:t>
      </w:r>
    </w:p>
    <w:p w14:paraId="7A74CDA6">
      <w:pPr>
        <w:numPr>
          <w:ilvl w:val="0"/>
          <w:numId w:val="27"/>
        </w:numPr>
        <w:spacing w:before="0" w:beforeAutospacing="1" w:after="0" w:afterAutospacing="1"/>
        <w:ind w:left="720" w:hanging="360"/>
      </w:pPr>
      <w:r>
        <w:rPr>
          <w:b/>
        </w:rPr>
        <w:t>气蚀损伤</w:t>
      </w:r>
      <w:r>
        <w:t>：泵入口压力低于介质饱和蒸汽压（如水在80℃时饱和蒸汽压47.4kPa），产生气泡并溃灭，叶轮表面出现蜂窝状凹坑（深度0.1-0.5mm），某案例中气蚀运行1000小时后叶轮效率降15%；</w:t>
      </w:r>
    </w:p>
    <w:p w14:paraId="4E08E25F">
      <w:pPr>
        <w:numPr>
          <w:ilvl w:val="0"/>
          <w:numId w:val="27"/>
        </w:numPr>
        <w:spacing w:before="0" w:beforeAutospacing="1" w:after="0" w:afterAutospacing="1"/>
        <w:ind w:left="720" w:hanging="360"/>
      </w:pPr>
      <w:r>
        <w:rPr>
          <w:b/>
        </w:rPr>
        <w:t>轴承受力不均</w:t>
      </w:r>
      <w:r>
        <w:t>：泵轴与电机轴对中偏差&gt;0.1mm/m，轴承径向载荷增30-50%，轴承温度从45℃升至65℃，寿命从20000小时缩至8000小时；</w:t>
      </w:r>
    </w:p>
    <w:p w14:paraId="1D06FB1B">
      <w:pPr>
        <w:numPr>
          <w:ilvl w:val="0"/>
          <w:numId w:val="27"/>
        </w:numPr>
        <w:spacing w:before="0" w:beforeAutospacing="1" w:after="0" w:afterAutospacing="1"/>
        <w:ind w:left="720" w:hanging="360"/>
      </w:pPr>
      <w:r>
        <w:rPr>
          <w:b/>
        </w:rPr>
        <w:t>介质污染</w:t>
      </w:r>
      <w:r>
        <w:t>：介质中混入粒径&gt;100μm的硬质颗粒（如焊渣），加剧机械密封面磨损，密封面平面度偏差&gt;0.01mm，泄漏量增至0.5mL/min。</w:t>
      </w:r>
    </w:p>
    <w:p w14:paraId="58CF341F">
      <w:pPr>
        <w:pStyle w:val="3"/>
      </w:pPr>
      <w:r>
        <w:t>六、故障诊断方法与维护对策</w:t>
      </w:r>
    </w:p>
    <w:p w14:paraId="0FC933F7">
      <w:pPr>
        <w:pStyle w:val="4"/>
      </w:pPr>
      <w:r>
        <w:t>6.1 故障诊断技术应用规范</w:t>
      </w:r>
    </w:p>
    <w:p w14:paraId="69A2B53C">
      <w:pPr>
        <w:pStyle w:val="5"/>
      </w:pPr>
      <w:r>
        <w:t>6.1.1 振动分析技术</w:t>
      </w:r>
    </w:p>
    <w:p w14:paraId="0B615F13">
      <w:r>
        <w:t>通过振动传感器（压电式加速度传感器，量程0-50g）采集泵、电机轴承振动信号，经FFT转换为频谱图，识别异常频率特征：</w:t>
      </w:r>
    </w:p>
    <w:p w14:paraId="79666971">
      <w:pPr>
        <w:numPr>
          <w:ilvl w:val="0"/>
          <w:numId w:val="28"/>
        </w:numPr>
        <w:spacing w:before="0" w:beforeAutospacing="1" w:after="0" w:afterAutospacing="1"/>
        <w:ind w:left="720" w:hanging="360"/>
      </w:pPr>
      <w:r>
        <w:rPr>
          <w:b/>
        </w:rPr>
        <w:t>振动参数</w:t>
      </w:r>
      <w:r>
        <w:t>：低频（10-100Hz）关注位移（≤0.1mm），中频（100-1000Hz）关注速度（≤4.5mm/s），高频（&gt;1000Hz）关注加速度（≤10m/s²）；</w:t>
      </w:r>
    </w:p>
    <w:p w14:paraId="3BDCDD34">
      <w:pPr>
        <w:numPr>
          <w:ilvl w:val="0"/>
          <w:numId w:val="28"/>
        </w:numPr>
        <w:spacing w:before="0" w:beforeAutospacing="1" w:after="0" w:afterAutospacing="1"/>
        <w:ind w:left="720" w:hanging="360"/>
      </w:pPr>
      <w:r>
        <w:rPr>
          <w:b/>
        </w:rPr>
        <w:t>典型故障频率</w:t>
      </w:r>
      <w:r>
        <w:t>：1倍频（与转速同频）幅值增大提示转子不平衡（如叶轮磨损）；2倍频增大提示不对中（泵轴与电机轴偏差）；高频冲击信号（&gt;1000Hz）提示轴承外圈剥落；</w:t>
      </w:r>
    </w:p>
    <w:p w14:paraId="4349F47D">
      <w:pPr>
        <w:numPr>
          <w:ilvl w:val="0"/>
          <w:numId w:val="28"/>
        </w:numPr>
        <w:spacing w:before="0" w:beforeAutospacing="1" w:after="0" w:afterAutospacing="1"/>
        <w:ind w:left="720" w:hanging="360"/>
      </w:pPr>
      <w:r>
        <w:rPr>
          <w:b/>
        </w:rPr>
        <w:t>操作规范</w:t>
      </w:r>
      <w:r>
        <w:t>：传感器安装于轴承座垂直/水平方向（耦合剂固定），采样时间10秒（转速50r/min时，采集600个周期），频谱分辨率1Hz。</w:t>
      </w:r>
    </w:p>
    <w:p w14:paraId="64BF31A2">
      <w:pPr>
        <w:pStyle w:val="5"/>
      </w:pPr>
      <w:r>
        <w:t>6.1.2 温度监测技术</w:t>
      </w:r>
    </w:p>
    <w:p w14:paraId="71993E85">
      <w:r>
        <w:t>结合感官诊断与仪器测量，监测关键部件温度：</w:t>
      </w:r>
    </w:p>
    <w:p w14:paraId="74853B50">
      <w:pPr>
        <w:numPr>
          <w:ilvl w:val="0"/>
          <w:numId w:val="29"/>
        </w:numPr>
        <w:spacing w:before="0" w:beforeAutospacing="1" w:after="0" w:afterAutospacing="1"/>
        <w:ind w:left="720" w:hanging="360"/>
      </w:pPr>
      <w:r>
        <w:rPr>
          <w:b/>
        </w:rPr>
        <w:t>日常巡检</w:t>
      </w:r>
      <w:r>
        <w:t>：手摸轴承座（正常温度≤50℃，烫手则&gt;60℃）、电机外壳（温升≤40K，环境温度30℃时，外壳≤70℃）；</w:t>
      </w:r>
    </w:p>
    <w:p w14:paraId="6938B8C6">
      <w:pPr>
        <w:numPr>
          <w:ilvl w:val="0"/>
          <w:numId w:val="29"/>
        </w:numPr>
        <w:spacing w:before="0" w:beforeAutospacing="1" w:after="0" w:afterAutospacing="1"/>
        <w:ind w:left="720" w:hanging="360"/>
      </w:pPr>
      <w:r>
        <w:rPr>
          <w:b/>
        </w:rPr>
        <w:t>仪器测量</w:t>
      </w:r>
      <w:r>
        <w:t>：红外测温仪（精度±1℃）检测冷却器进出口温差（正常5-10℃，温差&lt;3℃提示脏堵）、泵体密封腔温度（&gt;80℃提示机械密封失效）；</w:t>
      </w:r>
    </w:p>
    <w:p w14:paraId="14F9CE23">
      <w:pPr>
        <w:numPr>
          <w:ilvl w:val="0"/>
          <w:numId w:val="29"/>
        </w:numPr>
        <w:spacing w:before="0" w:beforeAutospacing="1" w:after="0" w:afterAutospacing="1"/>
        <w:ind w:left="720" w:hanging="360"/>
      </w:pPr>
      <w:r>
        <w:rPr>
          <w:b/>
        </w:rPr>
        <w:t>趋势分析</w:t>
      </w:r>
      <w:r>
        <w:t>：记录每日温度数据，绘制趋势曲线，当连续3天升温&gt;5℃时，触发预警（如轴承温度从45℃升至52℃）。</w:t>
      </w:r>
    </w:p>
    <w:p w14:paraId="2A3F2AA6">
      <w:pPr>
        <w:pStyle w:val="5"/>
      </w:pPr>
      <w:r>
        <w:t>6.1.3 压力与流量检测</w:t>
      </w:r>
    </w:p>
    <w:p w14:paraId="51D78179">
      <w:pPr>
        <w:numPr>
          <w:ilvl w:val="0"/>
          <w:numId w:val="30"/>
        </w:numPr>
        <w:spacing w:before="0" w:beforeAutospacing="1" w:after="0" w:afterAutospacing="1"/>
        <w:ind w:left="720" w:hanging="360"/>
      </w:pPr>
      <w:r>
        <w:rPr>
          <w:b/>
        </w:rPr>
        <w:t>压力测试</w:t>
      </w:r>
      <w:r>
        <w:t>：在泵出口、模具入口安装压力表（精度0.4级），正常运行时压力波动≤±5%（如设定1.0MPa，波动0.95-1.05MPa），压力骤降提示管路泄漏或泵失效；</w:t>
      </w:r>
    </w:p>
    <w:p w14:paraId="792835D8">
      <w:pPr>
        <w:numPr>
          <w:ilvl w:val="0"/>
          <w:numId w:val="30"/>
        </w:numPr>
        <w:spacing w:before="0" w:beforeAutospacing="1" w:after="0" w:afterAutospacing="1"/>
        <w:ind w:left="720" w:hanging="360"/>
      </w:pPr>
      <w:r>
        <w:rPr>
          <w:b/>
        </w:rPr>
        <w:t>流量检测</w:t>
      </w:r>
      <w:r>
        <w:t>：电磁流量计（精度±0.5%）监测主路流量，当流量&lt;设计值80%时，结合压力判断堵塞（压力升高+流量下降）或泵效率低（压力下降+流量下降）；</w:t>
      </w:r>
    </w:p>
    <w:p w14:paraId="4E9B166E">
      <w:pPr>
        <w:numPr>
          <w:ilvl w:val="0"/>
          <w:numId w:val="30"/>
        </w:numPr>
        <w:spacing w:before="0" w:beforeAutospacing="1" w:after="0" w:afterAutospacing="1"/>
        <w:ind w:left="720" w:hanging="360"/>
      </w:pPr>
      <w:r>
        <w:rPr>
          <w:b/>
        </w:rPr>
        <w:t>压差检测</w:t>
      </w:r>
      <w:r>
        <w:t>：过滤器前后压差&gt;0.3MPa时，提示滤芯堵塞，需立即更换。</w:t>
      </w:r>
    </w:p>
    <w:p w14:paraId="072570B8">
      <w:pPr>
        <w:pStyle w:val="4"/>
      </w:pPr>
      <w:r>
        <w:t>6.2 预防性维护计划与实施</w:t>
      </w:r>
    </w:p>
    <w:p w14:paraId="48775176">
      <w:r>
        <w:t>预防性维护采用“时间+状态”双维度触发机制，通过定期检查与状态监测，提前发现潜在故障，延长设备寿命。</w:t>
      </w:r>
    </w:p>
    <w:p w14:paraId="1E65AD22">
      <w:r>
        <w:rPr>
          <w:b/>
        </w:rPr>
        <w:t>维护周期与内容</w:t>
      </w:r>
      <w:r>
        <w:t>：</w:t>
      </w:r>
    </w:p>
    <w:p w14:paraId="66C78691">
      <w:pPr>
        <w:numPr>
          <w:ilvl w:val="0"/>
          <w:numId w:val="31"/>
        </w:numPr>
        <w:spacing w:before="0" w:beforeAutospacing="1" w:after="0" w:afterAutospacing="1"/>
        <w:ind w:left="720" w:hanging="360"/>
      </w:pPr>
      <w:r>
        <w:rPr>
          <w:b/>
        </w:rPr>
        <w:t>日常巡检（每班）</w:t>
      </w:r>
      <w:r>
        <w:t>：检查水箱液位（≥80%）、泵体有无异响、管路有无泄漏、控制柜指示灯状态（正常为绿灯），记录模具出口温度、系统压力；</w:t>
      </w:r>
    </w:p>
    <w:p w14:paraId="5079BE59">
      <w:pPr>
        <w:numPr>
          <w:ilvl w:val="0"/>
          <w:numId w:val="31"/>
        </w:numPr>
        <w:spacing w:before="0" w:beforeAutospacing="1" w:after="0" w:afterAutospacing="1"/>
        <w:ind w:left="720" w:hanging="360"/>
      </w:pPr>
      <w:r>
        <w:rPr>
          <w:b/>
        </w:rPr>
        <w:t>每周维护</w:t>
      </w:r>
      <w:r>
        <w:t>：清洗过滤器滤芯（拆卸后用压缩空气反向吹洗，压力0.5MPa），检查气动元件气压（0.6±0.05MPa），紧固电机接线端子（扭矩25N·m）；</w:t>
      </w:r>
    </w:p>
    <w:p w14:paraId="7B190FD0">
      <w:pPr>
        <w:numPr>
          <w:ilvl w:val="0"/>
          <w:numId w:val="31"/>
        </w:numPr>
        <w:spacing w:before="0" w:beforeAutospacing="1" w:after="0" w:afterAutospacing="1"/>
        <w:ind w:left="720" w:hanging="360"/>
      </w:pPr>
      <w:r>
        <w:rPr>
          <w:b/>
        </w:rPr>
        <w:t>每月维护</w:t>
      </w:r>
      <w:r>
        <w:t>：油样检测（取油箱底部油样，检测粘度（40℃时22-28mm²/s）、水分（&lt;0.1%）、颗粒度（NAS 8级）），校准温度传感器（用恒温槽标定，偏差&gt;±2℃时更换）；</w:t>
      </w:r>
    </w:p>
    <w:p w14:paraId="10FEEF48">
      <w:pPr>
        <w:numPr>
          <w:ilvl w:val="0"/>
          <w:numId w:val="31"/>
        </w:numPr>
        <w:spacing w:before="0" w:beforeAutospacing="1" w:after="0" w:afterAutospacing="1"/>
        <w:ind w:left="720" w:hanging="360"/>
      </w:pPr>
      <w:r>
        <w:rPr>
          <w:b/>
        </w:rPr>
        <w:t>每3个月维护</w:t>
      </w:r>
      <w:r>
        <w:t>：管路泄漏检测（肥皂水涂抹接头，无气泡），检查密封件老化情况（O型圈无裂纹、硬度变化&lt;10 Shore A），测试急停按钮功能（触发后输出切断）；</w:t>
      </w:r>
    </w:p>
    <w:p w14:paraId="7E57F5D1">
      <w:pPr>
        <w:numPr>
          <w:ilvl w:val="0"/>
          <w:numId w:val="31"/>
        </w:numPr>
        <w:spacing w:before="0" w:beforeAutospacing="1" w:after="0" w:afterAutospacing="1"/>
        <w:ind w:left="720" w:hanging="360"/>
      </w:pPr>
      <w:r>
        <w:rPr>
          <w:b/>
        </w:rPr>
        <w:t>每6个月维护</w:t>
      </w:r>
      <w:r>
        <w:t>：全系统循环清洗（液压回路用煤油+磷酸酯3:1配比，40-50℃循环2小时），更换机械密封件（泵、阀），检查叶轮磨损量（径向跳动≤0.05mm）。</w:t>
      </w:r>
    </w:p>
    <w:p w14:paraId="42806568">
      <w:r>
        <w:rPr>
          <w:b/>
        </w:rPr>
        <w:t>维护记录要求</w:t>
      </w:r>
      <w:r>
        <w:t>：建立电子维护台账，记录维护日期、内容、执行人、关键参数（如清洗后过滤器压差0.08MPa），便于趋势分析与故障追溯。</w:t>
      </w:r>
    </w:p>
    <w:p w14:paraId="79993851">
      <w:pPr>
        <w:pStyle w:val="4"/>
      </w:pPr>
      <w:r>
        <w:t>6.3 易损件更换标准与系统清洗工艺</w:t>
      </w:r>
    </w:p>
    <w:p w14:paraId="71B734F8">
      <w:pPr>
        <w:pStyle w:val="5"/>
      </w:pPr>
      <w:r>
        <w:t>6.3.1 易损件更换标准</w:t>
      </w:r>
    </w:p>
    <w:p w14:paraId="729B3677">
      <w:r>
        <w:t>根据部件功能重要性与寿命，制定三级更换标准：</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C20BB0B">
        <w:tblPrEx>
          <w:tblCellMar>
            <w:top w:w="0" w:type="dxa"/>
            <w:left w:w="0" w:type="dxa"/>
            <w:bottom w:w="0" w:type="dxa"/>
            <w:right w:w="0" w:type="dxa"/>
          </w:tblCellMar>
        </w:tblPrEx>
        <w:tc>
          <w:tcPr>
            <w:tcW w:w="0" w:type="auto"/>
            <w:vAlign w:val="center"/>
          </w:tcPr>
          <w:p w14:paraId="1E46E507">
            <w:pPr>
              <w:jc w:val="center"/>
              <w:rPr>
                <w:b/>
              </w:rPr>
            </w:pPr>
            <w:r>
              <w:rPr>
                <w:b/>
              </w:rPr>
              <w:t>易损件名称</w:t>
            </w:r>
          </w:p>
        </w:tc>
        <w:tc>
          <w:tcPr>
            <w:tcW w:w="0" w:type="auto"/>
            <w:vAlign w:val="center"/>
          </w:tcPr>
          <w:p w14:paraId="0BE3B7FC">
            <w:pPr>
              <w:jc w:val="center"/>
              <w:rPr>
                <w:b/>
              </w:rPr>
            </w:pPr>
            <w:r>
              <w:rPr>
                <w:b/>
              </w:rPr>
              <w:t>更换指标</w:t>
            </w:r>
          </w:p>
        </w:tc>
        <w:tc>
          <w:tcPr>
            <w:tcW w:w="0" w:type="auto"/>
            <w:vAlign w:val="center"/>
          </w:tcPr>
          <w:p w14:paraId="18B8F194">
            <w:pPr>
              <w:jc w:val="center"/>
              <w:rPr>
                <w:b/>
              </w:rPr>
            </w:pPr>
            <w:r>
              <w:rPr>
                <w:b/>
              </w:rPr>
              <w:t>更换周期</w:t>
            </w:r>
          </w:p>
        </w:tc>
        <w:tc>
          <w:tcPr>
            <w:tcW w:w="0" w:type="auto"/>
            <w:vAlign w:val="center"/>
          </w:tcPr>
          <w:p w14:paraId="58F1B574">
            <w:pPr>
              <w:jc w:val="center"/>
              <w:rPr>
                <w:b/>
              </w:rPr>
            </w:pPr>
            <w:r>
              <w:rPr>
                <w:b/>
              </w:rPr>
              <w:t>型号规格</w:t>
            </w:r>
          </w:p>
        </w:tc>
      </w:tr>
      <w:tr w14:paraId="63B55354">
        <w:tblPrEx>
          <w:tblCellMar>
            <w:top w:w="0" w:type="dxa"/>
            <w:left w:w="0" w:type="dxa"/>
            <w:bottom w:w="0" w:type="dxa"/>
            <w:right w:w="0" w:type="dxa"/>
          </w:tblCellMar>
        </w:tblPrEx>
        <w:tc>
          <w:tcPr>
            <w:tcW w:w="0" w:type="auto"/>
            <w:vAlign w:val="center"/>
          </w:tcPr>
          <w:p w14:paraId="53145297">
            <w:r>
              <w:t>O型圈</w:t>
            </w:r>
          </w:p>
        </w:tc>
        <w:tc>
          <w:tcPr>
            <w:tcW w:w="0" w:type="auto"/>
            <w:vAlign w:val="center"/>
          </w:tcPr>
          <w:p w14:paraId="79BB8A3D">
            <w:r>
              <w:t>表面裂纹、压缩永久变形率&gt;25%</w:t>
            </w:r>
          </w:p>
        </w:tc>
        <w:tc>
          <w:tcPr>
            <w:tcW w:w="0" w:type="auto"/>
            <w:vAlign w:val="center"/>
          </w:tcPr>
          <w:p w14:paraId="565CBADD">
            <w:r>
              <w:t>6个月或1500小时（先到者）</w:t>
            </w:r>
          </w:p>
        </w:tc>
        <w:tc>
          <w:tcPr>
            <w:tcW w:w="0" w:type="auto"/>
            <w:vAlign w:val="center"/>
          </w:tcPr>
          <w:p w14:paraId="07388B21">
            <w:r>
              <w:t>Φ12×1.9，EPDM橡胶，邵氏70±5度</w:t>
            </w:r>
          </w:p>
        </w:tc>
      </w:tr>
      <w:tr w14:paraId="5C390278">
        <w:tblPrEx>
          <w:tblCellMar>
            <w:top w:w="0" w:type="dxa"/>
            <w:left w:w="0" w:type="dxa"/>
            <w:bottom w:w="0" w:type="dxa"/>
            <w:right w:w="0" w:type="dxa"/>
          </w:tblCellMar>
        </w:tblPrEx>
        <w:tc>
          <w:tcPr>
            <w:tcW w:w="0" w:type="auto"/>
            <w:vAlign w:val="center"/>
          </w:tcPr>
          <w:p w14:paraId="3BAF1A61">
            <w:r>
              <w:t>过滤器滤芯</w:t>
            </w:r>
          </w:p>
        </w:tc>
        <w:tc>
          <w:tcPr>
            <w:tcW w:w="0" w:type="auto"/>
            <w:vAlign w:val="center"/>
          </w:tcPr>
          <w:p w14:paraId="7CBB54C6">
            <w:r>
              <w:t>压差&gt;0.3MPa或使用500小时</w:t>
            </w:r>
          </w:p>
        </w:tc>
        <w:tc>
          <w:tcPr>
            <w:tcW w:w="0" w:type="auto"/>
            <w:vAlign w:val="center"/>
          </w:tcPr>
          <w:p w14:paraId="51CD700A">
            <w:r>
              <w:t>500小时</w:t>
            </w:r>
          </w:p>
        </w:tc>
        <w:tc>
          <w:tcPr>
            <w:tcW w:w="0" w:type="auto"/>
            <w:vAlign w:val="center"/>
          </w:tcPr>
          <w:p w14:paraId="08B2FA58">
            <w:r>
              <w:t>10μm精度，聚丙烯材质，DN50</w:t>
            </w:r>
          </w:p>
        </w:tc>
      </w:tr>
      <w:tr w14:paraId="7956588A">
        <w:tc>
          <w:tcPr>
            <w:tcW w:w="0" w:type="auto"/>
            <w:vAlign w:val="center"/>
          </w:tcPr>
          <w:p w14:paraId="2EC48FE6">
            <w:r>
              <w:t>机械密封</w:t>
            </w:r>
          </w:p>
        </w:tc>
        <w:tc>
          <w:tcPr>
            <w:tcW w:w="0" w:type="auto"/>
            <w:vAlign w:val="center"/>
          </w:tcPr>
          <w:p w14:paraId="7F29A513">
            <w:r>
              <w:t>泄漏量&gt;5滴/min或使用8000小时</w:t>
            </w:r>
          </w:p>
        </w:tc>
        <w:tc>
          <w:tcPr>
            <w:tcW w:w="0" w:type="auto"/>
            <w:vAlign w:val="center"/>
          </w:tcPr>
          <w:p w14:paraId="73DAA472">
            <w:r>
              <w:t>8000小时</w:t>
            </w:r>
          </w:p>
        </w:tc>
        <w:tc>
          <w:tcPr>
            <w:tcW w:w="0" w:type="auto"/>
            <w:vAlign w:val="center"/>
          </w:tcPr>
          <w:p w14:paraId="61E44E22">
            <w:r>
              <w:t>型号MG1-50，碳化硅/石墨摩擦副</w:t>
            </w:r>
          </w:p>
        </w:tc>
      </w:tr>
      <w:tr w14:paraId="6F5B44A6">
        <w:tblPrEx>
          <w:tblCellMar>
            <w:top w:w="0" w:type="dxa"/>
            <w:left w:w="0" w:type="dxa"/>
            <w:bottom w:w="0" w:type="dxa"/>
            <w:right w:w="0" w:type="dxa"/>
          </w:tblCellMar>
        </w:tblPrEx>
        <w:tc>
          <w:tcPr>
            <w:tcW w:w="0" w:type="auto"/>
            <w:vAlign w:val="center"/>
          </w:tcPr>
          <w:p w14:paraId="6685F6E3">
            <w:r>
              <w:t>轴承</w:t>
            </w:r>
          </w:p>
        </w:tc>
        <w:tc>
          <w:tcPr>
            <w:tcW w:w="0" w:type="auto"/>
            <w:vAlign w:val="center"/>
          </w:tcPr>
          <w:p w14:paraId="1345A0D0">
            <w:r>
              <w:t>振动速度&gt;4.5mm/s或温度&gt;70℃</w:t>
            </w:r>
          </w:p>
        </w:tc>
        <w:tc>
          <w:tcPr>
            <w:tcW w:w="0" w:type="auto"/>
            <w:vAlign w:val="center"/>
          </w:tcPr>
          <w:p w14:paraId="3A6F2DD5">
            <w:r>
              <w:t>20000小时（或振动超标时）</w:t>
            </w:r>
          </w:p>
        </w:tc>
        <w:tc>
          <w:tcPr>
            <w:tcW w:w="0" w:type="auto"/>
            <w:vAlign w:val="center"/>
          </w:tcPr>
          <w:p w14:paraId="7D614C9C">
            <w:r>
              <w:t>SKF 6312，C3游隙</w:t>
            </w:r>
          </w:p>
        </w:tc>
      </w:tr>
      <w:tr w14:paraId="35FA086D">
        <w:tblPrEx>
          <w:tblCellMar>
            <w:top w:w="0" w:type="dxa"/>
            <w:left w:w="0" w:type="dxa"/>
            <w:bottom w:w="0" w:type="dxa"/>
            <w:right w:w="0" w:type="dxa"/>
          </w:tblCellMar>
        </w:tblPrEx>
        <w:tc>
          <w:tcPr>
            <w:tcW w:w="0" w:type="auto"/>
            <w:vAlign w:val="center"/>
          </w:tcPr>
          <w:p w14:paraId="7CEDC35E">
            <w:r>
              <w:t>电动调节阀阀芯</w:t>
            </w:r>
          </w:p>
        </w:tc>
        <w:tc>
          <w:tcPr>
            <w:tcW w:w="0" w:type="auto"/>
            <w:vAlign w:val="center"/>
          </w:tcPr>
          <w:p w14:paraId="1ABEBFBA">
            <w:r>
              <w:t>调节线性度偏差&gt;5%</w:t>
            </w:r>
          </w:p>
        </w:tc>
        <w:tc>
          <w:tcPr>
            <w:tcW w:w="0" w:type="auto"/>
            <w:vAlign w:val="center"/>
          </w:tcPr>
          <w:p w14:paraId="0E24C5E7">
            <w:r>
              <w:t>3年</w:t>
            </w:r>
          </w:p>
        </w:tc>
        <w:tc>
          <w:tcPr>
            <w:tcW w:w="0" w:type="auto"/>
            <w:vAlign w:val="center"/>
          </w:tcPr>
          <w:p w14:paraId="79EBCF4D">
            <w:r>
              <w:t>ZDLP-16C阀芯组件，DN50</w:t>
            </w:r>
          </w:p>
        </w:tc>
      </w:tr>
    </w:tbl>
    <w:p w14:paraId="4001F429">
      <w:r>
        <w:rPr>
          <w:b/>
        </w:rPr>
        <w:t>更换操作规范</w:t>
      </w:r>
      <w:r>
        <w:t>：更换前关闭系统并卸压（压力&lt;0.1MPa），使用专用工具（如内六角扳手M6，扭矩15N·m），安装时确保密封件无扭曲（O型圈涂抹润滑脂），更换后进行泄漏测试（保压30分钟，压力降&lt;0.05MPa）。</w:t>
      </w:r>
    </w:p>
    <w:p w14:paraId="5F6717B6">
      <w:pPr>
        <w:pStyle w:val="5"/>
      </w:pPr>
      <w:r>
        <w:t>6.3.2 系统清洗工艺</w:t>
      </w:r>
    </w:p>
    <w:p w14:paraId="798B4376">
      <w:r>
        <w:rPr>
          <w:b/>
        </w:rPr>
        <w:t>液压回路清洗</w:t>
      </w:r>
      <w:r>
        <w:t>：</w:t>
      </w:r>
    </w:p>
    <w:p w14:paraId="5076FEE5">
      <w:pPr>
        <w:numPr>
          <w:ilvl w:val="0"/>
          <w:numId w:val="32"/>
        </w:numPr>
        <w:spacing w:before="0" w:beforeAutospacing="1" w:after="0" w:afterAutospacing="1"/>
        <w:ind w:left="720" w:hanging="360"/>
      </w:pPr>
      <w:r>
        <w:t>排空旧油（打开油箱底部放油阀，彻底排净），拆卸主阀组、过滤器；</w:t>
      </w:r>
    </w:p>
    <w:p w14:paraId="57F0E051">
      <w:pPr>
        <w:numPr>
          <w:ilvl w:val="0"/>
          <w:numId w:val="32"/>
        </w:numPr>
        <w:spacing w:before="0" w:beforeAutospacing="1" w:after="0" w:afterAutospacing="1"/>
        <w:ind w:left="720" w:hanging="360"/>
      </w:pPr>
      <w:r>
        <w:t>配置清洗剂（煤油:磷酸酯=3:1），注入油箱至1/2液位，启动泵进行旁路循环（不经过模具流道），40-50℃下循环2小时，每15分钟切换所有阀位；</w:t>
      </w:r>
    </w:p>
    <w:p w14:paraId="121FE48A">
      <w:pPr>
        <w:numPr>
          <w:ilvl w:val="0"/>
          <w:numId w:val="32"/>
        </w:numPr>
        <w:spacing w:before="0" w:beforeAutospacing="1" w:after="0" w:afterAutospacing="1"/>
        <w:ind w:left="720" w:hanging="360"/>
      </w:pPr>
      <w:r>
        <w:t>排放清洗剂，用面团粘除油箱底部残留杂质（重点角落），安装新滤芯；</w:t>
      </w:r>
    </w:p>
    <w:p w14:paraId="064B3C70">
      <w:pPr>
        <w:numPr>
          <w:ilvl w:val="0"/>
          <w:numId w:val="32"/>
        </w:numPr>
        <w:spacing w:before="0" w:beforeAutospacing="1" w:after="0" w:afterAutospacing="1"/>
        <w:ind w:left="720" w:hanging="360"/>
      </w:pPr>
      <w:r>
        <w:t>注入新油（粘度22-28mm²/s@40℃），启动循环过滤（10μm滤芯）4小时，取样检测清洁度达NAS 8级。</w:t>
      </w:r>
    </w:p>
    <w:p w14:paraId="01D754EE">
      <w:r>
        <w:rPr>
          <w:b/>
        </w:rPr>
        <w:t>冷却系统清洗</w:t>
      </w:r>
      <w:r>
        <w:t>：</w:t>
      </w:r>
    </w:p>
    <w:p w14:paraId="75D372AE">
      <w:pPr>
        <w:numPr>
          <w:ilvl w:val="0"/>
          <w:numId w:val="33"/>
        </w:numPr>
        <w:spacing w:before="0" w:beforeAutospacing="1" w:after="0" w:afterAutospacing="1"/>
        <w:ind w:left="720" w:hanging="360"/>
      </w:pPr>
      <w:r>
        <w:t>每月在线反冲：关闭冷却器进水阀，注入80℃热水+2%柠檬酸溶液，流量1.5倍额定值，持续30分钟，排放后用清水冲洗至pH=7；</w:t>
      </w:r>
    </w:p>
    <w:p w14:paraId="52B94CA6">
      <w:pPr>
        <w:numPr>
          <w:ilvl w:val="0"/>
          <w:numId w:val="33"/>
        </w:numPr>
        <w:spacing w:before="0" w:beforeAutospacing="1" w:after="0" w:afterAutospacing="1"/>
        <w:ind w:left="720" w:hanging="360"/>
      </w:pPr>
      <w:r>
        <w:t>每年酸洗：拆卸冷却器，用10%硝酸溶液（温度50℃）循环浸泡1小时，中和（氨水中和至pH=7）后钝化（亚硝酸钠溶液2%，浸泡30分钟），吹干后安装。</w:t>
      </w:r>
    </w:p>
    <w:p w14:paraId="63D9BEAB">
      <w:pPr>
        <w:pStyle w:val="4"/>
      </w:pPr>
      <w:r>
        <w:t>6.4 应急处理流程与案例分析</w:t>
      </w:r>
    </w:p>
    <w:p w14:paraId="7B0D5850">
      <w:r>
        <w:t>针对突发故障（如压力骤降、管路泄漏、超温），制定标准化应急处理流程，减少停机时间。</w:t>
      </w:r>
    </w:p>
    <w:p w14:paraId="662C6364">
      <w:r>
        <w:rPr>
          <w:b/>
        </w:rPr>
        <w:t>典型故障应急处理</w:t>
      </w:r>
      <w:r>
        <w:t>：</w:t>
      </w:r>
    </w:p>
    <w:p w14:paraId="731D9418">
      <w:pPr>
        <w:numPr>
          <w:ilvl w:val="0"/>
          <w:numId w:val="34"/>
        </w:numPr>
        <w:spacing w:before="0" w:beforeAutospacing="1" w:after="0" w:afterAutospacing="1"/>
        <w:ind w:left="720" w:hanging="360"/>
      </w:pPr>
      <w:r>
        <w:rPr>
          <w:b/>
        </w:rPr>
        <w:t>系统压力骤降（&lt;0.3MPa）</w:t>
      </w:r>
      <w:r>
        <w:t>：</w:t>
      </w:r>
    </w:p>
    <w:p w14:paraId="0888200A">
      <w:pPr>
        <w:numPr>
          <w:ilvl w:val="1"/>
          <w:numId w:val="34"/>
        </w:numPr>
        <w:spacing w:before="0" w:beforeAutospacing="1" w:after="0" w:afterAutospacing="1"/>
        <w:ind w:left="1440" w:hanging="360"/>
      </w:pPr>
      <w:r>
        <w:t>立即启动备用泵（按“备用泵启动”按钮），观察压力是否恢复（正常&gt;0.8MPa）；</w:t>
      </w:r>
    </w:p>
    <w:p w14:paraId="0673FD0C">
      <w:pPr>
        <w:numPr>
          <w:ilvl w:val="1"/>
          <w:numId w:val="34"/>
        </w:numPr>
        <w:spacing w:before="0" w:beforeAutospacing="1" w:after="0" w:afterAutospacing="1"/>
        <w:ind w:left="1440" w:hanging="360"/>
      </w:pPr>
      <w:r>
        <w:t>若未恢复，检查吸油口过滤器（拆卸后查看是否堵塞），堵塞则更换备用滤芯；</w:t>
      </w:r>
    </w:p>
    <w:p w14:paraId="232F0229">
      <w:pPr>
        <w:numPr>
          <w:ilvl w:val="1"/>
          <w:numId w:val="34"/>
        </w:numPr>
        <w:spacing w:before="0" w:beforeAutospacing="1" w:after="0" w:afterAutospacing="1"/>
        <w:ind w:left="1440" w:hanging="360"/>
      </w:pPr>
      <w:r>
        <w:t>若过滤器正常，检查管路接头（肥皂水检测泄漏点），用堵漏胶棒临时封堵（适用于小孔泄漏，压力≤1.0MPa），停机后更换密封件。</w:t>
      </w:r>
    </w:p>
    <w:p w14:paraId="3421C718">
      <w:pPr>
        <w:numPr>
          <w:ilvl w:val="0"/>
          <w:numId w:val="34"/>
        </w:numPr>
        <w:spacing w:before="0" w:beforeAutospacing="1" w:after="0" w:afterAutospacing="1"/>
        <w:ind w:left="720" w:hanging="360"/>
      </w:pPr>
      <w:r>
        <w:rPr>
          <w:b/>
        </w:rPr>
        <w:t>管路泄漏（接头处大量喷油）</w:t>
      </w:r>
      <w:r>
        <w:t>：</w:t>
      </w:r>
    </w:p>
    <w:p w14:paraId="1942DF02">
      <w:pPr>
        <w:numPr>
          <w:ilvl w:val="1"/>
          <w:numId w:val="34"/>
        </w:numPr>
        <w:spacing w:before="0" w:beforeAutospacing="1" w:after="0" w:afterAutospacing="1"/>
        <w:ind w:left="1440" w:hanging="360"/>
      </w:pPr>
      <w:r>
        <w:t>按下急停按钮，关闭泄漏点上游阀门（顺时针旋转至全关）；</w:t>
      </w:r>
    </w:p>
    <w:p w14:paraId="58FC7564">
      <w:pPr>
        <w:numPr>
          <w:ilvl w:val="1"/>
          <w:numId w:val="34"/>
        </w:numPr>
        <w:spacing w:before="0" w:beforeAutospacing="1" w:after="0" w:afterAutospacing="1"/>
        <w:ind w:left="1440" w:hanging="360"/>
      </w:pPr>
      <w:r>
        <w:t>穿戴防护装备（耐油手套、护目镜），用专用夹具（带压密封夹具）临时封堵泄漏点；</w:t>
      </w:r>
    </w:p>
    <w:p w14:paraId="7EA1A8FC">
      <w:pPr>
        <w:numPr>
          <w:ilvl w:val="1"/>
          <w:numId w:val="34"/>
        </w:numPr>
        <w:spacing w:before="0" w:beforeAutospacing="1" w:after="0" w:afterAutospacing="1"/>
        <w:ind w:left="1440" w:hanging="360"/>
      </w:pPr>
      <w:r>
        <w:t>排空系统压力，更换泄漏接头密封件（O型圈），重新紧固（扭矩按规范，如DN50法兰扭矩40N·m）。</w:t>
      </w:r>
    </w:p>
    <w:p w14:paraId="466962E1">
      <w:r>
        <w:rPr>
          <w:b/>
        </w:rPr>
        <w:t>案例分析</w:t>
      </w:r>
      <w:r>
        <w:t>：</w:t>
      </w:r>
    </w:p>
    <w:p w14:paraId="06A61C1A">
      <w:r>
        <w:t>2024年3月某生产线外循环系统因冷却水管结垢导致冷却效果不佳，模具出口温度升至340℃，铜扁线表面氧化。处理步骤：</w:t>
      </w:r>
    </w:p>
    <w:p w14:paraId="6B2D917B">
      <w:pPr>
        <w:numPr>
          <w:ilvl w:val="0"/>
          <w:numId w:val="35"/>
        </w:numPr>
        <w:spacing w:before="0" w:beforeAutospacing="1" w:after="0" w:afterAutospacing="1"/>
        <w:ind w:left="720" w:hanging="360"/>
      </w:pPr>
      <w:r>
        <w:t>停机后检测冷却器进出口温差仅2℃（正常5-10℃），判断冷却器脏堵；</w:t>
      </w:r>
    </w:p>
    <w:p w14:paraId="775A3F16">
      <w:pPr>
        <w:numPr>
          <w:ilvl w:val="0"/>
          <w:numId w:val="35"/>
        </w:numPr>
        <w:spacing w:before="0" w:beforeAutospacing="1" w:after="0" w:afterAutospacing="1"/>
        <w:ind w:left="720" w:hanging="360"/>
      </w:pPr>
      <w:r>
        <w:t>拆卸冷却器进行酸洗（10%硝酸溶液50℃循环1小时），清除0.8mm厚水垢；</w:t>
      </w:r>
    </w:p>
    <w:p w14:paraId="00A409FC">
      <w:pPr>
        <w:numPr>
          <w:ilvl w:val="0"/>
          <w:numId w:val="35"/>
        </w:numPr>
        <w:spacing w:before="0" w:beforeAutospacing="1" w:after="0" w:afterAutospacing="1"/>
        <w:ind w:left="720" w:hanging="360"/>
      </w:pPr>
      <w:r>
        <w:t>清洗后重启系统，出口温度恢复至300℃，温差恢复至8℃，铜扁线表面质量合格。</w:t>
      </w:r>
    </w:p>
    <w:p w14:paraId="26F77748">
      <w:pPr>
        <w:pStyle w:val="3"/>
      </w:pPr>
      <w:r>
        <w:t>七、附录</w:t>
      </w:r>
    </w:p>
    <w:p w14:paraId="762649B9">
      <w:pPr>
        <w:pStyle w:val="4"/>
      </w:pPr>
      <w:r>
        <w:t>7.1 技术参数汇总表</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72DAB9F">
        <w:tblPrEx>
          <w:tblCellMar>
            <w:top w:w="0" w:type="dxa"/>
            <w:left w:w="0" w:type="dxa"/>
            <w:bottom w:w="0" w:type="dxa"/>
            <w:right w:w="0" w:type="dxa"/>
          </w:tblCellMar>
        </w:tblPrEx>
        <w:tc>
          <w:tcPr>
            <w:tcW w:w="0" w:type="auto"/>
            <w:vAlign w:val="center"/>
          </w:tcPr>
          <w:p w14:paraId="7DD21D7A">
            <w:pPr>
              <w:jc w:val="center"/>
              <w:rPr>
                <w:b/>
              </w:rPr>
            </w:pPr>
            <w:r>
              <w:rPr>
                <w:b/>
              </w:rPr>
              <w:t>项目</w:t>
            </w:r>
          </w:p>
        </w:tc>
        <w:tc>
          <w:tcPr>
            <w:tcW w:w="0" w:type="auto"/>
            <w:vAlign w:val="center"/>
          </w:tcPr>
          <w:p w14:paraId="027BC2AC">
            <w:pPr>
              <w:jc w:val="center"/>
              <w:rPr>
                <w:b/>
              </w:rPr>
            </w:pPr>
            <w:r>
              <w:rPr>
                <w:b/>
              </w:rPr>
              <w:t>参数范围</w:t>
            </w:r>
          </w:p>
        </w:tc>
        <w:tc>
          <w:tcPr>
            <w:tcW w:w="0" w:type="auto"/>
            <w:vAlign w:val="center"/>
          </w:tcPr>
          <w:p w14:paraId="24296A7D">
            <w:pPr>
              <w:jc w:val="center"/>
              <w:rPr>
                <w:b/>
              </w:rPr>
            </w:pPr>
            <w:r>
              <w:rPr>
                <w:b/>
              </w:rPr>
              <w:t>单位</w:t>
            </w:r>
          </w:p>
        </w:tc>
        <w:tc>
          <w:tcPr>
            <w:tcW w:w="0" w:type="auto"/>
            <w:vAlign w:val="center"/>
          </w:tcPr>
          <w:p w14:paraId="1E4CBCEF">
            <w:pPr>
              <w:jc w:val="center"/>
              <w:rPr>
                <w:b/>
              </w:rPr>
            </w:pPr>
            <w:r>
              <w:rPr>
                <w:b/>
              </w:rPr>
              <w:t>执行标准</w:t>
            </w:r>
          </w:p>
        </w:tc>
      </w:tr>
      <w:tr w14:paraId="48D98920">
        <w:tblPrEx>
          <w:tblCellMar>
            <w:top w:w="0" w:type="dxa"/>
            <w:left w:w="0" w:type="dxa"/>
            <w:bottom w:w="0" w:type="dxa"/>
            <w:right w:w="0" w:type="dxa"/>
          </w:tblCellMar>
        </w:tblPrEx>
        <w:tc>
          <w:tcPr>
            <w:tcW w:w="0" w:type="auto"/>
            <w:vAlign w:val="center"/>
          </w:tcPr>
          <w:p w14:paraId="7A7896B0">
            <w:r>
              <w:t>冷却介质流量</w:t>
            </w:r>
          </w:p>
        </w:tc>
        <w:tc>
          <w:tcPr>
            <w:tcW w:w="0" w:type="auto"/>
            <w:vAlign w:val="center"/>
          </w:tcPr>
          <w:p w14:paraId="53B39315">
            <w:r>
              <w:t>15-50</w:t>
            </w:r>
          </w:p>
        </w:tc>
        <w:tc>
          <w:tcPr>
            <w:tcW w:w="0" w:type="auto"/>
            <w:vAlign w:val="center"/>
          </w:tcPr>
          <w:p w14:paraId="1EBF548C">
            <w:r>
              <w:t>m³/h</w:t>
            </w:r>
          </w:p>
        </w:tc>
        <w:tc>
          <w:tcPr>
            <w:tcW w:w="0" w:type="auto"/>
            <w:vAlign w:val="center"/>
          </w:tcPr>
          <w:p w14:paraId="553C7056">
            <w:r>
              <w:t>-</w:t>
            </w:r>
          </w:p>
        </w:tc>
      </w:tr>
      <w:tr w14:paraId="5ECB07BE">
        <w:tblPrEx>
          <w:tblCellMar>
            <w:top w:w="0" w:type="dxa"/>
            <w:left w:w="0" w:type="dxa"/>
            <w:bottom w:w="0" w:type="dxa"/>
            <w:right w:w="0" w:type="dxa"/>
          </w:tblCellMar>
        </w:tblPrEx>
        <w:tc>
          <w:tcPr>
            <w:tcW w:w="0" w:type="auto"/>
            <w:vAlign w:val="center"/>
          </w:tcPr>
          <w:p w14:paraId="0C4DE9FD">
            <w:r>
              <w:t>模具出口温度</w:t>
            </w:r>
          </w:p>
        </w:tc>
        <w:tc>
          <w:tcPr>
            <w:tcW w:w="0" w:type="auto"/>
            <w:vAlign w:val="center"/>
          </w:tcPr>
          <w:p w14:paraId="50E557B0">
            <w:r>
              <w:t>280-320</w:t>
            </w:r>
          </w:p>
        </w:tc>
        <w:tc>
          <w:tcPr>
            <w:tcW w:w="0" w:type="auto"/>
            <w:vAlign w:val="center"/>
          </w:tcPr>
          <w:p w14:paraId="2ED2FA26">
            <w:r>
              <w:t>℃</w:t>
            </w:r>
          </w:p>
        </w:tc>
        <w:tc>
          <w:tcPr>
            <w:tcW w:w="0" w:type="auto"/>
            <w:vAlign w:val="center"/>
          </w:tcPr>
          <w:p w14:paraId="57704C57">
            <w:r>
              <w:t>±5℃精度</w:t>
            </w:r>
          </w:p>
        </w:tc>
      </w:tr>
      <w:tr w14:paraId="630F531D">
        <w:tc>
          <w:tcPr>
            <w:tcW w:w="0" w:type="auto"/>
            <w:vAlign w:val="center"/>
          </w:tcPr>
          <w:p w14:paraId="5715F6A1">
            <w:r>
              <w:t>系统工作压力</w:t>
            </w:r>
          </w:p>
        </w:tc>
        <w:tc>
          <w:tcPr>
            <w:tcW w:w="0" w:type="auto"/>
            <w:vAlign w:val="center"/>
          </w:tcPr>
          <w:p w14:paraId="1548FAD2">
            <w:r>
              <w:t>0.8-1.2</w:t>
            </w:r>
          </w:p>
        </w:tc>
        <w:tc>
          <w:tcPr>
            <w:tcW w:w="0" w:type="auto"/>
            <w:vAlign w:val="center"/>
          </w:tcPr>
          <w:p w14:paraId="2FB7F4B8">
            <w:r>
              <w:t>MPa</w:t>
            </w:r>
          </w:p>
        </w:tc>
        <w:tc>
          <w:tcPr>
            <w:tcW w:w="0" w:type="auto"/>
            <w:vAlign w:val="center"/>
          </w:tcPr>
          <w:p w14:paraId="5DF94E68">
            <w:r>
              <w:t>-</w:t>
            </w:r>
          </w:p>
        </w:tc>
      </w:tr>
      <w:tr w14:paraId="5B782993">
        <w:tblPrEx>
          <w:tblCellMar>
            <w:top w:w="0" w:type="dxa"/>
            <w:left w:w="0" w:type="dxa"/>
            <w:bottom w:w="0" w:type="dxa"/>
            <w:right w:w="0" w:type="dxa"/>
          </w:tblCellMar>
        </w:tblPrEx>
        <w:tc>
          <w:tcPr>
            <w:tcW w:w="0" w:type="auto"/>
            <w:vAlign w:val="center"/>
          </w:tcPr>
          <w:p w14:paraId="77413C5B">
            <w:r>
              <w:t>离心泵扬程</w:t>
            </w:r>
          </w:p>
        </w:tc>
        <w:tc>
          <w:tcPr>
            <w:tcW w:w="0" w:type="auto"/>
            <w:vAlign w:val="center"/>
          </w:tcPr>
          <w:p w14:paraId="65652FF7">
            <w:r>
              <w:t>8-15</w:t>
            </w:r>
          </w:p>
        </w:tc>
        <w:tc>
          <w:tcPr>
            <w:tcW w:w="0" w:type="auto"/>
            <w:vAlign w:val="center"/>
          </w:tcPr>
          <w:p w14:paraId="6AF298D4">
            <w:r>
              <w:t>m</w:t>
            </w:r>
          </w:p>
        </w:tc>
        <w:tc>
          <w:tcPr>
            <w:tcW w:w="0" w:type="auto"/>
            <w:vAlign w:val="center"/>
          </w:tcPr>
          <w:p w14:paraId="21BAF638">
            <w:r>
              <w:t>GB/T 3216</w:t>
            </w:r>
          </w:p>
        </w:tc>
      </w:tr>
      <w:tr w14:paraId="347D8539">
        <w:tblPrEx>
          <w:tblCellMar>
            <w:top w:w="0" w:type="dxa"/>
            <w:left w:w="0" w:type="dxa"/>
            <w:bottom w:w="0" w:type="dxa"/>
            <w:right w:w="0" w:type="dxa"/>
          </w:tblCellMar>
        </w:tblPrEx>
        <w:tc>
          <w:tcPr>
            <w:tcW w:w="0" w:type="auto"/>
            <w:vAlign w:val="center"/>
          </w:tcPr>
          <w:p w14:paraId="46E47799">
            <w:r>
              <w:t>过滤精度</w:t>
            </w:r>
          </w:p>
        </w:tc>
        <w:tc>
          <w:tcPr>
            <w:tcW w:w="0" w:type="auto"/>
            <w:vAlign w:val="center"/>
          </w:tcPr>
          <w:p w14:paraId="36291F33">
            <w:r>
              <w:t>10</w:t>
            </w:r>
          </w:p>
        </w:tc>
        <w:tc>
          <w:tcPr>
            <w:tcW w:w="0" w:type="auto"/>
            <w:vAlign w:val="center"/>
          </w:tcPr>
          <w:p w14:paraId="31680481">
            <w:r>
              <w:t>μm</w:t>
            </w:r>
          </w:p>
        </w:tc>
        <w:tc>
          <w:tcPr>
            <w:tcW w:w="0" w:type="auto"/>
            <w:vAlign w:val="center"/>
          </w:tcPr>
          <w:p w14:paraId="3208A7FE">
            <w:r>
              <w:t>NAS 8级</w:t>
            </w:r>
          </w:p>
        </w:tc>
      </w:tr>
      <w:tr w14:paraId="7971A7DA">
        <w:tblPrEx>
          <w:tblCellMar>
            <w:top w:w="0" w:type="dxa"/>
            <w:left w:w="0" w:type="dxa"/>
            <w:bottom w:w="0" w:type="dxa"/>
            <w:right w:w="0" w:type="dxa"/>
          </w:tblCellMar>
        </w:tblPrEx>
        <w:tc>
          <w:tcPr>
            <w:tcW w:w="0" w:type="auto"/>
            <w:vAlign w:val="center"/>
          </w:tcPr>
          <w:p w14:paraId="774A803B">
            <w:r>
              <w:t>振动速度</w:t>
            </w:r>
          </w:p>
        </w:tc>
        <w:tc>
          <w:tcPr>
            <w:tcW w:w="0" w:type="auto"/>
            <w:vAlign w:val="center"/>
          </w:tcPr>
          <w:p w14:paraId="738DF68F">
            <w:r>
              <w:t>≤4.5</w:t>
            </w:r>
          </w:p>
        </w:tc>
        <w:tc>
          <w:tcPr>
            <w:tcW w:w="0" w:type="auto"/>
            <w:vAlign w:val="center"/>
          </w:tcPr>
          <w:p w14:paraId="56364DE9">
            <w:r>
              <w:t>mm/s</w:t>
            </w:r>
          </w:p>
        </w:tc>
        <w:tc>
          <w:tcPr>
            <w:tcW w:w="0" w:type="auto"/>
            <w:vAlign w:val="center"/>
          </w:tcPr>
          <w:p w14:paraId="40CC14F3">
            <w:r>
              <w:t>ISO 10816</w:t>
            </w:r>
          </w:p>
        </w:tc>
      </w:tr>
      <w:tr w14:paraId="6AA2C290">
        <w:tc>
          <w:tcPr>
            <w:tcW w:w="0" w:type="auto"/>
            <w:vAlign w:val="center"/>
          </w:tcPr>
          <w:p w14:paraId="59740057">
            <w:r>
              <w:t>伺服电机功率</w:t>
            </w:r>
          </w:p>
        </w:tc>
        <w:tc>
          <w:tcPr>
            <w:tcW w:w="0" w:type="auto"/>
            <w:vAlign w:val="center"/>
          </w:tcPr>
          <w:p w14:paraId="17ED80D4">
            <w:r>
              <w:t>7.5</w:t>
            </w:r>
          </w:p>
        </w:tc>
        <w:tc>
          <w:tcPr>
            <w:tcW w:w="0" w:type="auto"/>
            <w:vAlign w:val="center"/>
          </w:tcPr>
          <w:p w14:paraId="53DBF1B0">
            <w:r>
              <w:t>kW</w:t>
            </w:r>
          </w:p>
        </w:tc>
        <w:tc>
          <w:tcPr>
            <w:tcW w:w="0" w:type="auto"/>
            <w:vAlign w:val="center"/>
          </w:tcPr>
          <w:p w14:paraId="53197559">
            <w:r>
              <w:t>-</w:t>
            </w:r>
          </w:p>
        </w:tc>
      </w:tr>
      <w:tr w14:paraId="2790872E">
        <w:tblPrEx>
          <w:tblCellMar>
            <w:top w:w="0" w:type="dxa"/>
            <w:left w:w="0" w:type="dxa"/>
            <w:bottom w:w="0" w:type="dxa"/>
            <w:right w:w="0" w:type="dxa"/>
          </w:tblCellMar>
        </w:tblPrEx>
        <w:tc>
          <w:tcPr>
            <w:tcW w:w="0" w:type="auto"/>
            <w:vAlign w:val="center"/>
          </w:tcPr>
          <w:p w14:paraId="57CE71CD">
            <w:r>
              <w:t>温控响应时间</w:t>
            </w:r>
          </w:p>
        </w:tc>
        <w:tc>
          <w:tcPr>
            <w:tcW w:w="0" w:type="auto"/>
            <w:vAlign w:val="center"/>
          </w:tcPr>
          <w:p w14:paraId="6C448FF4">
            <w:r>
              <w:t>≤2</w:t>
            </w:r>
          </w:p>
        </w:tc>
        <w:tc>
          <w:tcPr>
            <w:tcW w:w="0" w:type="auto"/>
            <w:vAlign w:val="center"/>
          </w:tcPr>
          <w:p w14:paraId="368D4850">
            <w:r>
              <w:t>s</w:t>
            </w:r>
          </w:p>
        </w:tc>
        <w:tc>
          <w:tcPr>
            <w:tcW w:w="0" w:type="auto"/>
            <w:vAlign w:val="center"/>
          </w:tcPr>
          <w:p w14:paraId="5CD0CB9E">
            <w:r>
              <w:t>-</w:t>
            </w:r>
          </w:p>
        </w:tc>
      </w:tr>
    </w:tbl>
    <w:p w14:paraId="747B22A4">
      <w:pPr>
        <w:pStyle w:val="4"/>
      </w:pPr>
      <w:r>
        <w:t>7.2 常用备件清单与供应商信息</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57E5915B">
        <w:tblPrEx>
          <w:tblCellMar>
            <w:top w:w="0" w:type="dxa"/>
            <w:left w:w="0" w:type="dxa"/>
            <w:bottom w:w="0" w:type="dxa"/>
            <w:right w:w="0" w:type="dxa"/>
          </w:tblCellMar>
        </w:tblPrEx>
        <w:tc>
          <w:tcPr>
            <w:tcW w:w="0" w:type="auto"/>
            <w:vAlign w:val="center"/>
          </w:tcPr>
          <w:p w14:paraId="79543939">
            <w:pPr>
              <w:jc w:val="center"/>
              <w:rPr>
                <w:b/>
              </w:rPr>
            </w:pPr>
            <w:r>
              <w:rPr>
                <w:b/>
              </w:rPr>
              <w:t>备件名称</w:t>
            </w:r>
          </w:p>
        </w:tc>
        <w:tc>
          <w:tcPr>
            <w:tcW w:w="0" w:type="auto"/>
            <w:vAlign w:val="center"/>
          </w:tcPr>
          <w:p w14:paraId="23F2FFAC">
            <w:pPr>
              <w:jc w:val="center"/>
              <w:rPr>
                <w:b/>
              </w:rPr>
            </w:pPr>
            <w:r>
              <w:rPr>
                <w:b/>
              </w:rPr>
              <w:t>型号规格</w:t>
            </w:r>
          </w:p>
        </w:tc>
        <w:tc>
          <w:tcPr>
            <w:tcW w:w="0" w:type="auto"/>
            <w:vAlign w:val="center"/>
          </w:tcPr>
          <w:p w14:paraId="540899A0">
            <w:pPr>
              <w:jc w:val="center"/>
              <w:rPr>
                <w:b/>
              </w:rPr>
            </w:pPr>
            <w:r>
              <w:rPr>
                <w:b/>
              </w:rPr>
              <w:t>最小库存量（件）</w:t>
            </w:r>
          </w:p>
        </w:tc>
        <w:tc>
          <w:tcPr>
            <w:tcW w:w="0" w:type="auto"/>
            <w:vAlign w:val="center"/>
          </w:tcPr>
          <w:p w14:paraId="2C3B5933">
            <w:pPr>
              <w:jc w:val="center"/>
              <w:rPr>
                <w:b/>
              </w:rPr>
            </w:pPr>
            <w:r>
              <w:rPr>
                <w:b/>
              </w:rPr>
              <w:t>供应商</w:t>
            </w:r>
          </w:p>
        </w:tc>
        <w:tc>
          <w:tcPr>
            <w:tcW w:w="0" w:type="auto"/>
            <w:vAlign w:val="center"/>
          </w:tcPr>
          <w:p w14:paraId="19B5FC47">
            <w:pPr>
              <w:jc w:val="center"/>
              <w:rPr>
                <w:b/>
              </w:rPr>
            </w:pPr>
            <w:r>
              <w:rPr>
                <w:b/>
              </w:rPr>
              <w:t>交货周期（天）</w:t>
            </w:r>
          </w:p>
        </w:tc>
      </w:tr>
      <w:tr w14:paraId="55E3BD4C">
        <w:tblPrEx>
          <w:tblCellMar>
            <w:top w:w="0" w:type="dxa"/>
            <w:left w:w="0" w:type="dxa"/>
            <w:bottom w:w="0" w:type="dxa"/>
            <w:right w:w="0" w:type="dxa"/>
          </w:tblCellMar>
        </w:tblPrEx>
        <w:tc>
          <w:tcPr>
            <w:tcW w:w="0" w:type="auto"/>
            <w:vAlign w:val="center"/>
          </w:tcPr>
          <w:p w14:paraId="2ABCE9AA">
            <w:r>
              <w:t>过滤器滤芯</w:t>
            </w:r>
          </w:p>
        </w:tc>
        <w:tc>
          <w:tcPr>
            <w:tcW w:w="0" w:type="auto"/>
            <w:vAlign w:val="center"/>
          </w:tcPr>
          <w:p w14:paraId="61CD03C7">
            <w:r>
              <w:t>10μm，DN50</w:t>
            </w:r>
          </w:p>
        </w:tc>
        <w:tc>
          <w:tcPr>
            <w:tcW w:w="0" w:type="auto"/>
            <w:vAlign w:val="center"/>
          </w:tcPr>
          <w:p w14:paraId="4714D14E">
            <w:r>
              <w:t>5</w:t>
            </w:r>
          </w:p>
        </w:tc>
        <w:tc>
          <w:tcPr>
            <w:tcW w:w="0" w:type="auto"/>
            <w:vAlign w:val="center"/>
          </w:tcPr>
          <w:p w14:paraId="0B5D952E">
            <w:r>
              <w:t>颇尔过滤器有限公司</w:t>
            </w:r>
          </w:p>
        </w:tc>
        <w:tc>
          <w:tcPr>
            <w:tcW w:w="0" w:type="auto"/>
            <w:vAlign w:val="center"/>
          </w:tcPr>
          <w:p w14:paraId="0C5F5D6F">
            <w:r>
              <w:t>3</w:t>
            </w:r>
          </w:p>
        </w:tc>
      </w:tr>
      <w:tr w14:paraId="653D394E">
        <w:tblPrEx>
          <w:tblCellMar>
            <w:top w:w="0" w:type="dxa"/>
            <w:left w:w="0" w:type="dxa"/>
            <w:bottom w:w="0" w:type="dxa"/>
            <w:right w:w="0" w:type="dxa"/>
          </w:tblCellMar>
        </w:tblPrEx>
        <w:tc>
          <w:tcPr>
            <w:tcW w:w="0" w:type="auto"/>
            <w:vAlign w:val="center"/>
          </w:tcPr>
          <w:p w14:paraId="62E98295">
            <w:r>
              <w:t>O型圈</w:t>
            </w:r>
          </w:p>
        </w:tc>
        <w:tc>
          <w:tcPr>
            <w:tcW w:w="0" w:type="auto"/>
            <w:vAlign w:val="center"/>
          </w:tcPr>
          <w:p w14:paraId="4FDBF894">
            <w:r>
              <w:t>Φ12×1.9，EPDM</w:t>
            </w:r>
          </w:p>
        </w:tc>
        <w:tc>
          <w:tcPr>
            <w:tcW w:w="0" w:type="auto"/>
            <w:vAlign w:val="center"/>
          </w:tcPr>
          <w:p w14:paraId="1B49F241">
            <w:r>
              <w:t>20</w:t>
            </w:r>
          </w:p>
        </w:tc>
        <w:tc>
          <w:tcPr>
            <w:tcW w:w="0" w:type="auto"/>
            <w:vAlign w:val="center"/>
          </w:tcPr>
          <w:p w14:paraId="00721A7C">
            <w:r>
              <w:t>宁波东浩密封件有限公司</w:t>
            </w:r>
          </w:p>
        </w:tc>
        <w:tc>
          <w:tcPr>
            <w:tcW w:w="0" w:type="auto"/>
            <w:vAlign w:val="center"/>
          </w:tcPr>
          <w:p w14:paraId="4768DF20">
            <w:r>
              <w:t>2</w:t>
            </w:r>
          </w:p>
        </w:tc>
      </w:tr>
      <w:tr w14:paraId="5E55E297">
        <w:tc>
          <w:tcPr>
            <w:tcW w:w="0" w:type="auto"/>
            <w:vAlign w:val="center"/>
          </w:tcPr>
          <w:p w14:paraId="37CEBFB9">
            <w:r>
              <w:t>机械密封</w:t>
            </w:r>
          </w:p>
        </w:tc>
        <w:tc>
          <w:tcPr>
            <w:tcW w:w="0" w:type="auto"/>
            <w:vAlign w:val="center"/>
          </w:tcPr>
          <w:p w14:paraId="4B588AAA">
            <w:r>
              <w:t>MG1-50</w:t>
            </w:r>
          </w:p>
        </w:tc>
        <w:tc>
          <w:tcPr>
            <w:tcW w:w="0" w:type="auto"/>
            <w:vAlign w:val="center"/>
          </w:tcPr>
          <w:p w14:paraId="22EA73AF">
            <w:r>
              <w:t>2</w:t>
            </w:r>
          </w:p>
        </w:tc>
        <w:tc>
          <w:tcPr>
            <w:tcW w:w="0" w:type="auto"/>
            <w:vAlign w:val="center"/>
          </w:tcPr>
          <w:p w14:paraId="5F90B37C">
            <w:r>
              <w:t>约翰克兰密封件（中国）</w:t>
            </w:r>
          </w:p>
        </w:tc>
        <w:tc>
          <w:tcPr>
            <w:tcW w:w="0" w:type="auto"/>
            <w:vAlign w:val="center"/>
          </w:tcPr>
          <w:p w14:paraId="3AEEAC6C">
            <w:r>
              <w:t>5</w:t>
            </w:r>
          </w:p>
        </w:tc>
      </w:tr>
      <w:tr w14:paraId="6CA00B17">
        <w:tblPrEx>
          <w:tblCellMar>
            <w:top w:w="0" w:type="dxa"/>
            <w:left w:w="0" w:type="dxa"/>
            <w:bottom w:w="0" w:type="dxa"/>
            <w:right w:w="0" w:type="dxa"/>
          </w:tblCellMar>
        </w:tblPrEx>
        <w:tc>
          <w:tcPr>
            <w:tcW w:w="0" w:type="auto"/>
            <w:vAlign w:val="center"/>
          </w:tcPr>
          <w:p w14:paraId="6460E17E">
            <w:r>
              <w:t>电动调节阀</w:t>
            </w:r>
          </w:p>
        </w:tc>
        <w:tc>
          <w:tcPr>
            <w:tcW w:w="0" w:type="auto"/>
            <w:vAlign w:val="center"/>
          </w:tcPr>
          <w:p w14:paraId="2E077424">
            <w:r>
              <w:t>ZDLP-16C，DN50</w:t>
            </w:r>
          </w:p>
        </w:tc>
        <w:tc>
          <w:tcPr>
            <w:tcW w:w="0" w:type="auto"/>
            <w:vAlign w:val="center"/>
          </w:tcPr>
          <w:p w14:paraId="7625FA48">
            <w:r>
              <w:t>1</w:t>
            </w:r>
          </w:p>
        </w:tc>
        <w:tc>
          <w:tcPr>
            <w:tcW w:w="0" w:type="auto"/>
            <w:vAlign w:val="center"/>
          </w:tcPr>
          <w:p w14:paraId="761B2024">
            <w:r>
              <w:t>上海自动化仪表七厂</w:t>
            </w:r>
          </w:p>
        </w:tc>
        <w:tc>
          <w:tcPr>
            <w:tcW w:w="0" w:type="auto"/>
            <w:vAlign w:val="center"/>
          </w:tcPr>
          <w:p w14:paraId="5E9DA6C8">
            <w:r>
              <w:t>10</w:t>
            </w:r>
          </w:p>
        </w:tc>
      </w:tr>
      <w:tr w14:paraId="2C72BCC2">
        <w:tblPrEx>
          <w:tblCellMar>
            <w:top w:w="0" w:type="dxa"/>
            <w:left w:w="0" w:type="dxa"/>
            <w:bottom w:w="0" w:type="dxa"/>
            <w:right w:w="0" w:type="dxa"/>
          </w:tblCellMar>
        </w:tblPrEx>
        <w:tc>
          <w:tcPr>
            <w:tcW w:w="0" w:type="auto"/>
            <w:vAlign w:val="center"/>
          </w:tcPr>
          <w:p w14:paraId="7C2C04FE">
            <w:r>
              <w:t>温度传感器</w:t>
            </w:r>
          </w:p>
        </w:tc>
        <w:tc>
          <w:tcPr>
            <w:tcW w:w="0" w:type="auto"/>
            <w:vAlign w:val="center"/>
          </w:tcPr>
          <w:p w14:paraId="48E46FD0">
            <w:r>
              <w:t>PT100，-50-400℃</w:t>
            </w:r>
          </w:p>
        </w:tc>
        <w:tc>
          <w:tcPr>
            <w:tcW w:w="0" w:type="auto"/>
            <w:vAlign w:val="center"/>
          </w:tcPr>
          <w:p w14:paraId="102E4F9A">
            <w:r>
              <w:t>2</w:t>
            </w:r>
          </w:p>
        </w:tc>
        <w:tc>
          <w:tcPr>
            <w:tcW w:w="0" w:type="auto"/>
            <w:vAlign w:val="center"/>
          </w:tcPr>
          <w:p w14:paraId="05A3C562">
            <w:r>
              <w:t>安徽天康集团</w:t>
            </w:r>
          </w:p>
        </w:tc>
        <w:tc>
          <w:tcPr>
            <w:tcW w:w="0" w:type="auto"/>
            <w:vAlign w:val="center"/>
          </w:tcPr>
          <w:p w14:paraId="24E32101">
            <w:r>
              <w:t>3</w:t>
            </w:r>
          </w:p>
        </w:tc>
      </w:tr>
    </w:tbl>
    <w:p w14:paraId="1486DB25">
      <w:pPr>
        <w:pStyle w:val="4"/>
      </w:pPr>
      <w:r>
        <w:t>7.3 图表索引</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169B884D">
        <w:tblPrEx>
          <w:tblCellMar>
            <w:top w:w="0" w:type="dxa"/>
            <w:left w:w="0" w:type="dxa"/>
            <w:bottom w:w="0" w:type="dxa"/>
            <w:right w:w="0" w:type="dxa"/>
          </w:tblCellMar>
        </w:tblPrEx>
        <w:tc>
          <w:tcPr>
            <w:tcW w:w="0" w:type="auto"/>
            <w:vAlign w:val="center"/>
          </w:tcPr>
          <w:p w14:paraId="5B12073C">
            <w:pPr>
              <w:jc w:val="center"/>
              <w:rPr>
                <w:b/>
              </w:rPr>
            </w:pPr>
            <w:r>
              <w:rPr>
                <w:b/>
              </w:rPr>
              <w:t>图表编号</w:t>
            </w:r>
          </w:p>
        </w:tc>
        <w:tc>
          <w:tcPr>
            <w:tcW w:w="0" w:type="auto"/>
            <w:vAlign w:val="center"/>
          </w:tcPr>
          <w:p w14:paraId="28C62B90">
            <w:pPr>
              <w:jc w:val="center"/>
              <w:rPr>
                <w:b/>
              </w:rPr>
            </w:pPr>
            <w:r>
              <w:rPr>
                <w:b/>
              </w:rPr>
              <w:t>图表名称</w:t>
            </w:r>
          </w:p>
        </w:tc>
        <w:tc>
          <w:tcPr>
            <w:tcW w:w="0" w:type="auto"/>
            <w:vAlign w:val="center"/>
          </w:tcPr>
          <w:p w14:paraId="4AA73EC1">
            <w:pPr>
              <w:jc w:val="center"/>
              <w:rPr>
                <w:b/>
              </w:rPr>
            </w:pPr>
            <w:r>
              <w:rPr>
                <w:b/>
              </w:rPr>
              <w:t>对应章节</w:t>
            </w:r>
          </w:p>
        </w:tc>
      </w:tr>
      <w:tr w14:paraId="7F13E9BB">
        <w:tblPrEx>
          <w:tblCellMar>
            <w:top w:w="0" w:type="dxa"/>
            <w:left w:w="0" w:type="dxa"/>
            <w:bottom w:w="0" w:type="dxa"/>
            <w:right w:w="0" w:type="dxa"/>
          </w:tblCellMar>
        </w:tblPrEx>
        <w:tc>
          <w:tcPr>
            <w:tcW w:w="0" w:type="auto"/>
            <w:vAlign w:val="center"/>
          </w:tcPr>
          <w:p w14:paraId="665733A2">
            <w:r>
              <w:t>术语表</w:t>
            </w:r>
          </w:p>
        </w:tc>
        <w:tc>
          <w:tcPr>
            <w:tcW w:w="0" w:type="auto"/>
            <w:vAlign w:val="center"/>
          </w:tcPr>
          <w:p w14:paraId="2408BE0B">
            <w:r>
              <w:t>外循环工装关键术语与定义</w:t>
            </w:r>
          </w:p>
        </w:tc>
        <w:tc>
          <w:tcPr>
            <w:tcW w:w="0" w:type="auto"/>
            <w:vAlign w:val="center"/>
          </w:tcPr>
          <w:p w14:paraId="4F8D43A9">
            <w:r>
              <w:t>1.2</w:t>
            </w:r>
          </w:p>
        </w:tc>
      </w:tr>
      <w:tr w14:paraId="31637F4C">
        <w:tblPrEx>
          <w:tblCellMar>
            <w:top w:w="0" w:type="dxa"/>
            <w:left w:w="0" w:type="dxa"/>
            <w:bottom w:w="0" w:type="dxa"/>
            <w:right w:w="0" w:type="dxa"/>
          </w:tblCellMar>
        </w:tblPrEx>
        <w:tc>
          <w:tcPr>
            <w:tcW w:w="0" w:type="auto"/>
            <w:vAlign w:val="center"/>
          </w:tcPr>
          <w:p w14:paraId="655C2465">
            <w:r>
              <w:t>表2-1</w:t>
            </w:r>
          </w:p>
        </w:tc>
        <w:tc>
          <w:tcPr>
            <w:tcW w:w="0" w:type="auto"/>
            <w:vAlign w:val="center"/>
          </w:tcPr>
          <w:p w14:paraId="37C2EE31">
            <w:r>
              <w:t>冷却水循环系统核心组件技术参数</w:t>
            </w:r>
          </w:p>
        </w:tc>
        <w:tc>
          <w:tcPr>
            <w:tcW w:w="0" w:type="auto"/>
            <w:vAlign w:val="center"/>
          </w:tcPr>
          <w:p w14:paraId="3522B938">
            <w:r>
              <w:t>2.1</w:t>
            </w:r>
          </w:p>
        </w:tc>
      </w:tr>
      <w:tr w14:paraId="4FB58682">
        <w:tc>
          <w:tcPr>
            <w:tcW w:w="0" w:type="auto"/>
            <w:vAlign w:val="center"/>
          </w:tcPr>
          <w:p w14:paraId="00F97ADB">
            <w:r>
              <w:t>表4-1</w:t>
            </w:r>
          </w:p>
        </w:tc>
        <w:tc>
          <w:tcPr>
            <w:tcW w:w="0" w:type="auto"/>
            <w:vAlign w:val="center"/>
          </w:tcPr>
          <w:p w14:paraId="7BD36758">
            <w:r>
              <w:t>控制系统硬件组成及参数</w:t>
            </w:r>
          </w:p>
        </w:tc>
        <w:tc>
          <w:tcPr>
            <w:tcW w:w="0" w:type="auto"/>
            <w:vAlign w:val="center"/>
          </w:tcPr>
          <w:p w14:paraId="1E175921">
            <w:r>
              <w:t>4.1</w:t>
            </w:r>
          </w:p>
        </w:tc>
      </w:tr>
      <w:tr w14:paraId="36D47EEE">
        <w:tblPrEx>
          <w:tblCellMar>
            <w:top w:w="0" w:type="dxa"/>
            <w:left w:w="0" w:type="dxa"/>
            <w:bottom w:w="0" w:type="dxa"/>
            <w:right w:w="0" w:type="dxa"/>
          </w:tblCellMar>
        </w:tblPrEx>
        <w:tc>
          <w:tcPr>
            <w:tcW w:w="0" w:type="auto"/>
            <w:vAlign w:val="center"/>
          </w:tcPr>
          <w:p w14:paraId="1D113DC6">
            <w:r>
              <w:t>表5-1</w:t>
            </w:r>
          </w:p>
        </w:tc>
        <w:tc>
          <w:tcPr>
            <w:tcW w:w="0" w:type="auto"/>
            <w:vAlign w:val="center"/>
          </w:tcPr>
          <w:p w14:paraId="04FCC8D8">
            <w:r>
              <w:t>冷却效果不佳故障成因分析</w:t>
            </w:r>
          </w:p>
        </w:tc>
        <w:tc>
          <w:tcPr>
            <w:tcW w:w="0" w:type="auto"/>
            <w:vAlign w:val="center"/>
          </w:tcPr>
          <w:p w14:paraId="685E8C61">
            <w:r>
              <w:t>5.1</w:t>
            </w:r>
          </w:p>
        </w:tc>
      </w:tr>
      <w:tr w14:paraId="10910381">
        <w:tblPrEx>
          <w:tblCellMar>
            <w:top w:w="0" w:type="dxa"/>
            <w:left w:w="0" w:type="dxa"/>
            <w:bottom w:w="0" w:type="dxa"/>
            <w:right w:w="0" w:type="dxa"/>
          </w:tblCellMar>
        </w:tblPrEx>
        <w:tc>
          <w:tcPr>
            <w:tcW w:w="0" w:type="auto"/>
            <w:vAlign w:val="center"/>
          </w:tcPr>
          <w:p w14:paraId="7872988B">
            <w:r>
              <w:t>表6-1</w:t>
            </w:r>
          </w:p>
        </w:tc>
        <w:tc>
          <w:tcPr>
            <w:tcW w:w="0" w:type="auto"/>
            <w:vAlign w:val="center"/>
          </w:tcPr>
          <w:p w14:paraId="7F61B5EA">
            <w:r>
              <w:t>易损件更换标准</w:t>
            </w:r>
          </w:p>
        </w:tc>
        <w:tc>
          <w:tcPr>
            <w:tcW w:w="0" w:type="auto"/>
            <w:vAlign w:val="center"/>
          </w:tcPr>
          <w:p w14:paraId="18E27F00">
            <w:r>
              <w:t>6.3</w:t>
            </w:r>
          </w:p>
        </w:tc>
      </w:tr>
      <w:tr w14:paraId="61E8618C">
        <w:tblPrEx>
          <w:tblCellMar>
            <w:top w:w="0" w:type="dxa"/>
            <w:left w:w="0" w:type="dxa"/>
            <w:bottom w:w="0" w:type="dxa"/>
            <w:right w:w="0" w:type="dxa"/>
          </w:tblCellMar>
        </w:tblPrEx>
        <w:tc>
          <w:tcPr>
            <w:tcW w:w="0" w:type="auto"/>
            <w:vAlign w:val="center"/>
          </w:tcPr>
          <w:p w14:paraId="68C77C3D">
            <w:r>
              <w:t>表7-1</w:t>
            </w:r>
          </w:p>
        </w:tc>
        <w:tc>
          <w:tcPr>
            <w:tcW w:w="0" w:type="auto"/>
            <w:vAlign w:val="center"/>
          </w:tcPr>
          <w:p w14:paraId="638E7CA9">
            <w:r>
              <w:t>外循环工装技术参数汇总</w:t>
            </w:r>
          </w:p>
        </w:tc>
        <w:tc>
          <w:tcPr>
            <w:tcW w:w="0" w:type="auto"/>
            <w:vAlign w:val="center"/>
          </w:tcPr>
          <w:p w14:paraId="3900FF26">
            <w:r>
              <w:t>7.1</w:t>
            </w:r>
          </w:p>
        </w:tc>
      </w:tr>
    </w:tbl>
    <w:p w14:paraId="113AD0EA">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CE0FE"/>
    <w:multiLevelType w:val="singleLevel"/>
    <w:tmpl w:val="87CCE0FE"/>
    <w:lvl w:ilvl="0" w:tentative="0">
      <w:start w:val="1"/>
      <w:numFmt w:val="bullet"/>
      <w:lvlText w:val=""/>
      <w:lvlJc w:val="left"/>
      <w:pPr>
        <w:ind w:left="720" w:hanging="360"/>
      </w:pPr>
      <w:rPr>
        <w:rFonts w:hint="default" w:ascii="Symbol" w:hAnsi="Symbol" w:cs="Symbol"/>
        <w:sz w:val="20"/>
      </w:rPr>
    </w:lvl>
  </w:abstractNum>
  <w:abstractNum w:abstractNumId="1">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2">
    <w:nsid w:val="AF3F7AE4"/>
    <w:multiLevelType w:val="singleLevel"/>
    <w:tmpl w:val="AF3F7AE4"/>
    <w:lvl w:ilvl="0" w:tentative="0">
      <w:start w:val="1"/>
      <w:numFmt w:val="bullet"/>
      <w:lvlText w:val=""/>
      <w:lvlJc w:val="left"/>
      <w:pPr>
        <w:ind w:left="720" w:hanging="360"/>
      </w:pPr>
      <w:rPr>
        <w:rFonts w:hint="default" w:ascii="Symbol" w:hAnsi="Symbol" w:cs="Symbol"/>
        <w:sz w:val="20"/>
      </w:r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5">
    <w:nsid w:val="BE6B6DD1"/>
    <w:multiLevelType w:val="singleLevel"/>
    <w:tmpl w:val="BE6B6DD1"/>
    <w:lvl w:ilvl="0" w:tentative="0">
      <w:start w:val="1"/>
      <w:numFmt w:val="bullet"/>
      <w:lvlText w:val=""/>
      <w:lvlJc w:val="left"/>
      <w:pPr>
        <w:ind w:left="720" w:hanging="360"/>
      </w:pPr>
      <w:rPr>
        <w:rFonts w:hint="default" w:ascii="Symbol" w:hAnsi="Symbol" w:cs="Symbol"/>
        <w:sz w:val="20"/>
      </w:rPr>
    </w:lvl>
  </w:abstractNum>
  <w:abstractNum w:abstractNumId="6">
    <w:nsid w:val="D92B5000"/>
    <w:multiLevelType w:val="singleLevel"/>
    <w:tmpl w:val="D92B5000"/>
    <w:lvl w:ilvl="0" w:tentative="0">
      <w:start w:val="1"/>
      <w:numFmt w:val="decimal"/>
      <w:lvlText w:val="%1."/>
      <w:lvlJc w:val="left"/>
      <w:pPr>
        <w:ind w:left="720" w:hanging="360"/>
      </w:pPr>
      <w:rPr>
        <w:sz w:val="24"/>
      </w:rPr>
    </w:lvl>
  </w:abstractNum>
  <w:abstractNum w:abstractNumId="7">
    <w:nsid w:val="DF763964"/>
    <w:multiLevelType w:val="singleLevel"/>
    <w:tmpl w:val="DF763964"/>
    <w:lvl w:ilvl="0" w:tentative="0">
      <w:start w:val="1"/>
      <w:numFmt w:val="bullet"/>
      <w:lvlText w:val=""/>
      <w:lvlJc w:val="left"/>
      <w:pPr>
        <w:ind w:left="720" w:hanging="360"/>
      </w:pPr>
      <w:rPr>
        <w:rFonts w:hint="default" w:ascii="Symbol" w:hAnsi="Symbol" w:cs="Symbol"/>
        <w:sz w:val="20"/>
      </w:rPr>
    </w:lvl>
  </w:abstractNum>
  <w:abstractNum w:abstractNumId="8">
    <w:nsid w:val="E7F7851B"/>
    <w:multiLevelType w:val="singleLevel"/>
    <w:tmpl w:val="E7F7851B"/>
    <w:lvl w:ilvl="0" w:tentative="0">
      <w:start w:val="1"/>
      <w:numFmt w:val="bullet"/>
      <w:lvlText w:val=""/>
      <w:lvlJc w:val="left"/>
      <w:pPr>
        <w:ind w:left="720" w:hanging="360"/>
      </w:pPr>
      <w:rPr>
        <w:rFonts w:hint="default" w:ascii="Symbol" w:hAnsi="Symbol" w:cs="Symbol"/>
        <w:sz w:val="20"/>
      </w:rPr>
    </w:lvl>
  </w:abstractNum>
  <w:abstractNum w:abstractNumId="9">
    <w:nsid w:val="EFF11DA6"/>
    <w:multiLevelType w:val="singleLevel"/>
    <w:tmpl w:val="EFF11DA6"/>
    <w:lvl w:ilvl="0" w:tentative="0">
      <w:start w:val="1"/>
      <w:numFmt w:val="bullet"/>
      <w:lvlText w:val=""/>
      <w:lvlJc w:val="left"/>
      <w:pPr>
        <w:ind w:left="720" w:hanging="360"/>
      </w:pPr>
      <w:rPr>
        <w:rFonts w:hint="default" w:ascii="Symbol" w:hAnsi="Symbol" w:cs="Symbol"/>
        <w:sz w:val="20"/>
      </w:rPr>
    </w:lvl>
  </w:abstractNum>
  <w:abstractNum w:abstractNumId="10">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1">
    <w:nsid w:val="FBF6DE08"/>
    <w:multiLevelType w:val="singleLevel"/>
    <w:tmpl w:val="FBF6DE08"/>
    <w:lvl w:ilvl="0" w:tentative="0">
      <w:start w:val="1"/>
      <w:numFmt w:val="bullet"/>
      <w:lvlText w:val=""/>
      <w:lvlJc w:val="left"/>
      <w:pPr>
        <w:ind w:left="720" w:hanging="360"/>
      </w:pPr>
      <w:rPr>
        <w:rFonts w:hint="default" w:ascii="Symbol" w:hAnsi="Symbol" w:cs="Symbol"/>
        <w:sz w:val="20"/>
      </w:rPr>
    </w:lvl>
  </w:abstractNum>
  <w:abstractNum w:abstractNumId="12">
    <w:nsid w:val="FCEF12E9"/>
    <w:multiLevelType w:val="singleLevel"/>
    <w:tmpl w:val="FCEF12E9"/>
    <w:lvl w:ilvl="0" w:tentative="0">
      <w:start w:val="1"/>
      <w:numFmt w:val="bullet"/>
      <w:lvlText w:val=""/>
      <w:lvlJc w:val="left"/>
      <w:pPr>
        <w:ind w:left="720" w:hanging="360"/>
      </w:pPr>
      <w:rPr>
        <w:rFonts w:hint="default" w:ascii="Symbol" w:hAnsi="Symbol" w:cs="Symbol"/>
        <w:sz w:val="20"/>
      </w:rPr>
    </w:lvl>
  </w:abstractNum>
  <w:abstractNum w:abstractNumId="13">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14">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15">
    <w:nsid w:val="FF9D788D"/>
    <w:multiLevelType w:val="singleLevel"/>
    <w:tmpl w:val="FF9D788D"/>
    <w:lvl w:ilvl="0" w:tentative="0">
      <w:start w:val="1"/>
      <w:numFmt w:val="decimal"/>
      <w:lvlText w:val="%1."/>
      <w:lvlJc w:val="left"/>
      <w:pPr>
        <w:ind w:left="720" w:hanging="360"/>
      </w:pPr>
      <w:rPr>
        <w:sz w:val="24"/>
      </w:rPr>
    </w:lvl>
  </w:abstractNum>
  <w:abstractNum w:abstractNumId="1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17">
    <w:nsid w:val="FFBD5CB9"/>
    <w:multiLevelType w:val="singleLevel"/>
    <w:tmpl w:val="FFBD5CB9"/>
    <w:lvl w:ilvl="0" w:tentative="0">
      <w:start w:val="1"/>
      <w:numFmt w:val="bullet"/>
      <w:lvlText w:val=""/>
      <w:lvlJc w:val="left"/>
      <w:pPr>
        <w:ind w:left="720" w:hanging="360"/>
      </w:pPr>
      <w:rPr>
        <w:rFonts w:hint="default" w:ascii="Symbol" w:hAnsi="Symbol" w:cs="Symbol"/>
        <w:sz w:val="20"/>
      </w:rPr>
    </w:lvl>
  </w:abstractNum>
  <w:abstractNum w:abstractNumId="18">
    <w:nsid w:val="FFC6C8A5"/>
    <w:multiLevelType w:val="singleLevel"/>
    <w:tmpl w:val="FFC6C8A5"/>
    <w:lvl w:ilvl="0" w:tentative="0">
      <w:start w:val="1"/>
      <w:numFmt w:val="bullet"/>
      <w:lvlText w:val=""/>
      <w:lvlJc w:val="left"/>
      <w:pPr>
        <w:ind w:left="720" w:hanging="360"/>
      </w:pPr>
      <w:rPr>
        <w:rFonts w:hint="default" w:ascii="Symbol" w:hAnsi="Symbol" w:cs="Symbol"/>
        <w:sz w:val="20"/>
      </w:rPr>
    </w:lvl>
  </w:abstractNum>
  <w:abstractNum w:abstractNumId="19">
    <w:nsid w:val="FFDB4373"/>
    <w:multiLevelType w:val="singleLevel"/>
    <w:tmpl w:val="FFDB4373"/>
    <w:lvl w:ilvl="0" w:tentative="0">
      <w:start w:val="1"/>
      <w:numFmt w:val="bullet"/>
      <w:lvlText w:val=""/>
      <w:lvlJc w:val="left"/>
      <w:pPr>
        <w:ind w:left="720" w:hanging="360"/>
      </w:pPr>
      <w:rPr>
        <w:rFonts w:hint="default" w:ascii="Symbol" w:hAnsi="Symbol" w:cs="Symbol"/>
        <w:sz w:val="20"/>
      </w:rPr>
    </w:lvl>
  </w:abstractNum>
  <w:abstractNum w:abstractNumId="20">
    <w:nsid w:val="FFFF0FF6"/>
    <w:multiLevelType w:val="singleLevel"/>
    <w:tmpl w:val="FFFF0FF6"/>
    <w:lvl w:ilvl="0" w:tentative="0">
      <w:start w:val="1"/>
      <w:numFmt w:val="bullet"/>
      <w:lvlText w:val=""/>
      <w:lvlJc w:val="left"/>
      <w:pPr>
        <w:ind w:left="720" w:hanging="360"/>
      </w:pPr>
      <w:rPr>
        <w:rFonts w:hint="default" w:ascii="Symbol" w:hAnsi="Symbol" w:cs="Symbol"/>
        <w:sz w:val="20"/>
      </w:rPr>
    </w:lvl>
  </w:abstractNum>
  <w:abstractNum w:abstractNumId="21">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2">
    <w:nsid w:val="19668184"/>
    <w:multiLevelType w:val="singleLevel"/>
    <w:tmpl w:val="19668184"/>
    <w:lvl w:ilvl="0" w:tentative="0">
      <w:start w:val="1"/>
      <w:numFmt w:val="bullet"/>
      <w:lvlText w:val=""/>
      <w:lvlJc w:val="left"/>
      <w:pPr>
        <w:ind w:left="720" w:hanging="360"/>
      </w:pPr>
      <w:rPr>
        <w:rFonts w:hint="default" w:ascii="Symbol" w:hAnsi="Symbol" w:cs="Symbol"/>
        <w:sz w:val="20"/>
      </w:rPr>
    </w:lvl>
  </w:abstractNum>
  <w:abstractNum w:abstractNumId="23">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24">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5">
    <w:nsid w:val="357F705C"/>
    <w:multiLevelType w:val="singleLevel"/>
    <w:tmpl w:val="357F705C"/>
    <w:lvl w:ilvl="0" w:tentative="0">
      <w:start w:val="1"/>
      <w:numFmt w:val="decimal"/>
      <w:lvlText w:val="%1."/>
      <w:lvlJc w:val="left"/>
      <w:pPr>
        <w:ind w:left="720" w:hanging="360"/>
      </w:pPr>
      <w:rPr>
        <w:sz w:val="24"/>
      </w:rPr>
    </w:lvl>
  </w:abstractNum>
  <w:abstractNum w:abstractNumId="26">
    <w:nsid w:val="5B907540"/>
    <w:multiLevelType w:val="multilevel"/>
    <w:tmpl w:val="5B90754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7">
    <w:nsid w:val="5FEE8EBF"/>
    <w:multiLevelType w:val="singleLevel"/>
    <w:tmpl w:val="5FEE8EBF"/>
    <w:lvl w:ilvl="0" w:tentative="0">
      <w:start w:val="1"/>
      <w:numFmt w:val="decimal"/>
      <w:lvlText w:val="%1."/>
      <w:lvlJc w:val="left"/>
      <w:pPr>
        <w:ind w:left="720" w:hanging="360"/>
      </w:pPr>
      <w:rPr>
        <w:sz w:val="24"/>
      </w:rPr>
    </w:lvl>
  </w:abstractNum>
  <w:abstractNum w:abstractNumId="28">
    <w:nsid w:val="62970E18"/>
    <w:multiLevelType w:val="multilevel"/>
    <w:tmpl w:val="62970E1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9">
    <w:nsid w:val="63EF7ECB"/>
    <w:multiLevelType w:val="singleLevel"/>
    <w:tmpl w:val="63EF7ECB"/>
    <w:lvl w:ilvl="0" w:tentative="0">
      <w:start w:val="1"/>
      <w:numFmt w:val="decimal"/>
      <w:lvlText w:val="%1."/>
      <w:lvlJc w:val="left"/>
      <w:pPr>
        <w:ind w:left="720" w:hanging="360"/>
      </w:pPr>
      <w:rPr>
        <w:sz w:val="24"/>
      </w:rPr>
    </w:lvl>
  </w:abstractNum>
  <w:abstractNum w:abstractNumId="3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1">
    <w:nsid w:val="72F655C6"/>
    <w:multiLevelType w:val="singleLevel"/>
    <w:tmpl w:val="72F655C6"/>
    <w:lvl w:ilvl="0" w:tentative="0">
      <w:start w:val="1"/>
      <w:numFmt w:val="bullet"/>
      <w:lvlText w:val=""/>
      <w:lvlJc w:val="left"/>
      <w:pPr>
        <w:ind w:left="720" w:hanging="360"/>
      </w:pPr>
      <w:rPr>
        <w:rFonts w:hint="default" w:ascii="Symbol" w:hAnsi="Symbol" w:cs="Symbol"/>
        <w:sz w:val="20"/>
      </w:rPr>
    </w:lvl>
  </w:abstractNum>
  <w:abstractNum w:abstractNumId="32">
    <w:nsid w:val="7BFC2C6C"/>
    <w:multiLevelType w:val="singleLevel"/>
    <w:tmpl w:val="7BFC2C6C"/>
    <w:lvl w:ilvl="0" w:tentative="0">
      <w:start w:val="1"/>
      <w:numFmt w:val="bullet"/>
      <w:lvlText w:val=""/>
      <w:lvlJc w:val="left"/>
      <w:pPr>
        <w:ind w:left="720" w:hanging="360"/>
      </w:pPr>
      <w:rPr>
        <w:rFonts w:hint="default" w:ascii="Symbol" w:hAnsi="Symbol" w:cs="Symbol"/>
        <w:sz w:val="20"/>
      </w:rPr>
    </w:lvl>
  </w:abstractNum>
  <w:abstractNum w:abstractNumId="33">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4">
    <w:nsid w:val="7FF35647"/>
    <w:multiLevelType w:val="singleLevel"/>
    <w:tmpl w:val="7FF35647"/>
    <w:lvl w:ilvl="0" w:tentative="0">
      <w:start w:val="1"/>
      <w:numFmt w:val="bullet"/>
      <w:lvlText w:val=""/>
      <w:lvlJc w:val="left"/>
      <w:pPr>
        <w:ind w:left="720" w:hanging="360"/>
      </w:pPr>
      <w:rPr>
        <w:rFonts w:hint="default" w:ascii="Symbol" w:hAnsi="Symbol" w:cs="Symbol"/>
        <w:sz w:val="20"/>
      </w:rPr>
    </w:lvl>
  </w:abstractNum>
  <w:num w:numId="1">
    <w:abstractNumId w:val="24"/>
  </w:num>
  <w:num w:numId="2">
    <w:abstractNumId w:val="33"/>
  </w:num>
  <w:num w:numId="3">
    <w:abstractNumId w:val="3"/>
  </w:num>
  <w:num w:numId="4">
    <w:abstractNumId w:val="21"/>
  </w:num>
  <w:num w:numId="5">
    <w:abstractNumId w:val="13"/>
  </w:num>
  <w:num w:numId="6">
    <w:abstractNumId w:val="30"/>
  </w:num>
  <w:num w:numId="7">
    <w:abstractNumId w:val="10"/>
  </w:num>
  <w:num w:numId="8">
    <w:abstractNumId w:val="23"/>
  </w:num>
  <w:num w:numId="9">
    <w:abstractNumId w:val="14"/>
  </w:num>
  <w:num w:numId="10">
    <w:abstractNumId w:val="16"/>
  </w:num>
  <w:num w:numId="11">
    <w:abstractNumId w:val="4"/>
  </w:num>
  <w:num w:numId="12">
    <w:abstractNumId w:val="1"/>
  </w:num>
  <w:num w:numId="13">
    <w:abstractNumId w:val="18"/>
  </w:num>
  <w:num w:numId="14">
    <w:abstractNumId w:val="11"/>
  </w:num>
  <w:num w:numId="15">
    <w:abstractNumId w:val="7"/>
  </w:num>
  <w:num w:numId="16">
    <w:abstractNumId w:val="31"/>
  </w:num>
  <w:num w:numId="17">
    <w:abstractNumId w:val="19"/>
  </w:num>
  <w:num w:numId="18">
    <w:abstractNumId w:val="28"/>
  </w:num>
  <w:num w:numId="19">
    <w:abstractNumId w:val="8"/>
  </w:num>
  <w:num w:numId="20">
    <w:abstractNumId w:val="34"/>
  </w:num>
  <w:num w:numId="21">
    <w:abstractNumId w:val="25"/>
  </w:num>
  <w:num w:numId="22">
    <w:abstractNumId w:val="15"/>
  </w:num>
  <w:num w:numId="23">
    <w:abstractNumId w:val="5"/>
  </w:num>
  <w:num w:numId="24">
    <w:abstractNumId w:val="22"/>
  </w:num>
  <w:num w:numId="25">
    <w:abstractNumId w:val="2"/>
  </w:num>
  <w:num w:numId="26">
    <w:abstractNumId w:val="32"/>
  </w:num>
  <w:num w:numId="27">
    <w:abstractNumId w:val="17"/>
  </w:num>
  <w:num w:numId="28">
    <w:abstractNumId w:val="0"/>
  </w:num>
  <w:num w:numId="29">
    <w:abstractNumId w:val="12"/>
  </w:num>
  <w:num w:numId="30">
    <w:abstractNumId w:val="9"/>
  </w:num>
  <w:num w:numId="31">
    <w:abstractNumId w:val="20"/>
  </w:num>
  <w:num w:numId="32">
    <w:abstractNumId w:val="29"/>
  </w:num>
  <w:num w:numId="33">
    <w:abstractNumId w:val="27"/>
  </w:num>
  <w:num w:numId="34">
    <w:abstractNumId w:val="26"/>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95EFF9A8"/>
    <w:rsid w:val="97F7E91F"/>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2025-10-07T00:08:37Z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D6C56FCDF0034AF185E9E368D8674630_43</vt:lpwstr>
  </property>
  <property fmtid="{D5CDD505-2E9C-101B-9397-08002B2CF9AE}" pid="4" name="KSOTemplateDocerSaveRecord">
    <vt:lpwstr>eyJoZGlkIjoiNzI4YmNmYThhZjA0NTVhODllNDhjMGZiNmFkMDJjN2YiLCJ1c2VySWQiOiIxNjA5OTI0MDI0In0=</vt:lpwstr>
  </property>
</Properties>
</file>