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A51A0">
      <w:pPr>
        <w:pStyle w:val="2"/>
      </w:pPr>
    </w:p>
    <w:p w14:paraId="6C1B3B93">
      <w:pPr>
        <w:pStyle w:val="2"/>
      </w:pPr>
    </w:p>
    <w:p w14:paraId="5A3EACAF">
      <w:pPr>
        <w:pStyle w:val="2"/>
      </w:pPr>
      <w:r>
        <w:t>干变电磁线车间叉车AGV技术手册</w:t>
      </w:r>
    </w:p>
    <w:p w14:paraId="045827C1">
      <w:pPr>
        <w:pStyle w:val="3"/>
      </w:pPr>
      <w:r>
        <w:t>一、设备概述</w:t>
      </w:r>
    </w:p>
    <w:p w14:paraId="37E49548">
      <w:pPr>
        <w:pStyle w:val="4"/>
      </w:pPr>
      <w:r>
        <w:t>1.1 设备用途与应用场景</w:t>
      </w:r>
    </w:p>
    <w:p w14:paraId="08AE5DD7">
      <w:r>
        <w:t>叉车AGV（Automated Guided Vehicle）是干变电磁线车间实现物料自动化转运的核心设备，主要用于铜材（铜扁线、铜线盘）、绝缘材料（云母带卷、薄膜卷材）、成品线圈等物料的无人化搬运，构建“原料库-生产线-成品仓储”的闭环物料流。相较于传统人工叉车，其核心优势在于：定位精度达±5-±10mm，可精准对接分切机、绕线机等设备的进料口；支持多机协同作业，通过调度系统动态分配任务，日均转运频次可达30-50次/台；配备多重安全防护，适应车间人机混合作业环境，降低工伤风险80%以上。</w:t>
      </w:r>
    </w:p>
    <w:p w14:paraId="13ECEF1B">
      <w:r>
        <w:t>在干变电磁线生产流程中，叉车AGV的典型应用场景包括：</w:t>
      </w:r>
    </w:p>
    <w:p w14:paraId="35ECA403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原料转运</w:t>
      </w:r>
      <w:r>
        <w:t>：从原料库将铜扁线托盘（重量1-2吨）转运至拉丝机上料区，单次转运时间≤3分钟，定位偏差≤±10mm，确保与拉丝机进料轨道精准对接。</w:t>
      </w:r>
    </w:p>
    <w:p w14:paraId="74759B72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工序间衔接</w:t>
      </w:r>
      <w:r>
        <w:t>：分切后的云母带卷（宽度6-200mm）由AGV从分切机转运至绕线机暂存架，通过货叉高度闭环控制（精度±5mm），避免人工搬运导致的材料褶皱或边缘损伤。</w:t>
      </w:r>
    </w:p>
    <w:p w14:paraId="2D150D74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成品入库</w:t>
      </w:r>
      <w:r>
        <w:t>：绕制完成的线圈（重量0.5-1.5吨）由AGV转运至立体仓库，通过激光导航与堆垛机协同作业，存储定位精度±15mm，满足MES系统物料追溯要求。</w:t>
      </w:r>
    </w:p>
    <w:p w14:paraId="2B3B6796">
      <w:r>
        <w:t>某35kV干变车间案例显示，配置3台2吨级激光导航叉车AGV后，工序间物料等待时间从原15分钟缩短至3分钟，单日物料周转量提升40%，年节约人力成本约60万元，同时材料损耗率从3%降至0.8%。</w:t>
      </w:r>
    </w:p>
    <w:p w14:paraId="1A2E8EA3">
      <w:pPr>
        <w:pStyle w:val="4"/>
      </w:pPr>
      <w:r>
        <w:t>1.2 主要技术参数与性能指标</w:t>
      </w:r>
    </w:p>
    <w:p w14:paraId="0CCD54B9">
      <w:r>
        <w:t>不同型号叉车AGV的核心技术参数对比表如下：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11A7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97D4C69">
            <w:pPr>
              <w:jc w:val="center"/>
              <w:rPr>
                <w:b/>
              </w:rPr>
            </w:pPr>
            <w:r>
              <w:rPr>
                <w:b/>
              </w:rPr>
              <w:t>参数类别</w:t>
            </w:r>
          </w:p>
        </w:tc>
        <w:tc>
          <w:tcPr>
            <w:tcW w:w="0" w:type="auto"/>
            <w:vAlign w:val="center"/>
          </w:tcPr>
          <w:p w14:paraId="5C6D847C">
            <w:pPr>
              <w:jc w:val="center"/>
              <w:rPr>
                <w:b/>
              </w:rPr>
            </w:pPr>
            <w:r>
              <w:rPr>
                <w:b/>
              </w:rPr>
              <w:t>单位</w:t>
            </w:r>
          </w:p>
        </w:tc>
        <w:tc>
          <w:tcPr>
            <w:tcW w:w="0" w:type="auto"/>
            <w:vAlign w:val="center"/>
          </w:tcPr>
          <w:p w14:paraId="3CBCB389">
            <w:pPr>
              <w:jc w:val="center"/>
              <w:rPr>
                <w:b/>
              </w:rPr>
            </w:pPr>
            <w:r>
              <w:rPr>
                <w:b/>
              </w:rPr>
              <w:t>AGV-F-1000-L</w:t>
            </w:r>
          </w:p>
        </w:tc>
        <w:tc>
          <w:tcPr>
            <w:tcW w:w="0" w:type="auto"/>
            <w:vAlign w:val="center"/>
          </w:tcPr>
          <w:p w14:paraId="70D01EFC">
            <w:pPr>
              <w:jc w:val="center"/>
              <w:rPr>
                <w:b/>
              </w:rPr>
            </w:pPr>
            <w:r>
              <w:rPr>
                <w:b/>
              </w:rPr>
              <w:t>AGV-F-2000-L</w:t>
            </w:r>
          </w:p>
        </w:tc>
        <w:tc>
          <w:tcPr>
            <w:tcW w:w="0" w:type="auto"/>
            <w:vAlign w:val="center"/>
          </w:tcPr>
          <w:p w14:paraId="57AD2FD3">
            <w:pPr>
              <w:jc w:val="center"/>
              <w:rPr>
                <w:b/>
              </w:rPr>
            </w:pPr>
            <w:r>
              <w:rPr>
                <w:b/>
              </w:rPr>
              <w:t>AGV-F-3000-M</w:t>
            </w:r>
          </w:p>
        </w:tc>
      </w:tr>
      <w:tr w14:paraId="5A8BC9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7F63061">
            <w:r>
              <w:rPr>
                <w:b/>
              </w:rPr>
              <w:t>基本参数</w:t>
            </w:r>
          </w:p>
        </w:tc>
        <w:tc>
          <w:tcPr>
            <w:tcW w:w="0" w:type="auto"/>
            <w:vAlign w:val="center"/>
          </w:tcPr>
          <w:p w14:paraId="0985AA55"/>
        </w:tc>
        <w:tc>
          <w:tcPr>
            <w:tcW w:w="0" w:type="auto"/>
            <w:vAlign w:val="center"/>
          </w:tcPr>
          <w:p w14:paraId="3A571D4A"/>
        </w:tc>
        <w:tc>
          <w:tcPr>
            <w:tcW w:w="0" w:type="auto"/>
            <w:vAlign w:val="center"/>
          </w:tcPr>
          <w:p w14:paraId="1532105E"/>
        </w:tc>
        <w:tc>
          <w:tcPr>
            <w:tcW w:w="0" w:type="auto"/>
            <w:vAlign w:val="center"/>
          </w:tcPr>
          <w:p w14:paraId="2C1BAEDE"/>
        </w:tc>
      </w:tr>
      <w:tr w14:paraId="5FA16C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6F8DAD0">
            <w:r>
              <w:t>额定承载能力</w:t>
            </w:r>
          </w:p>
        </w:tc>
        <w:tc>
          <w:tcPr>
            <w:tcW w:w="0" w:type="auto"/>
            <w:vAlign w:val="center"/>
          </w:tcPr>
          <w:p w14:paraId="0707A88E">
            <w:r>
              <w:t>kg</w:t>
            </w:r>
          </w:p>
        </w:tc>
        <w:tc>
          <w:tcPr>
            <w:tcW w:w="0" w:type="auto"/>
            <w:vAlign w:val="center"/>
          </w:tcPr>
          <w:p w14:paraId="5F730A0F">
            <w:r>
              <w:t>1000</w:t>
            </w:r>
          </w:p>
        </w:tc>
        <w:tc>
          <w:tcPr>
            <w:tcW w:w="0" w:type="auto"/>
            <w:vAlign w:val="center"/>
          </w:tcPr>
          <w:p w14:paraId="6CCA61C7">
            <w:r>
              <w:t>2000</w:t>
            </w:r>
          </w:p>
        </w:tc>
        <w:tc>
          <w:tcPr>
            <w:tcW w:w="0" w:type="auto"/>
            <w:vAlign w:val="center"/>
          </w:tcPr>
          <w:p w14:paraId="72C196F4">
            <w:r>
              <w:t>3000</w:t>
            </w:r>
          </w:p>
        </w:tc>
      </w:tr>
      <w:tr w14:paraId="7DE71806">
        <w:tc>
          <w:tcPr>
            <w:tcW w:w="0" w:type="auto"/>
            <w:vAlign w:val="center"/>
          </w:tcPr>
          <w:p w14:paraId="7E524C40">
            <w:r>
              <w:t>自重</w:t>
            </w:r>
          </w:p>
        </w:tc>
        <w:tc>
          <w:tcPr>
            <w:tcW w:w="0" w:type="auto"/>
            <w:vAlign w:val="center"/>
          </w:tcPr>
          <w:p w14:paraId="641DCE76">
            <w:r>
              <w:t>kg</w:t>
            </w:r>
          </w:p>
        </w:tc>
        <w:tc>
          <w:tcPr>
            <w:tcW w:w="0" w:type="auto"/>
            <w:vAlign w:val="center"/>
          </w:tcPr>
          <w:p w14:paraId="02A48B5F">
            <w:r>
              <w:t>1500</w:t>
            </w:r>
          </w:p>
        </w:tc>
        <w:tc>
          <w:tcPr>
            <w:tcW w:w="0" w:type="auto"/>
            <w:vAlign w:val="center"/>
          </w:tcPr>
          <w:p w14:paraId="4E38C297">
            <w:r>
              <w:t>2200</w:t>
            </w:r>
          </w:p>
        </w:tc>
        <w:tc>
          <w:tcPr>
            <w:tcW w:w="0" w:type="auto"/>
            <w:vAlign w:val="center"/>
          </w:tcPr>
          <w:p w14:paraId="2DAA8793">
            <w:r>
              <w:t>3000</w:t>
            </w:r>
          </w:p>
        </w:tc>
      </w:tr>
      <w:tr w14:paraId="0A0E75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ED2BB98">
            <w:r>
              <w:t>车体尺寸（长×宽×高）</w:t>
            </w:r>
          </w:p>
        </w:tc>
        <w:tc>
          <w:tcPr>
            <w:tcW w:w="0" w:type="auto"/>
            <w:vAlign w:val="center"/>
          </w:tcPr>
          <w:p w14:paraId="45F272E9">
            <w:r>
              <w:t>mm</w:t>
            </w:r>
          </w:p>
        </w:tc>
        <w:tc>
          <w:tcPr>
            <w:tcW w:w="0" w:type="auto"/>
            <w:vAlign w:val="center"/>
          </w:tcPr>
          <w:p w14:paraId="68344DB7">
            <w:r>
              <w:t>2500×1200×2000</w:t>
            </w:r>
          </w:p>
        </w:tc>
        <w:tc>
          <w:tcPr>
            <w:tcW w:w="0" w:type="auto"/>
            <w:vAlign w:val="center"/>
          </w:tcPr>
          <w:p w14:paraId="5F846119">
            <w:r>
              <w:t>3000×1400×2200</w:t>
            </w:r>
          </w:p>
        </w:tc>
        <w:tc>
          <w:tcPr>
            <w:tcW w:w="0" w:type="auto"/>
            <w:vAlign w:val="center"/>
          </w:tcPr>
          <w:p w14:paraId="10182B69">
            <w:r>
              <w:t>3500×1600×2400</w:t>
            </w:r>
          </w:p>
        </w:tc>
      </w:tr>
      <w:tr w14:paraId="381BD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388BCE2">
            <w:r>
              <w:rPr>
                <w:b/>
              </w:rPr>
              <w:t>运动性能</w:t>
            </w:r>
          </w:p>
        </w:tc>
        <w:tc>
          <w:tcPr>
            <w:tcW w:w="0" w:type="auto"/>
            <w:vAlign w:val="center"/>
          </w:tcPr>
          <w:p w14:paraId="79B0B862"/>
        </w:tc>
        <w:tc>
          <w:tcPr>
            <w:tcW w:w="0" w:type="auto"/>
            <w:vAlign w:val="center"/>
          </w:tcPr>
          <w:p w14:paraId="5AC1742E"/>
        </w:tc>
        <w:tc>
          <w:tcPr>
            <w:tcW w:w="0" w:type="auto"/>
            <w:vAlign w:val="center"/>
          </w:tcPr>
          <w:p w14:paraId="47576760"/>
        </w:tc>
        <w:tc>
          <w:tcPr>
            <w:tcW w:w="0" w:type="auto"/>
            <w:vAlign w:val="center"/>
          </w:tcPr>
          <w:p w14:paraId="47551A11"/>
        </w:tc>
      </w:tr>
      <w:tr w14:paraId="5F20E5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D9C039A">
            <w:r>
              <w:t>最大运行速度</w:t>
            </w:r>
          </w:p>
        </w:tc>
        <w:tc>
          <w:tcPr>
            <w:tcW w:w="0" w:type="auto"/>
            <w:vAlign w:val="center"/>
          </w:tcPr>
          <w:p w14:paraId="2424C819">
            <w:r>
              <w:t>m/s</w:t>
            </w:r>
          </w:p>
        </w:tc>
        <w:tc>
          <w:tcPr>
            <w:tcW w:w="0" w:type="auto"/>
            <w:vAlign w:val="center"/>
          </w:tcPr>
          <w:p w14:paraId="455B9FB0">
            <w:r>
              <w:t>1.2</w:t>
            </w:r>
          </w:p>
        </w:tc>
        <w:tc>
          <w:tcPr>
            <w:tcW w:w="0" w:type="auto"/>
            <w:vAlign w:val="center"/>
          </w:tcPr>
          <w:p w14:paraId="7113DFEE">
            <w:r>
              <w:t>1.5</w:t>
            </w:r>
          </w:p>
        </w:tc>
        <w:tc>
          <w:tcPr>
            <w:tcW w:w="0" w:type="auto"/>
            <w:vAlign w:val="center"/>
          </w:tcPr>
          <w:p w14:paraId="2D27C481">
            <w:r>
              <w:t>1.0</w:t>
            </w:r>
          </w:p>
        </w:tc>
      </w:tr>
      <w:tr w14:paraId="3DCA7259">
        <w:tc>
          <w:tcPr>
            <w:tcW w:w="0" w:type="auto"/>
            <w:vAlign w:val="center"/>
          </w:tcPr>
          <w:p w14:paraId="18863F56">
            <w:r>
              <w:t>转弯速度</w:t>
            </w:r>
          </w:p>
        </w:tc>
        <w:tc>
          <w:tcPr>
            <w:tcW w:w="0" w:type="auto"/>
            <w:vAlign w:val="center"/>
          </w:tcPr>
          <w:p w14:paraId="6080FC2C">
            <w:r>
              <w:t>m/s</w:t>
            </w:r>
          </w:p>
        </w:tc>
        <w:tc>
          <w:tcPr>
            <w:tcW w:w="0" w:type="auto"/>
            <w:vAlign w:val="center"/>
          </w:tcPr>
          <w:p w14:paraId="3F8BC89C">
            <w:r>
              <w:t>0.6</w:t>
            </w:r>
          </w:p>
        </w:tc>
        <w:tc>
          <w:tcPr>
            <w:tcW w:w="0" w:type="auto"/>
            <w:vAlign w:val="center"/>
          </w:tcPr>
          <w:p w14:paraId="77D3B631">
            <w:r>
              <w:t>0.8</w:t>
            </w:r>
          </w:p>
        </w:tc>
        <w:tc>
          <w:tcPr>
            <w:tcW w:w="0" w:type="auto"/>
            <w:vAlign w:val="center"/>
          </w:tcPr>
          <w:p w14:paraId="2D4A5423">
            <w:r>
              <w:t>0.5</w:t>
            </w:r>
          </w:p>
        </w:tc>
      </w:tr>
      <w:tr w14:paraId="6CF7F8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4685F04">
            <w:r>
              <w:t>最小转弯半径</w:t>
            </w:r>
          </w:p>
        </w:tc>
        <w:tc>
          <w:tcPr>
            <w:tcW w:w="0" w:type="auto"/>
            <w:vAlign w:val="center"/>
          </w:tcPr>
          <w:p w14:paraId="043D4830">
            <w:r>
              <w:t>mm</w:t>
            </w:r>
          </w:p>
        </w:tc>
        <w:tc>
          <w:tcPr>
            <w:tcW w:w="0" w:type="auto"/>
            <w:vAlign w:val="center"/>
          </w:tcPr>
          <w:p w14:paraId="4C1F821C">
            <w:r>
              <w:t>250</w:t>
            </w:r>
          </w:p>
        </w:tc>
        <w:tc>
          <w:tcPr>
            <w:tcW w:w="0" w:type="auto"/>
            <w:vAlign w:val="center"/>
          </w:tcPr>
          <w:p w14:paraId="46CE5860">
            <w:r>
              <w:t>300</w:t>
            </w:r>
          </w:p>
        </w:tc>
        <w:tc>
          <w:tcPr>
            <w:tcW w:w="0" w:type="auto"/>
            <w:vAlign w:val="center"/>
          </w:tcPr>
          <w:p w14:paraId="3DBAC172">
            <w:r>
              <w:t>400</w:t>
            </w:r>
          </w:p>
        </w:tc>
      </w:tr>
      <w:tr w14:paraId="6034FB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19AD839">
            <w:r>
              <w:t>定位精度（X/Y/θ）</w:t>
            </w:r>
          </w:p>
        </w:tc>
        <w:tc>
          <w:tcPr>
            <w:tcW w:w="0" w:type="auto"/>
            <w:vAlign w:val="center"/>
          </w:tcPr>
          <w:p w14:paraId="4F50BD4E">
            <w:r>
              <w:t>mm/°</w:t>
            </w:r>
          </w:p>
        </w:tc>
        <w:tc>
          <w:tcPr>
            <w:tcW w:w="0" w:type="auto"/>
            <w:vAlign w:val="center"/>
          </w:tcPr>
          <w:p w14:paraId="541876CB">
            <w:r>
              <w:t>±10/±0.5</w:t>
            </w:r>
          </w:p>
        </w:tc>
        <w:tc>
          <w:tcPr>
            <w:tcW w:w="0" w:type="auto"/>
            <w:vAlign w:val="center"/>
          </w:tcPr>
          <w:p w14:paraId="0723003F">
            <w:r>
              <w:t>±5/±0.3</w:t>
            </w:r>
          </w:p>
        </w:tc>
        <w:tc>
          <w:tcPr>
            <w:tcW w:w="0" w:type="auto"/>
            <w:vAlign w:val="center"/>
          </w:tcPr>
          <w:p w14:paraId="6EA6862F">
            <w:r>
              <w:t>±10/±0.5</w:t>
            </w:r>
          </w:p>
        </w:tc>
      </w:tr>
      <w:tr w14:paraId="233D91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7D11046">
            <w:r>
              <w:rPr>
                <w:b/>
              </w:rPr>
              <w:t>导航与安全</w:t>
            </w:r>
          </w:p>
        </w:tc>
        <w:tc>
          <w:tcPr>
            <w:tcW w:w="0" w:type="auto"/>
            <w:vAlign w:val="center"/>
          </w:tcPr>
          <w:p w14:paraId="7BD95E17"/>
        </w:tc>
        <w:tc>
          <w:tcPr>
            <w:tcW w:w="0" w:type="auto"/>
            <w:vAlign w:val="center"/>
          </w:tcPr>
          <w:p w14:paraId="6E4F771D"/>
        </w:tc>
        <w:tc>
          <w:tcPr>
            <w:tcW w:w="0" w:type="auto"/>
            <w:vAlign w:val="center"/>
          </w:tcPr>
          <w:p w14:paraId="37A17E44"/>
        </w:tc>
        <w:tc>
          <w:tcPr>
            <w:tcW w:w="0" w:type="auto"/>
            <w:vAlign w:val="center"/>
          </w:tcPr>
          <w:p w14:paraId="5BB637D0"/>
        </w:tc>
      </w:tr>
      <w:tr w14:paraId="213422A6">
        <w:tc>
          <w:tcPr>
            <w:tcW w:w="0" w:type="auto"/>
            <w:vAlign w:val="center"/>
          </w:tcPr>
          <w:p w14:paraId="7930A5BE">
            <w:r>
              <w:t>导航方式</w:t>
            </w:r>
          </w:p>
        </w:tc>
        <w:tc>
          <w:tcPr>
            <w:tcW w:w="0" w:type="auto"/>
            <w:vAlign w:val="center"/>
          </w:tcPr>
          <w:p w14:paraId="7CA6F5B7">
            <w:r>
              <w:t>-</w:t>
            </w:r>
          </w:p>
        </w:tc>
        <w:tc>
          <w:tcPr>
            <w:tcW w:w="0" w:type="auto"/>
            <w:vAlign w:val="center"/>
          </w:tcPr>
          <w:p w14:paraId="1E54F241">
            <w:r>
              <w:t>激光反射板导航</w:t>
            </w:r>
          </w:p>
        </w:tc>
        <w:tc>
          <w:tcPr>
            <w:tcW w:w="0" w:type="auto"/>
            <w:vAlign w:val="center"/>
          </w:tcPr>
          <w:p w14:paraId="6A5C3D00">
            <w:r>
              <w:t>激光SLAM导航</w:t>
            </w:r>
          </w:p>
        </w:tc>
        <w:tc>
          <w:tcPr>
            <w:tcW w:w="0" w:type="auto"/>
            <w:vAlign w:val="center"/>
          </w:tcPr>
          <w:p w14:paraId="2104BA0B">
            <w:r>
              <w:t>磁导航+二维码</w:t>
            </w:r>
          </w:p>
        </w:tc>
      </w:tr>
      <w:tr w14:paraId="745131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C9A6F1B">
            <w:r>
              <w:t>避障传感器</w:t>
            </w:r>
          </w:p>
        </w:tc>
        <w:tc>
          <w:tcPr>
            <w:tcW w:w="0" w:type="auto"/>
            <w:vAlign w:val="center"/>
          </w:tcPr>
          <w:p w14:paraId="2E851E80">
            <w:r>
              <w:t>-</w:t>
            </w:r>
          </w:p>
        </w:tc>
        <w:tc>
          <w:tcPr>
            <w:tcW w:w="0" w:type="auto"/>
            <w:vAlign w:val="center"/>
          </w:tcPr>
          <w:p w14:paraId="1501E649">
            <w:r>
              <w:t>2D激光雷达+防撞条</w:t>
            </w:r>
          </w:p>
        </w:tc>
        <w:tc>
          <w:tcPr>
            <w:tcW w:w="0" w:type="auto"/>
            <w:vAlign w:val="center"/>
          </w:tcPr>
          <w:p w14:paraId="57A30529">
            <w:r>
              <w:t>3D激光雷达+超声波</w:t>
            </w:r>
          </w:p>
        </w:tc>
        <w:tc>
          <w:tcPr>
            <w:tcW w:w="0" w:type="auto"/>
            <w:vAlign w:val="center"/>
          </w:tcPr>
          <w:p w14:paraId="500E40D9">
            <w:r>
              <w:t>光电传感器+防撞条</w:t>
            </w:r>
          </w:p>
        </w:tc>
      </w:tr>
      <w:tr w14:paraId="47A64B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969EC2B">
            <w:r>
              <w:t>防护等级</w:t>
            </w:r>
          </w:p>
        </w:tc>
        <w:tc>
          <w:tcPr>
            <w:tcW w:w="0" w:type="auto"/>
            <w:vAlign w:val="center"/>
          </w:tcPr>
          <w:p w14:paraId="0DF62B89">
            <w:r>
              <w:t>IP</w:t>
            </w:r>
          </w:p>
        </w:tc>
        <w:tc>
          <w:tcPr>
            <w:tcW w:w="0" w:type="auto"/>
            <w:vAlign w:val="center"/>
          </w:tcPr>
          <w:p w14:paraId="1A83CC20">
            <w:r>
              <w:t>IP54</w:t>
            </w:r>
          </w:p>
        </w:tc>
        <w:tc>
          <w:tcPr>
            <w:tcW w:w="0" w:type="auto"/>
            <w:vAlign w:val="center"/>
          </w:tcPr>
          <w:p w14:paraId="7CE0B212">
            <w:r>
              <w:t>IP54</w:t>
            </w:r>
          </w:p>
        </w:tc>
        <w:tc>
          <w:tcPr>
            <w:tcW w:w="0" w:type="auto"/>
            <w:vAlign w:val="center"/>
          </w:tcPr>
          <w:p w14:paraId="02D18B2C">
            <w:r>
              <w:t>IP55</w:t>
            </w:r>
          </w:p>
        </w:tc>
      </w:tr>
      <w:tr w14:paraId="5084B7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2C4C1B9">
            <w:r>
              <w:rPr>
                <w:b/>
              </w:rPr>
              <w:t>动力与续航</w:t>
            </w:r>
          </w:p>
        </w:tc>
        <w:tc>
          <w:tcPr>
            <w:tcW w:w="0" w:type="auto"/>
            <w:vAlign w:val="center"/>
          </w:tcPr>
          <w:p w14:paraId="407E9F23"/>
        </w:tc>
        <w:tc>
          <w:tcPr>
            <w:tcW w:w="0" w:type="auto"/>
            <w:vAlign w:val="center"/>
          </w:tcPr>
          <w:p w14:paraId="5236C5E0"/>
        </w:tc>
        <w:tc>
          <w:tcPr>
            <w:tcW w:w="0" w:type="auto"/>
            <w:vAlign w:val="center"/>
          </w:tcPr>
          <w:p w14:paraId="13D8D26B"/>
        </w:tc>
        <w:tc>
          <w:tcPr>
            <w:tcW w:w="0" w:type="auto"/>
            <w:vAlign w:val="center"/>
          </w:tcPr>
          <w:p w14:paraId="54DB7847"/>
        </w:tc>
      </w:tr>
      <w:tr w14:paraId="29383A1C">
        <w:tc>
          <w:tcPr>
            <w:tcW w:w="0" w:type="auto"/>
            <w:vAlign w:val="center"/>
          </w:tcPr>
          <w:p w14:paraId="5432304A">
            <w:r>
              <w:t>电池规格</w:t>
            </w:r>
          </w:p>
        </w:tc>
        <w:tc>
          <w:tcPr>
            <w:tcW w:w="0" w:type="auto"/>
            <w:vAlign w:val="center"/>
          </w:tcPr>
          <w:p w14:paraId="3C04FE24">
            <w:r>
              <w:t>V/Ah</w:t>
            </w:r>
          </w:p>
        </w:tc>
        <w:tc>
          <w:tcPr>
            <w:tcW w:w="0" w:type="auto"/>
            <w:vAlign w:val="center"/>
          </w:tcPr>
          <w:p w14:paraId="6BC57FE3">
            <w:r>
              <w:t>48/100</w:t>
            </w:r>
          </w:p>
        </w:tc>
        <w:tc>
          <w:tcPr>
            <w:tcW w:w="0" w:type="auto"/>
            <w:vAlign w:val="center"/>
          </w:tcPr>
          <w:p w14:paraId="7790009C">
            <w:r>
              <w:t>48/200</w:t>
            </w:r>
          </w:p>
        </w:tc>
        <w:tc>
          <w:tcPr>
            <w:tcW w:w="0" w:type="auto"/>
            <w:vAlign w:val="center"/>
          </w:tcPr>
          <w:p w14:paraId="004E2234">
            <w:r>
              <w:t>24/200</w:t>
            </w:r>
          </w:p>
        </w:tc>
      </w:tr>
      <w:tr w14:paraId="16C7BE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3D183A8">
            <w:r>
              <w:t>续航时间</w:t>
            </w:r>
          </w:p>
        </w:tc>
        <w:tc>
          <w:tcPr>
            <w:tcW w:w="0" w:type="auto"/>
            <w:vAlign w:val="center"/>
          </w:tcPr>
          <w:p w14:paraId="0D1860DE">
            <w:r>
              <w:t>h</w:t>
            </w:r>
          </w:p>
        </w:tc>
        <w:tc>
          <w:tcPr>
            <w:tcW w:w="0" w:type="auto"/>
            <w:vAlign w:val="center"/>
          </w:tcPr>
          <w:p w14:paraId="074F7EDA">
            <w:r>
              <w:t>6-8</w:t>
            </w:r>
          </w:p>
        </w:tc>
        <w:tc>
          <w:tcPr>
            <w:tcW w:w="0" w:type="auto"/>
            <w:vAlign w:val="center"/>
          </w:tcPr>
          <w:p w14:paraId="3AE7DF7F">
            <w:r>
              <w:t>8-10</w:t>
            </w:r>
          </w:p>
        </w:tc>
        <w:tc>
          <w:tcPr>
            <w:tcW w:w="0" w:type="auto"/>
            <w:vAlign w:val="center"/>
          </w:tcPr>
          <w:p w14:paraId="33F661EE">
            <w:r>
              <w:t>6-8</w:t>
            </w:r>
          </w:p>
        </w:tc>
      </w:tr>
      <w:tr w14:paraId="2DF8CE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F95CCCC">
            <w:r>
              <w:t>充电时间（快充）</w:t>
            </w:r>
          </w:p>
        </w:tc>
        <w:tc>
          <w:tcPr>
            <w:tcW w:w="0" w:type="auto"/>
            <w:vAlign w:val="center"/>
          </w:tcPr>
          <w:p w14:paraId="67F7887D">
            <w:r>
              <w:t>h</w:t>
            </w:r>
          </w:p>
        </w:tc>
        <w:tc>
          <w:tcPr>
            <w:tcW w:w="0" w:type="auto"/>
            <w:vAlign w:val="center"/>
          </w:tcPr>
          <w:p w14:paraId="3937F6E9">
            <w:r>
              <w:t>1.5-2</w:t>
            </w:r>
          </w:p>
        </w:tc>
        <w:tc>
          <w:tcPr>
            <w:tcW w:w="0" w:type="auto"/>
            <w:vAlign w:val="center"/>
          </w:tcPr>
          <w:p w14:paraId="29ADE940">
            <w:r>
              <w:t>2-3</w:t>
            </w:r>
          </w:p>
        </w:tc>
        <w:tc>
          <w:tcPr>
            <w:tcW w:w="0" w:type="auto"/>
            <w:vAlign w:val="center"/>
          </w:tcPr>
          <w:p w14:paraId="5311170E">
            <w:r>
              <w:t>2-3</w:t>
            </w:r>
          </w:p>
        </w:tc>
      </w:tr>
    </w:tbl>
    <w:p w14:paraId="182317E9">
      <w:r>
        <w:rPr>
          <w:rStyle w:val="54"/>
        </w:rPr>
        <w:t>注：数据综合自行业主流AGV厂商技术手册，定位精度为停止时重复定位误差，导航方式可定制。</w:t>
      </w:r>
    </w:p>
    <w:p w14:paraId="589214BD">
      <w:pPr>
        <w:pStyle w:val="4"/>
      </w:pPr>
      <w:r>
        <w:t>1.3 设备型号与规格说明</w:t>
      </w:r>
    </w:p>
    <w:p w14:paraId="54586397">
      <w:r>
        <w:t>叉车AGV型号命名遵循“功能代号-承载能力-导航方式”规则，以行业主流型号“AGV-F-2000-L”为例：</w:t>
      </w:r>
    </w:p>
    <w:p w14:paraId="22BF6C39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AGV</w:t>
      </w:r>
      <w:r>
        <w:t>：自动导引车通用代号</w:t>
      </w:r>
    </w:p>
    <w:p w14:paraId="6E2F25D0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F</w:t>
      </w:r>
      <w:r>
        <w:t>：功能类型（F-叉车式，P-堆垛式，T-牵引式）</w:t>
      </w:r>
    </w:p>
    <w:p w14:paraId="743A162C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2000</w:t>
      </w:r>
      <w:r>
        <w:t>：额定承载能力（kg）</w:t>
      </w:r>
    </w:p>
    <w:p w14:paraId="6681D3BF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L</w:t>
      </w:r>
      <w:r>
        <w:t>：导航方式（L-激光导航，M-磁导航，V-视觉导航）</w:t>
      </w:r>
    </w:p>
    <w:p w14:paraId="02A95591">
      <w:r>
        <w:rPr>
          <w:b/>
        </w:rPr>
        <w:t>型号分类及适用场景</w:t>
      </w:r>
      <w:r>
        <w:t>：</w:t>
      </w:r>
    </w:p>
    <w:p w14:paraId="1FC5118A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AGV-F-1000-L</w:t>
      </w:r>
      <w:r>
        <w:t>：1吨级激光导航型，最小转弯半径250mm，适用于狭窄通道（宽度≥2m）的轻型物料转运，如绝缘薄膜卷、小型铜线盘。</w:t>
      </w:r>
    </w:p>
    <w:p w14:paraId="72855964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AGV-F-2000-L</w:t>
      </w:r>
      <w:r>
        <w:t>：2吨级激光SLAM导航型，无需反光板，通过环境轮廓定位，适合车间设备布局动态调整场景，可转运铜扁线托盘、中型线圈。</w:t>
      </w:r>
    </w:p>
    <w:p w14:paraId="437F203B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AGV-F-3000-M</w:t>
      </w:r>
      <w:r>
        <w:t>：3吨级磁导航型，沿预埋磁条行驶，成本低（约为激光导航的60%），适合固定路径的重型物料转运，如大型成品线圈（重量2-3吨）。</w:t>
      </w:r>
    </w:p>
    <w:p w14:paraId="16D88F78">
      <w:r>
        <w:rPr>
          <w:b/>
        </w:rPr>
        <w:t>选型决策流程</w:t>
      </w:r>
      <w:r>
        <w:t>：</w:t>
      </w:r>
    </w:p>
    <w:p w14:paraId="00DA2767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根据物料重量选择承载能力（如铜扁线托盘1.5吨→2吨级）；</w:t>
      </w:r>
    </w:p>
    <w:p w14:paraId="3C9F5677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根据车间通道宽度选择转弯半径（通道宽2.5m→最小转弯半径≤300mm）；</w:t>
      </w:r>
    </w:p>
    <w:p w14:paraId="68E8FD2C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根据定位精度要求选择导航方式（对接设备进料口→激光导航，±5mm）；</w:t>
      </w:r>
    </w:p>
    <w:p w14:paraId="2CCE5249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根据环境适应性选择防护等级（多粉尘车间→IP54及以上）。</w:t>
      </w:r>
    </w:p>
    <w:p w14:paraId="1BDA5809">
      <w:pPr>
        <w:pStyle w:val="3"/>
      </w:pPr>
      <w:r>
        <w:t>二、设备结构与组成</w:t>
      </w:r>
    </w:p>
    <w:p w14:paraId="2F7C96C1">
      <w:pPr>
        <w:pStyle w:val="4"/>
      </w:pPr>
      <w:r>
        <w:t>2.1 机械系统核心组成</w:t>
      </w:r>
    </w:p>
    <w:p w14:paraId="0FFFA0E2">
      <w:pPr>
        <w:pStyle w:val="5"/>
      </w:pPr>
      <w:r>
        <w:t>2.1.1 车体与行走机构</w:t>
      </w:r>
    </w:p>
    <w:p w14:paraId="639BB522">
      <w:r>
        <w:t>车体采用Q345B低合金钢板焊接而成，框架结构包括承载梁（厚度8-12mm）、纵梁（100×100mm方管）和配重块（铸铁材质，重量占车体30%），确保满载时前后轴荷比1:1.2，避免翘头。行走机构采用“双驱动轮+两万向轮”布局（1-2吨级）或“单舵轮+两万向轮”布局（3吨级）：</w:t>
      </w:r>
    </w:p>
    <w:p w14:paraId="6B98F1C7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驱动轮组件</w:t>
      </w:r>
      <w:r>
        <w:t>：聚氨酯轮胎（直径250-300mm，宽度80-100mm，硬度75 Shore A），轮毂内置伺服电机（功率1.5-3kW，额定转速2000rpm）和行星齿轮减速器（减速比15:1），输出扭矩150-300N·m。制动器为电磁失电式，断电时机械锁死，制动距离≤0.3m（速度1m/s时）。</w:t>
      </w:r>
    </w:p>
    <w:p w14:paraId="1607FB1A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万向轮</w:t>
      </w:r>
      <w:r>
        <w:t>：带双轮缘尼龙轮（直径150mm），通过推力轴承与车体连接，允许360°旋转，垂直承载能力≥500kg/轮，水平摩擦力≤50N。</w:t>
      </w:r>
    </w:p>
    <w:p w14:paraId="1FC9C74E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转向原理</w:t>
      </w:r>
      <w:r>
        <w:t>：差速转向（双驱动轮）通过控制左右轮速差实现转向，转弯半径R=（L×v）/（v左-v右），其中L为驱动轮轴距（600-800mm）；舵轮转向（单舵轮）通过伺服电机驱动转向轴旋转（转角范围±120°），实现蟹行、斜行等复杂运动。</w:t>
      </w:r>
    </w:p>
    <w:p w14:paraId="21145192">
      <w:pPr>
        <w:pStyle w:val="5"/>
      </w:pPr>
      <w:r>
        <w:t>2.1.2 移载装置（货叉系统）</w:t>
      </w:r>
    </w:p>
    <w:p w14:paraId="0E34D3C9">
      <w:r>
        <w:t>采用双级门架式货叉结构，主要由外门架、内门架、货叉、液压系统和位置检测装置组成：</w:t>
      </w:r>
    </w:p>
    <w:p w14:paraId="5C545BED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门架与货叉</w:t>
      </w:r>
      <w:r>
        <w:t>：外门架固定于车体，内门架通过滚轮沿外门架导轨滑动，货叉（长度1200-1500mm，厚度15-20mm）固定于内门架，起升高度0.5-1.2m（地面至货叉上表面）。货叉间距电动可调（范围500-1200mm），通过同步带传动，调节精度±5mm。</w:t>
      </w:r>
    </w:p>
    <w:p w14:paraId="0114D1BF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液压系统</w:t>
      </w:r>
      <w:r>
        <w:t>：包括齿轮泵（排量10-16mL/r，工作压力16-20MPa）、起升油缸（缸径80-100mm，行程800-1200mm）、倾斜油缸（缸径63mm，行程200mm）和多路阀。起升速度0.1-0.15m/s，下降速度0.08-0.1m/s，倾斜角度前倾3°、后仰10°（防止物料滑落）。</w:t>
      </w:r>
    </w:p>
    <w:p w14:paraId="6C272E9E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位置检测</w:t>
      </w:r>
      <w:r>
        <w:t>：货叉起升高度通过磁致伸缩位移传感器（量程0-1500mm，精度±0.1mm）实时监测，信号反馈至PLC实现闭环控制；货叉水平位置通过光电传感器（检测货叉间距调节限位）定位。</w:t>
      </w:r>
    </w:p>
    <w:p w14:paraId="3F1D0FFE">
      <w:pPr>
        <w:pStyle w:val="5"/>
      </w:pPr>
      <w:r>
        <w:t>2.1.3 动力系统</w:t>
      </w:r>
    </w:p>
    <w:p w14:paraId="55728213">
      <w:r>
        <w:t>采用48V磷酸铁锂电池组（部分1-1.5吨级为24V），安装于车体后部配重区域，电池参数如下：</w:t>
      </w:r>
    </w:p>
    <w:p w14:paraId="6E327A6E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电池规格</w:t>
      </w:r>
      <w:r>
        <w:t>：200Ah/48V（2吨级），由24节单体电池（3.2V/200Ah）串联，带均衡保护板，循环寿命≥1500次（80%容量保持率）。</w:t>
      </w:r>
    </w:p>
    <w:p w14:paraId="73635D86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电池管理系统（BMS）</w:t>
      </w:r>
      <w:r>
        <w:t>：实时监测单体电压（精度±5mV）、总电压（±0.5V）、温度（-20-60℃，NTC传感器），具备过充（4.2V/单体）、过放（2.5V/单体）、过流（100A）保护功能，支持CAN总线与车载控制器通信。</w:t>
      </w:r>
    </w:p>
    <w:p w14:paraId="671CBF2E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充电装置</w:t>
      </w:r>
      <w:r>
        <w:t>：自动充电对接头（德国Stäubli品牌，IP67防护）安装于车体侧面，充电电流15-30A（快充模式），充满电时间2-3小时，支持定时充电（如午休时段）和电量触发充电（剩余电量≤20%）。</w:t>
      </w:r>
    </w:p>
    <w:p w14:paraId="2F368A90">
      <w:pPr>
        <w:pStyle w:val="4"/>
      </w:pPr>
      <w:r>
        <w:t>2.2 控制系统架构</w:t>
      </w:r>
    </w:p>
    <w:p w14:paraId="09D03329">
      <w:pPr>
        <w:pStyle w:val="5"/>
      </w:pPr>
      <w:r>
        <w:t>2.2.1 地面控制系统</w:t>
      </w:r>
    </w:p>
    <w:p w14:paraId="69A7356A">
      <w:r>
        <w:t>由上位机（工业PC）、调度软件和数据库组成，通过Wi-Fi 6或工业以太网与AGV通信，主要功能包括：</w:t>
      </w:r>
    </w:p>
    <w:p w14:paraId="659BBF89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任务管理</w:t>
      </w:r>
      <w:r>
        <w:t>：接收MES系统工单（如“从原料库A区转运铜扁线至分切机3号工位”），按优先级（紧急/常规）分配任务，支持任务插队（如设备缺料时）。</w:t>
      </w:r>
    </w:p>
    <w:p w14:paraId="59F6A259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路径规划</w:t>
      </w:r>
      <w:r>
        <w:t>：基于Dijkstra算法，根据实时交通状况（多AGV位置、临时障碍物）动态生成最优路径，路径更新周期≤100ms。</w:t>
      </w:r>
    </w:p>
    <w:p w14:paraId="54E6AA42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交通管理</w:t>
      </w:r>
      <w:r>
        <w:t>：采用“时间窗”机制避免路径冲突，当两台AGV接近交汇点（距离≤5m）时，优先级低的AGV在安全区等待（等待超时≤30s则重新规划路径）。</w:t>
      </w:r>
    </w:p>
    <w:p w14:paraId="7A4DE0FF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状态监控</w:t>
      </w:r>
      <w:r>
        <w:t>：通过电子地图实时显示AGV位置（刷新频率1Hz）、电量（精度±2%）、任务进度（已完成/执行中/待执行），异常时触发声光报警（如电池低电量、导航故障）。</w:t>
      </w:r>
    </w:p>
    <w:p w14:paraId="7723C93B">
      <w:pPr>
        <w:pStyle w:val="5"/>
      </w:pPr>
      <w:r>
        <w:t>2.2.2 车载控制系统</w:t>
      </w:r>
    </w:p>
    <w:p w14:paraId="62B8FDD5">
      <w:r>
        <w:t>以PLC（西门子S7-1214C或专用AGV控制器如科聪MRC5000）为核心，集成以下模块：</w:t>
      </w:r>
    </w:p>
    <w:p w14:paraId="72F3B9E2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主控制器</w:t>
      </w:r>
      <w:r>
        <w:t>：PLC负责逻辑运算（任务解析、安全联锁）、运动控制（速度闭环、转向调节）和I/O管理（传感器信号采集、执行器驱动），扫描周期≤10ms。</w:t>
      </w:r>
    </w:p>
    <w:p w14:paraId="05905D05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运动控制模块</w:t>
      </w:r>
      <w:r>
        <w:t>：通过CANopen总线连接驱动轮伺服驱动器（如ZA PI AC200），实现速度闭环控制（PID调节，速度波动≤±2%）和位置闭环控制（基于编码器反馈，定位精度±1mm）。</w:t>
      </w:r>
    </w:p>
    <w:p w14:paraId="5E4EAC98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导航模块</w:t>
      </w:r>
      <w:r>
        <w:t>：激光导航时，激光雷达（SICK TiM781，扫描频率10Hz，角度360°）通过以太网接入PLC，实时上传扫描数据；磁导航时，磁传感器（德国倍加福，检测距离30mm）输出模拟量信号（0-10V）反映偏离量。</w:t>
      </w:r>
    </w:p>
    <w:p w14:paraId="5BC97D79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人机交互</w:t>
      </w:r>
      <w:r>
        <w:t>：车载HMI（7英寸触摸屏，IP65）显示当前任务、故障代码（如“E103：激光雷达通信超时”）和操作指引，支持手动模式（点动控制行走、货叉升降）。</w:t>
      </w:r>
    </w:p>
    <w:p w14:paraId="750C2DA3">
      <w:pPr>
        <w:pStyle w:val="4"/>
      </w:pPr>
      <w:r>
        <w:t>2.3 导航与导引系统</w:t>
      </w:r>
    </w:p>
    <w:p w14:paraId="357B0635">
      <w:pPr>
        <w:pStyle w:val="5"/>
      </w:pPr>
      <w:r>
        <w:t>2.3.1 激光导航系统</w:t>
      </w:r>
    </w:p>
    <w:p w14:paraId="4A57DA58">
      <w:r>
        <w:rPr>
          <w:b/>
        </w:rPr>
        <w:t>反光板导航</w:t>
      </w:r>
      <w:r>
        <w:t>：在车间立柱、墙壁等固定位置安装10-20个激光反射板（尺寸100×100mm，反射率≥90%），AGV激光雷达发射激光束并接收反射信号，通过三角定位原理计算自身坐标（X,Y,θ）：</w:t>
      </w:r>
    </w:p>
    <w:p w14:paraId="564478B9">
      <w:r>
        <w:t>[ X = \frac{(d_1\cos\theta_1 - d_2\cos\theta_2)\sin(\theta_2 - \theta_1)}{d_1\sin(\theta_2 - \theta_1)} ]</w:t>
      </w:r>
    </w:p>
    <w:p w14:paraId="197A3661">
      <w:r>
        <w:t>定位精度±5mm，刷新频率10Hz，适用于高精度对接场景（如设备进料口）。</w:t>
      </w:r>
    </w:p>
    <w:p w14:paraId="5070C2B0">
      <w:r>
        <w:rPr>
          <w:b/>
        </w:rPr>
        <w:t>自然导航（SLAM）</w:t>
      </w:r>
      <w:r>
        <w:t>：无需反光板，激光雷达扫描车间环境特征（如设备轮廓、立柱边缘），通过ICP算法与预建地图匹配，实时更新位置，定位精度±10mm，适合动态变化环境（如设备布局调整）。</w:t>
      </w:r>
    </w:p>
    <w:p w14:paraId="756CC696">
      <w:pPr>
        <w:pStyle w:val="5"/>
      </w:pPr>
      <w:r>
        <w:t>2.3.2 其他导航方式</w:t>
      </w:r>
    </w:p>
    <w:p w14:paraId="49767542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磁导航</w:t>
      </w:r>
      <w:r>
        <w:t>：沿路径预埋磁钉（间隔500mm，直径12mm）或粘贴磁条（宽度20mm），车载磁传感器检测磁场强度（50-150mT），输出偏离量信号（±5V对应±50mm偏差），PLC通过PID调节转向，定位精度±20mm，成本低但路径修改需重新布线。</w:t>
      </w:r>
    </w:p>
    <w:p w14:paraId="27B1300B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二维码导航</w:t>
      </w:r>
      <w:r>
        <w:t>：地面粘贴QR码标签（尺寸100×100mm，间隔1-3m），车载摄像头（分辨率1280×800）识别标签ID和姿态角，定位精度±3mm，但二维码易被油污、金属屑污染（需每周清洁）。</w:t>
      </w:r>
    </w:p>
    <w:p w14:paraId="0F7C46EF">
      <w:pPr>
        <w:pStyle w:val="4"/>
      </w:pPr>
      <w:r>
        <w:t>2.4 安全系统</w:t>
      </w:r>
    </w:p>
    <w:p w14:paraId="4AAEA3D8">
      <w:pPr>
        <w:pStyle w:val="5"/>
      </w:pPr>
      <w:r>
        <w:t>2.4.1 避障系统</w:t>
      </w:r>
    </w:p>
    <w:p w14:paraId="1E78DACF">
      <w:r>
        <w:t>采用“多传感器融合”方案，实现全方位障碍物检测：</w:t>
      </w:r>
    </w:p>
    <w:p w14:paraId="5C25F033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激光雷达</w:t>
      </w:r>
      <w:r>
        <w:t>：前向2D激光雷达（检测距离0.1-5m，角度120°）和后向激光雷达（检测距离0.1-3m，角度90°），当检测到障碍物（如人员、工具车）时，按距离分级响应：</w:t>
      </w:r>
    </w:p>
    <w:p w14:paraId="0ECCB2F3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距离1-3m：减速至0.5m/s；</w:t>
      </w:r>
    </w:p>
    <w:p w14:paraId="20244FA0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距离0.3-1m：减速至0.2m/s；</w:t>
      </w:r>
    </w:p>
    <w:p w14:paraId="7F94F594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距离＜0.3m：紧急停车（制动响应时间≤100ms）。</w:t>
      </w:r>
    </w:p>
    <w:p w14:paraId="79B09E72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超声波传感器</w:t>
      </w:r>
      <w:r>
        <w:t>：安装于车体四角，检测激光雷达盲区（如低矮障碍物＜100mm），探测距离0.1-2m，响应时间≤50ms。</w:t>
      </w:r>
    </w:p>
    <w:p w14:paraId="034CF0E1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机械防撞条</w:t>
      </w:r>
      <w:r>
        <w:t>：聚氨脂材质，安装于车体四周，触发力＜50N时切断驱动电源，作为最后一道防护。</w:t>
      </w:r>
    </w:p>
    <w:p w14:paraId="7D1F0BAF">
      <w:pPr>
        <w:pStyle w:val="5"/>
      </w:pPr>
      <w:r>
        <w:t>2.4.2 安全防护装置</w:t>
      </w:r>
    </w:p>
    <w:p w14:paraId="3E4A5146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急停系统</w:t>
      </w:r>
      <w:r>
        <w:t>：车体前后各1个红色蘑菇头急停按钮（IP65），按下后切断主电源（包括驱动、液压系统），急停回路采用双通道设计（符合ISO 13849 PLd等级），故障时安全继电器动作。</w:t>
      </w:r>
    </w:p>
    <w:p w14:paraId="31A9BD05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声光报警</w:t>
      </w:r>
      <w:r>
        <w:t>：顶部LED警示灯（红/黄/绿三色），运行时绿色闪烁，故障时红色常亮；蜂鸣器（音量≥85dB）在启动、转弯、接近障碍物时发出提示音（频率1-3kHz）。</w:t>
      </w:r>
    </w:p>
    <w:p w14:paraId="64B09369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负载检测</w:t>
      </w:r>
      <w:r>
        <w:t>：货叉底部安装压力传感器（量程0-500kg，精度±1%FS），超载时（超过额定负载120%）禁止起升并报警。</w:t>
      </w:r>
    </w:p>
    <w:p w14:paraId="307EDDDE">
      <w:pPr>
        <w:pStyle w:val="3"/>
      </w:pPr>
      <w:r>
        <w:t>三、工作原理</w:t>
      </w:r>
    </w:p>
    <w:p w14:paraId="5D4D8342">
      <w:pPr>
        <w:pStyle w:val="4"/>
      </w:pPr>
      <w:r>
        <w:t>3.1 机械传动原理</w:t>
      </w:r>
    </w:p>
    <w:p w14:paraId="31429ED4">
      <w:pPr>
        <w:pStyle w:val="5"/>
      </w:pPr>
      <w:r>
        <w:t>3.1.1 行走驱动系统</w:t>
      </w:r>
    </w:p>
    <w:p w14:paraId="6BFDA60B">
      <w:r>
        <w:rPr>
          <w:b/>
        </w:rPr>
        <w:t>差速驱动原理</w:t>
      </w:r>
      <w:r>
        <w:t>（双驱动轮）：左右驱动轮由独立伺服电机驱动，通过控制轮速差实现转向。直线行驶时，左右轮速相等（v左=v右）；转弯时，内侧轮减速、外侧轮加速，速度关系为：</w:t>
      </w:r>
    </w:p>
    <w:p w14:paraId="27651747">
      <w:r>
        <w:t>[ v_左 = v \times \frac{R - L/2}{R} ]</w:t>
      </w:r>
    </w:p>
    <w:p w14:paraId="3D88BF96">
      <w:r>
        <w:t>[ v_右 = v \times \frac{R + L/2}{R} ]</w:t>
      </w:r>
    </w:p>
    <w:p w14:paraId="58DAF500">
      <w:r>
        <w:t>其中v为AGV前进速度，R为转弯半径，L为驱动轮轴距。当R=0时（原地旋转），v左=-v右，旋转角速度ω=（v左+v右）/L。</w:t>
      </w:r>
    </w:p>
    <w:p w14:paraId="3E44C648">
      <w:r>
        <w:rPr>
          <w:b/>
        </w:rPr>
        <w:t>速度闭环控制</w:t>
      </w:r>
      <w:r>
        <w:t>：驱动轮编码器（1024线/转）实时反馈转速（脉冲频率f），PLC通过PID算法调节伺服驱动器输出电压，使实际速度v实=（f×60×π×D）/（P×i×1000）（D为轮胎直径，P为编码器线数，i为减速比）与设定速度v设的偏差≤±2%。</w:t>
      </w:r>
    </w:p>
    <w:p w14:paraId="129C57CB">
      <w:pPr>
        <w:pStyle w:val="5"/>
      </w:pPr>
      <w:r>
        <w:t>3.1.2 液压升降原理</w:t>
      </w:r>
    </w:p>
    <w:p w14:paraId="7E160A3E">
      <w:r>
        <w:t>货叉升降由液压系统驱动，工作流程如下：</w:t>
      </w:r>
    </w:p>
    <w:p w14:paraId="57878D6B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起升</w:t>
      </w:r>
      <w:r>
        <w:t>：PLC控制液压泵电机启动（AC380V，功率2.2kW），电磁换向阀得电，压力油经多路阀进入起升油缸下腔，推动活塞杆上升，内门架带动货叉沿外门架导轨滑动，链条同步机构确保货叉水平上升。</w:t>
      </w:r>
    </w:p>
    <w:p w14:paraId="078BD1DE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下降</w:t>
      </w:r>
      <w:r>
        <w:t>：电磁换向阀失电，压力油回油箱，货叉靠自重下降，限速阀（内置单向节流阀）控制下降速度≤0.1m/s，避免超速冲击。</w:t>
      </w:r>
    </w:p>
    <w:p w14:paraId="255AF795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倾斜</w:t>
      </w:r>
      <w:r>
        <w:t>：倾斜油缸通过电磁换向阀控制，前倾时活塞杆缩回（门架前倾3°，便于取货），后仰时活塞杆伸出（门架后仰10°，防止物料滑落）。</w:t>
      </w:r>
    </w:p>
    <w:p w14:paraId="00DEE6EE">
      <w:r>
        <w:t>液压系统压力由溢流阀设定（16MPa），当货叉接触地面或达到最大高度时，系统压力升高，溢流阀卸荷，保护液压元件。</w:t>
      </w:r>
    </w:p>
    <w:p w14:paraId="4E6ECE29">
      <w:pPr>
        <w:pStyle w:val="4"/>
      </w:pPr>
      <w:r>
        <w:t>3.2 控制原理</w:t>
      </w:r>
    </w:p>
    <w:p w14:paraId="28642044">
      <w:pPr>
        <w:pStyle w:val="5"/>
      </w:pPr>
      <w:r>
        <w:t>3.2.1 导航定位与路径跟踪</w:t>
      </w:r>
    </w:p>
    <w:p w14:paraId="5C8917D4">
      <w:r>
        <w:rPr>
          <w:b/>
        </w:rPr>
        <w:t>激光反光板定位</w:t>
      </w:r>
      <w:r>
        <w:t>：AGV行驶时，激光雷达扫描周围反光板，获取至少3个已知坐标的反光板（如A(x1,y1)、B(x2,y2)、C(x3,y3)），通过测量距离d1、d2、d3和角度θ1、θ2、θ3，解算自身坐标（X,Y,θ）：</w:t>
      </w:r>
    </w:p>
    <w:p w14:paraId="2D687DE3">
      <w:r>
        <w:t>[ (X - x1)^2 + (Y - y1)^2 = d1^2 ]</w:t>
      </w:r>
    </w:p>
    <w:p w14:paraId="36B6D1FD">
      <w:r>
        <w:t>[ (X - x2)^2 + (Y - y2)^2 = d2^2 ]</w:t>
      </w:r>
    </w:p>
    <w:p w14:paraId="4EDA65ED">
      <w:r>
        <w:t>[ \theta = \arctan\left(\frac{Y - y1}{X - x1}\right) ]</w:t>
      </w:r>
    </w:p>
    <w:p w14:paraId="7A63C3A2">
      <w:r>
        <w:rPr>
          <w:b/>
        </w:rPr>
        <w:t>路径跟踪控制</w:t>
      </w:r>
      <w:r>
        <w:t>：采用PID算法修正路径偏差，当AGV偏离预设路径（偏差e=X实-X设）时，PLC计算转向调节量Δθ=Kp×e+Ki∫edt+Kd×de/dt，通过控制驱动轮速差实现纠偏，调节周期20ms，稳态偏差≤±5mm。</w:t>
      </w:r>
    </w:p>
    <w:p w14:paraId="58FC8932">
      <w:pPr>
        <w:pStyle w:val="5"/>
      </w:pPr>
      <w:r>
        <w:t>3.2.2 任务调度与执行流程</w:t>
      </w:r>
    </w:p>
    <w:p w14:paraId="5BB4AFE8">
      <w:r>
        <w:t>典型任务执行流程（从原料库转运铜扁线至分切机）：</w:t>
      </w:r>
    </w:p>
    <w:p w14:paraId="5D0F3E4C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任务接收</w:t>
      </w:r>
      <w:r>
        <w:t>：地面控制系统下发任务（包含起点P1、终点P2、物料ID），车载PLC解析任务并请求路径。</w:t>
      </w:r>
    </w:p>
    <w:p w14:paraId="37A089A6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路径规划</w:t>
      </w:r>
      <w:r>
        <w:t>：地面系统生成路径P1→A→B→P2（A、B为途经点），下发至AGV。</w:t>
      </w:r>
    </w:p>
    <w:p w14:paraId="4966F706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导航行驶</w:t>
      </w:r>
      <w:r>
        <w:t>：AGV按路径行驶，通过激光雷达实时定位，到达P1后停车，货叉降至取货高度（0.1m）。</w:t>
      </w:r>
    </w:p>
    <w:p w14:paraId="623E7745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取货操作</w:t>
      </w:r>
      <w:r>
        <w:t>：货叉伸出（速度0.2m/s），接触托盘后压力传感器检测负载（确认取货成功），货叉起升（至0.5m）并后仰3°。</w:t>
      </w:r>
    </w:p>
    <w:p w14:paraId="253B1CAF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转运至P2</w:t>
      </w:r>
      <w:r>
        <w:t>：行驶至分切机进料口，通过激光定位（对接精度±5mm），货叉前倾3°并下降，将托盘放置于进料轨道。</w:t>
      </w:r>
    </w:p>
    <w:p w14:paraId="0B4DCF45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任务完成</w:t>
      </w:r>
      <w:r>
        <w:t>：货叉缩回，AGV向地面系统反馈“任务完成”，返回待命区。</w:t>
      </w:r>
    </w:p>
    <w:p w14:paraId="2B2E4883">
      <w:pPr>
        <w:pStyle w:val="3"/>
      </w:pPr>
      <w:r>
        <w:t>四、操作与参数设置</w:t>
      </w:r>
    </w:p>
    <w:p w14:paraId="3568DB1A">
      <w:pPr>
        <w:pStyle w:val="4"/>
      </w:pPr>
      <w:r>
        <w:t>4.1 开机准备与调试</w:t>
      </w:r>
    </w:p>
    <w:p w14:paraId="4B987556">
      <w:pPr>
        <w:pStyle w:val="5"/>
      </w:pPr>
      <w:r>
        <w:t>4.1.1 机械系统检查</w:t>
      </w:r>
    </w:p>
    <w:p w14:paraId="7398FBBA">
      <w:r>
        <w:t>开机前需执行以下检查（操作工执行，耗时约15分钟）：</w:t>
      </w:r>
    </w:p>
    <w:p w14:paraId="5550A5AC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车体检查</w:t>
      </w:r>
      <w:r>
        <w:t>：目视检查车体有无变形（如货叉弯曲）、紧固件有无松动（驱动轮螺栓扭矩35N·m），轮胎气压8-10bar（聚氨酯轮无气压，检查磨损量≤1mm）。</w:t>
      </w:r>
    </w:p>
    <w:p w14:paraId="3E7940EC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液压系统</w:t>
      </w:r>
      <w:r>
        <w:t>：液压油位在油箱液位计2/3处，油液无乳化、变色（正常为淡黄色透明），管路接头无渗漏（用白纸擦拭无油渍）。</w:t>
      </w:r>
    </w:p>
    <w:p w14:paraId="5D201BF9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安全装置</w:t>
      </w:r>
      <w:r>
        <w:t>：急停按钮按压后能正常复位，防撞条无破损，警示灯和蜂鸣器功能正常（启动时绿色闪烁+提示音）。</w:t>
      </w:r>
    </w:p>
    <w:p w14:paraId="55AF8DCF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电池检查</w:t>
      </w:r>
      <w:r>
        <w:t>：车载HMI显示电量≥80%，电池温度20-40℃（正常范围），充电接口无氧化（铜针无发黑）。</w:t>
      </w:r>
    </w:p>
    <w:p w14:paraId="15496B35">
      <w:pPr>
        <w:pStyle w:val="5"/>
      </w:pPr>
      <w:r>
        <w:t>4.1.2 导航系统校准</w:t>
      </w:r>
    </w:p>
    <w:p w14:paraId="0A65DF82">
      <w:r>
        <w:t>激光导航AGV首次使用或更换反光板后需校准（维修工执行，耗时约30分钟）：</w:t>
      </w:r>
    </w:p>
    <w:p w14:paraId="2CFB9FA0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反光板位置校验</w:t>
      </w:r>
      <w:r>
        <w:t>：用激光投线仪检查反光板垂直度（偏差≤±1°）和平面度（相邻反光板高度差≤5mm），松动时用M6膨胀螺栓紧固（扭矩8N·m）。</w:t>
      </w:r>
    </w:p>
    <w:p w14:paraId="20A7CF34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原点标定</w:t>
      </w:r>
      <w:r>
        <w:t>：将AGV行驶至车间原点（如原料库入口定位线），在HMI“导航校准”界面点击“设置原点”，激光雷达扫描周围3个反光板，自动计算当前坐标（X=0,Y=0,θ=0°）。</w:t>
      </w:r>
    </w:p>
    <w:p w14:paraId="4119144F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精度测试</w:t>
      </w:r>
      <w:r>
        <w:t>：AGV沿预设路径往返行驶3次（速度1m/s），记录终点定位偏差（X、Y方向均≤±5mm），超差时重新标定原点。</w:t>
      </w:r>
    </w:p>
    <w:p w14:paraId="4B09F6DA">
      <w:pPr>
        <w:pStyle w:val="4"/>
      </w:pPr>
      <w:r>
        <w:t>4.2 关键参数设置方法</w:t>
      </w:r>
    </w:p>
    <w:p w14:paraId="7D20548F">
      <w:pPr>
        <w:pStyle w:val="5"/>
      </w:pPr>
      <w:r>
        <w:t>4.2.1 运动参数设置</w:t>
      </w:r>
    </w:p>
    <w:p w14:paraId="02FAEBE1">
      <w:r>
        <w:t>通过车载HMI“参数设置”界面（需技术员权限，密码保护）设置以下参数：</w:t>
      </w:r>
    </w:p>
    <w:p w14:paraId="00286C76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最大速度</w:t>
      </w:r>
      <w:r>
        <w:t>：空载1.5m/s，满载1.0m/s（重载时降低速度避免打滑）；</w:t>
      </w:r>
    </w:p>
    <w:p w14:paraId="1AE26BCC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加速度</w:t>
      </w:r>
      <w:r>
        <w:t>：0.3m/s²（加速时间5s，避免急加速导致物料晃动）；</w:t>
      </w:r>
    </w:p>
    <w:p w14:paraId="6AE70F42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转弯速度</w:t>
      </w:r>
      <w:r>
        <w:t>：根据转弯半径设置（R=500mm→0.5m/s，R=1000mm→0.8m/s）；</w:t>
      </w:r>
    </w:p>
    <w:p w14:paraId="34507FAE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对接速度</w:t>
      </w:r>
      <w:r>
        <w:t>：接近设备时降至0.2m/s（如分切机对接，确保定位精度）。</w:t>
      </w:r>
    </w:p>
    <w:p w14:paraId="1A720E51">
      <w:pPr>
        <w:pStyle w:val="5"/>
      </w:pPr>
      <w:r>
        <w:t>4.2.2 导航与任务参数设置</w:t>
      </w:r>
    </w:p>
    <w:p w14:paraId="73ECE0A6">
      <w:r>
        <w:t>地面控制系统参数设置（调度员执行）：</w:t>
      </w:r>
    </w:p>
    <w:p w14:paraId="765F5F22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导航参数</w:t>
      </w:r>
      <w:r>
        <w:t>：激光雷达扫描频率10Hz，反光板识别阈值80（信号强度≥80%视为有效），定位更新周期100ms。</w:t>
      </w:r>
    </w:p>
    <w:p w14:paraId="3EA4E0FF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任务参数</w:t>
      </w:r>
      <w:r>
        <w:t>：取货等待时间10s（超过则报“取货失败”），放货确认延迟0.5s（避免未放稳即缩回货叉），任务优先级分为3级（1级最高，用于设备缺料）。</w:t>
      </w:r>
    </w:p>
    <w:p w14:paraId="38C60A07">
      <w:pPr>
        <w:pStyle w:val="4"/>
      </w:pPr>
      <w:r>
        <w:t>4.3 人机界面（HMI）操作指南</w:t>
      </w:r>
    </w:p>
    <w:p w14:paraId="1CC91CAE">
      <w:r>
        <w:t>车载HMI采用威纶通MT8103IP触摸屏，界面布局如下：</w:t>
      </w:r>
    </w:p>
    <w:p w14:paraId="06464D1E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主界面</w:t>
      </w:r>
      <w:r>
        <w:t>：顶部显示AGV编号（如AGV01）、当前任务（如“转运铜扁线至分切机3号工位”）、电量（85%）和速度（1.2m/s）；中部为电子地图（显示当前位置和路径）；底部为快捷按钮（“启动”“停止”“急停复位”）。</w:t>
      </w:r>
    </w:p>
    <w:p w14:paraId="541257E6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手动操作界面</w:t>
      </w:r>
      <w:r>
        <w:t>：点击“手动模式”进入，通过方向键控制前进/后退（速度0.5m/s）、左转/右转，货叉控制区有“上升”“下降”“前倾”“后仰”按钮，支持点动和连续动作。</w:t>
      </w:r>
    </w:p>
    <w:p w14:paraId="4EAF5BAD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故障界面</w:t>
      </w:r>
      <w:r>
        <w:t>：显示当前故障代码（如“E05：激光雷达通信失败”）、描述（“激光雷达与PLC通信中断”）和处理建议（“检查网线连接或重启雷达”），历史故障可查询近100条记录。</w:t>
      </w:r>
    </w:p>
    <w:p w14:paraId="781748DE">
      <w:r>
        <w:rPr>
          <w:b/>
        </w:rPr>
        <w:t>紧急操作</w:t>
      </w:r>
      <w:r>
        <w:t>：行驶中遇突发情况（如人员闯入），按下急停按钮，AGV立即停车；故障排除后，旋转急停按钮复位，在HMI点击“故障复位”，方可重新启动。</w:t>
      </w:r>
    </w:p>
    <w:p w14:paraId="643FE192">
      <w:pPr>
        <w:pStyle w:val="3"/>
      </w:pPr>
      <w:r>
        <w:t>五、常见故障分析与排除</w:t>
      </w:r>
    </w:p>
    <w:p w14:paraId="304D15F4">
      <w:pPr>
        <w:pStyle w:val="4"/>
      </w:pPr>
      <w:r>
        <w:t>5.1 导航系统故障</w:t>
      </w:r>
    </w:p>
    <w:p w14:paraId="37EC7C1D">
      <w:pPr>
        <w:pStyle w:val="5"/>
      </w:pPr>
      <w:r>
        <w:t>5.1.1 激光雷达定位偏差大</w:t>
      </w:r>
    </w:p>
    <w:p w14:paraId="197FF7CA">
      <w:r>
        <w:rPr>
          <w:b/>
        </w:rPr>
        <w:t>现象</w:t>
      </w:r>
      <w:r>
        <w:t>：AGV行驶中定位偏差＞±50mm，频繁触发“路径偏离”报警（代码E01），严重时偏离路径撞向设备。</w:t>
      </w:r>
    </w:p>
    <w:p w14:paraId="74DF508B">
      <w:r>
        <w:rPr>
          <w:b/>
        </w:rPr>
        <w:t>成因分析</w:t>
      </w:r>
      <w:r>
        <w:t>：</w:t>
      </w:r>
    </w:p>
    <w:p w14:paraId="6560E4FE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雷达镜头污染：金属粉尘（铜屑、铝屑）覆盖镜头，透光率＜80%（正常≥95%），导致反射信号弱。</w:t>
      </w:r>
    </w:p>
    <w:p w14:paraId="644451BF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反光板异常：反光板表面划伤（划痕深度＞0.1mm）或角度偏移（倾斜＞3°），反射信号强度＜60%阈值。</w:t>
      </w:r>
    </w:p>
    <w:p w14:paraId="327F82FB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地图数据错误：车间设备移动后未更新地图，激光雷达扫描到新障碍物（如临时堆放的物料），与地图匹配失败。</w:t>
      </w:r>
    </w:p>
    <w:p w14:paraId="01841B54">
      <w:r>
        <w:rPr>
          <w:b/>
        </w:rPr>
        <w:t>诊断与排除</w:t>
      </w:r>
      <w:r>
        <w:t>：</w:t>
      </w:r>
    </w:p>
    <w:p w14:paraId="538A3325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清洁镜头</w:t>
      </w:r>
      <w:r>
        <w:t>：用无尘布蘸异丙醇擦拭激光雷达镜头（顺时针方向，避免划伤），清洁后测试信号强度（≥85%）。</w:t>
      </w:r>
    </w:p>
    <w:p w14:paraId="2DC5DB5A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校准反光板</w:t>
      </w:r>
      <w:r>
        <w:t>：用激光投线仪重新校准反光板，确保垂直度偏差≤±0.5°，松动时紧固螺栓（扭矩8N·m），更换划伤反光板（单价约200元/块）。</w:t>
      </w:r>
    </w:p>
    <w:p w14:paraId="0D5F7073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更新地图</w:t>
      </w:r>
      <w:r>
        <w:t>：在地面控制系统执行“重新建图”，AGV沿车间行驶一周（速度0.5m/s），扫描新环境特征，保存更新后的地图数据。</w:t>
      </w:r>
    </w:p>
    <w:p w14:paraId="772F76B5">
      <w:r>
        <w:rPr>
          <w:b/>
        </w:rPr>
        <w:t>案例</w:t>
      </w:r>
      <w:r>
        <w:t>：某车间AGV因叉车碰撞导致2号反光板倾斜5°，定位偏差达80mm，校准反光板角度后偏差降至±8mm，恢复正常运行。</w:t>
      </w:r>
    </w:p>
    <w:p w14:paraId="7D6DA09E">
      <w:pPr>
        <w:pStyle w:val="5"/>
      </w:pPr>
      <w:r>
        <w:t>5.1.2 二维码识别失败</w:t>
      </w:r>
    </w:p>
    <w:p w14:paraId="245ADD99">
      <w:r>
        <w:rPr>
          <w:b/>
        </w:rPr>
        <w:t>现象</w:t>
      </w:r>
      <w:r>
        <w:t>：二维码导航AGV行驶中频繁丢码，HMI显示“无有效标签”（代码E02），停车等待30s后自动切换至惯性导航（偏差逐渐增大）。</w:t>
      </w:r>
    </w:p>
    <w:p w14:paraId="4DD10FB9">
      <w:r>
        <w:rPr>
          <w:b/>
        </w:rPr>
        <w:t>成因分析</w:t>
      </w:r>
      <w:r>
        <w:t>：</w:t>
      </w:r>
    </w:p>
    <w:p w14:paraId="1A8DA733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二维码污染：地面油污、金属屑覆盖二维码，摄像头无法识别（对比度＜30%）。</w:t>
      </w:r>
    </w:p>
    <w:p w14:paraId="6F93769B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摄像头异常：镜头焦距偏移（二维码成像模糊）或角度倾斜（俯角＞45°，超出识别范围）。</w:t>
      </w:r>
    </w:p>
    <w:p w14:paraId="60637637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光照干扰：强光直射（如窗户阳光）或昏暗环境（照度＜500lux），导致摄像头曝光过度或不足。</w:t>
      </w:r>
    </w:p>
    <w:p w14:paraId="440253E1">
      <w:r>
        <w:rPr>
          <w:b/>
        </w:rPr>
        <w:t>诊断与排除</w:t>
      </w:r>
      <w:r>
        <w:t>：</w:t>
      </w:r>
    </w:p>
    <w:p w14:paraId="75DBA865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清洁二维码</w:t>
      </w:r>
      <w:r>
        <w:t>：用高压水枪冲洗地面二维码（压力0.6MPa），顽固油污用中性清洁剂擦拭，确保二维码黑白对比度≥60%。</w:t>
      </w:r>
    </w:p>
    <w:p w14:paraId="5739CDC5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调整摄像头</w:t>
      </w:r>
      <w:r>
        <w:t>：松开摄像头支架螺栓，调整俯角至30°（通过水平仪校准），焦距调至二维码成像清晰（字符边缘锐利），紧固螺栓（扭矩5N·m）。</w:t>
      </w:r>
    </w:p>
    <w:p w14:paraId="21BA4F70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改善光照</w:t>
      </w:r>
      <w:r>
        <w:t>：在昏暗区域加装LED补光灯（亮度5000lux，色温6500K），强光区域安装遮阳板（延伸长度300mm），确保照度2000-5000lux。</w:t>
      </w:r>
    </w:p>
    <w:p w14:paraId="20D22371">
      <w:pPr>
        <w:pStyle w:val="4"/>
      </w:pPr>
      <w:r>
        <w:t>5.2 驱动系统故障</w:t>
      </w:r>
    </w:p>
    <w:p w14:paraId="6135802B">
      <w:pPr>
        <w:pStyle w:val="5"/>
      </w:pPr>
      <w:r>
        <w:t>5.2.1 电机过载报警</w:t>
      </w:r>
    </w:p>
    <w:p w14:paraId="66B96168">
      <w:r>
        <w:rPr>
          <w:b/>
        </w:rPr>
        <w:t>现象</w:t>
      </w:r>
      <w:r>
        <w:t>：驱动电机运行中电流超过额定值150%（如2kW电机额定电流5A，报警电流7.5A），热继电器跳闸（代码E10），AGV停车。</w:t>
      </w:r>
    </w:p>
    <w:p w14:paraId="77D5FD9B">
      <w:r>
        <w:rPr>
          <w:b/>
        </w:rPr>
        <w:t>成因分析</w:t>
      </w:r>
      <w:r>
        <w:t>：</w:t>
      </w:r>
    </w:p>
    <w:p w14:paraId="5CF3B757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机械卡滞：驱动轮轴承磨损（径向游隙＞0.15mm）或减速器齿轮啮合不良（齿厚偏差＞0.1mm），转动阻力增大。</w:t>
      </w:r>
    </w:p>
    <w:p w14:paraId="137D70DB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负载过重：实际物料重量超过额定承载（如2吨AGV搬运2.5吨托盘），或地面坡度＞5°（AGV设计最大爬坡度3°）。</w:t>
      </w:r>
    </w:p>
    <w:p w14:paraId="14AAFB17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电机故障：电机绕组绝缘老化（绝缘电阻＜1MΩ）或编码器故障（信号丢失，导致速度闭环失控）。</w:t>
      </w:r>
    </w:p>
    <w:p w14:paraId="61B7B5CF">
      <w:r>
        <w:rPr>
          <w:b/>
        </w:rPr>
        <w:t>诊断与排除</w:t>
      </w:r>
      <w:r>
        <w:t>：</w:t>
      </w:r>
    </w:p>
    <w:p w14:paraId="7CB9EFC5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检查机械负载</w:t>
      </w:r>
      <w:r>
        <w:t>：断开电机与减速器连接，手动转动驱动轮，阻力应≤5N·m（正常＜3N·m），卡滞时拆解检查轴承（更换SKF 6205轴承，游隙0.02-0.04mm）和齿轮（齿面接触斑点≥60%）。</w:t>
      </w:r>
    </w:p>
    <w:p w14:paraId="5D7C7FA0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核实物料重量</w:t>
      </w:r>
      <w:r>
        <w:t>：用叉车秤称重，确保负载≤额定值100%，超重时分批次转运，地面坡度＞3°区域整改（铺设防滑垫或调整路径）。</w:t>
      </w:r>
    </w:p>
    <w:p w14:paraId="1B58D2EC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电机检测</w:t>
      </w:r>
      <w:r>
        <w:t>：用兆欧表测量电机绕组绝缘电阻（≥100MΩ），编码器用示波器检测A/B相脉冲（方波，占空比50%±5%），异常时更换电机（国产伺服电机约3000元/台）。</w:t>
      </w:r>
    </w:p>
    <w:p w14:paraId="02FDACB4">
      <w:pPr>
        <w:pStyle w:val="5"/>
      </w:pPr>
      <w:r>
        <w:t>5.2.2 轮胎磨损与打滑</w:t>
      </w:r>
    </w:p>
    <w:p w14:paraId="3730F197">
      <w:r>
        <w:rPr>
          <w:b/>
        </w:rPr>
        <w:t>现象</w:t>
      </w:r>
      <w:r>
        <w:t>：驱动轮轮胎花纹深度＜1mm，加速时HMI显示“速度差超限”（代码E12），即编码器转速与实际速度差＞5%（如设定速度1m/s，实际0.95m/s）。</w:t>
      </w:r>
    </w:p>
    <w:p w14:paraId="6BB66B93">
      <w:r>
        <w:rPr>
          <w:b/>
        </w:rPr>
        <w:t>成因分析</w:t>
      </w:r>
      <w:r>
        <w:t>：</w:t>
      </w:r>
    </w:p>
    <w:p w14:paraId="1885B3C4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地面污染：地面有油污（摩擦系数μ＜0.3，正常≥0.6）或金属屑，轮胎与地面附着力不足。</w:t>
      </w:r>
    </w:p>
    <w:p w14:paraId="6C49D324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轮胎老化：聚氨酯轮胎使用超2年，出现裂纹（深度＞0.5mm）或硬度变化（从75 Shore A降至65 Shore A）。</w:t>
      </w:r>
    </w:p>
    <w:p w14:paraId="79CC8DDA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胎压不足：充气轮胎（部分重型AGV）气压＜8bar，接地面积增大，滚动阻力增加。</w:t>
      </w:r>
    </w:p>
    <w:p w14:paraId="1E340133">
      <w:r>
        <w:rPr>
          <w:b/>
        </w:rPr>
        <w:t>诊断与排除</w:t>
      </w:r>
      <w:r>
        <w:t>：</w:t>
      </w:r>
    </w:p>
    <w:p w14:paraId="78E34B9D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清理地面</w:t>
      </w:r>
      <w:r>
        <w:t>：用吸油棉清除油污，金属屑用磁性扫地车清理，必要时地面涂刷防滑涂料（增加摩擦系数至0.8）。</w:t>
      </w:r>
    </w:p>
    <w:p w14:paraId="2A8E1620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更换轮胎</w:t>
      </w:r>
      <w:r>
        <w:t>：更换聚氨酯轮胎（型号根据驱动轮直径，如250mm直径轮胎，单价约800元/个），安装时轮胎花纹方向一致（箭头朝前），紧固轮毂螺栓（扭矩25N·m，分三次均匀拧紧）。</w:t>
      </w:r>
    </w:p>
    <w:p w14:paraId="1B0DA58C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补充胎压</w:t>
      </w:r>
      <w:r>
        <w:t>：充气轮胎使用胎压计测量，补充至标准值（8-10bar），检查气门芯无漏气（涂抹肥皂水无气泡）。</w:t>
      </w:r>
    </w:p>
    <w:p w14:paraId="28AA1D6F">
      <w:pPr>
        <w:pStyle w:val="4"/>
      </w:pPr>
      <w:r>
        <w:t>5.3 控制系统故障</w:t>
      </w:r>
    </w:p>
    <w:p w14:paraId="126A9BBD">
      <w:pPr>
        <w:pStyle w:val="5"/>
      </w:pPr>
      <w:r>
        <w:t>5.3.1 通信中断（与地面系统失联）</w:t>
      </w:r>
    </w:p>
    <w:p w14:paraId="6B60715D">
      <w:r>
        <w:rPr>
          <w:b/>
        </w:rPr>
        <w:t>现象</w:t>
      </w:r>
      <w:r>
        <w:t>：AGV与地面控制系统通信中断（代码E08），HMI显示“网络连接失败”，无法接收新任务，已接收任务继续执行（离线模式）。</w:t>
      </w:r>
    </w:p>
    <w:p w14:paraId="20CFE37C">
      <w:r>
        <w:rPr>
          <w:b/>
        </w:rPr>
        <w:t>成因分析</w:t>
      </w:r>
      <w:r>
        <w:t>：</w:t>
      </w:r>
    </w:p>
    <w:p w14:paraId="7304CE88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无线信号弱：车间金属设备（如分切机、绕线机）遮挡Wi-Fi信号，AGV所在区域信号强度＜-85dBm（正常≥-70dBm）。</w:t>
      </w:r>
    </w:p>
    <w:p w14:paraId="0B435A11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网络干扰：车间中频炉、电焊机产生电磁干扰（2.4GHz频段干扰强度＞-65dBm），导致Wi-Fi丢包率＞5%。</w:t>
      </w:r>
    </w:p>
    <w:p w14:paraId="2F56D90D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硬件故障：AGV无线网卡损坏（指示灯不亮）或地面AP故障（无法接入网络）。</w:t>
      </w:r>
    </w:p>
    <w:p w14:paraId="2DEA6582">
      <w:r>
        <w:rPr>
          <w:b/>
        </w:rPr>
        <w:t>诊断与排除</w:t>
      </w:r>
      <w:r>
        <w:t>：</w:t>
      </w:r>
    </w:p>
    <w:p w14:paraId="3B4F8363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优化信号覆盖</w:t>
      </w:r>
      <w:r>
        <w:t>：在信号盲区（如车间角落）增设Wi-Fi中继器（支持Wi-Fi 6，传输速率≥1.2Gbps），调整AP位置（高度2.5m，与AGV天线水平距离≤30m）。</w:t>
      </w:r>
    </w:p>
    <w:p w14:paraId="55A744FE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抗干扰措施</w:t>
      </w:r>
      <w:r>
        <w:t>：将Wi-Fi频段从2.4GHz切换至5GHz（干扰较少），无线网卡加装金属屏蔽罩（厚度0.5mm），接地电阻≤4Ω。</w:t>
      </w:r>
    </w:p>
    <w:p w14:paraId="180C9476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硬件更换</w:t>
      </w:r>
      <w:r>
        <w:t>：更换AGV无线网卡（Intel AX210，支持Wi-Fi 6），测试网络连接（ping地面系统IP，丢包率＜1%，延迟＜20ms）。</w:t>
      </w:r>
    </w:p>
    <w:p w14:paraId="694F1A4B">
      <w:pPr>
        <w:pStyle w:val="5"/>
      </w:pPr>
      <w:r>
        <w:t>5.3.2 PLC程序错误</w:t>
      </w:r>
    </w:p>
    <w:p w14:paraId="55AB6705">
      <w:r>
        <w:rPr>
          <w:b/>
        </w:rPr>
        <w:t>现象</w:t>
      </w:r>
      <w:r>
        <w:t>：AGV执行任务时逻辑混乱，如未取货直接返程（代码E15），或货叉升至半空突然停止。</w:t>
      </w:r>
    </w:p>
    <w:p w14:paraId="774C2B95">
      <w:r>
        <w:rPr>
          <w:b/>
        </w:rPr>
        <w:t>成因分析</w:t>
      </w:r>
      <w:r>
        <w:t>：</w:t>
      </w:r>
    </w:p>
    <w:p w14:paraId="10F96290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程序逻辑错误：取货完成信号（I0.5）与返程触发信号（Q0.3）未设置互锁，当传感器检测延迟时，Q0.3提前得电。</w:t>
      </w:r>
    </w:p>
    <w:p w14:paraId="5C1B26A5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参数配置错误：货叉起升高度设定值＞实际门架最大行程（如设定1.5m，实际最大1.2m），触发限位报警后程序中断。</w:t>
      </w:r>
    </w:p>
    <w:p w14:paraId="6CAAE24A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内存卡故障：PLC内存卡文件系统损坏（如意外断电），程序丢失或校验错误。</w:t>
      </w:r>
    </w:p>
    <w:p w14:paraId="3F2D8993">
      <w:r>
        <w:rPr>
          <w:b/>
        </w:rPr>
        <w:t>诊断与排除</w:t>
      </w:r>
      <w:r>
        <w:t>：</w:t>
      </w:r>
    </w:p>
    <w:p w14:paraId="73B2967A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检查逻辑程序</w:t>
      </w:r>
      <w:r>
        <w:t>：通过PLC编程软件（如TIA Portal）监控程序，在取货环节增加“延时互锁”（取货完成后延迟0.5s再允许返程），修正后下载程序（需停机，耗时约5分钟）。</w:t>
      </w:r>
    </w:p>
    <w:p w14:paraId="36A4E487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校准参数</w:t>
      </w:r>
      <w:r>
        <w:t>：在HMI“参数设置”中检查货叉最大高度（设为1.2m，与门架行程匹配），重新标定限位传感器（起升上限位0.1m处触发）。</w:t>
      </w:r>
    </w:p>
    <w:p w14:paraId="5CA39238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恢复程序</w:t>
      </w:r>
      <w:r>
        <w:t>：更换PLC内存卡（工业级，容量4GB），从备份文件（存储于U盘或地面系统）重新下载程序，校验CRC码一致。</w:t>
      </w:r>
    </w:p>
    <w:p w14:paraId="5AB3CF95">
      <w:pPr>
        <w:pStyle w:val="4"/>
      </w:pPr>
      <w:r>
        <w:t>5.4 电池与液压系统故障</w:t>
      </w:r>
    </w:p>
    <w:p w14:paraId="119C45E4">
      <w:pPr>
        <w:pStyle w:val="5"/>
      </w:pPr>
      <w:r>
        <w:t>5.4.1 电池续航能力下降</w:t>
      </w:r>
    </w:p>
    <w:p w14:paraId="7EA19E87">
      <w:r>
        <w:rPr>
          <w:b/>
        </w:rPr>
        <w:t>现象</w:t>
      </w:r>
      <w:r>
        <w:t>：充满电后续航时间＜4小时（原设计8小时），HMI显示电池单体电压差＞0.3V（正常≤0.05V），BMS报“电芯不均衡”（代码B02）。</w:t>
      </w:r>
    </w:p>
    <w:p w14:paraId="72FDF045">
      <w:r>
        <w:rPr>
          <w:b/>
        </w:rPr>
        <w:t>成因分析</w:t>
      </w:r>
      <w:r>
        <w:t>：</w:t>
      </w:r>
    </w:p>
    <w:p w14:paraId="282B5960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t>电池老化：循环次数＞1500次，正极材料脱落（容量衰减＞20%），单体内阻＞8mΩ（新电池＜3mΩ）。</w:t>
      </w:r>
    </w:p>
    <w:p w14:paraId="71BC5058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t>BMS故障：均衡电路损坏（无法平衡单体电压），或温度传感器漂移（测量误差＞±3℃），导致充电不足。</w:t>
      </w:r>
    </w:p>
    <w:p w14:paraId="710E9B58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t>充电机异常：充电机输出电压过高（＞54V，正常48±0.5V），电池过充；或充电电流过小（＜10A），充电时间延长至5小时以上。</w:t>
      </w:r>
    </w:p>
    <w:p w14:paraId="3668B0EC">
      <w:r>
        <w:rPr>
          <w:b/>
        </w:rPr>
        <w:t>诊断与排除</w:t>
      </w:r>
      <w:r>
        <w:t>：</w:t>
      </w:r>
    </w:p>
    <w:p w14:paraId="4B49A4D3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检测电池状态</w:t>
      </w:r>
      <w:r>
        <w:t>：用内阻仪测量单体内阻（每节3.2V电池，内阻＞8mΩ需更换），更换时整组更换（24节/组，避免新旧电池混用）。</w:t>
      </w:r>
    </w:p>
    <w:p w14:paraId="639CD72A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修复BMS</w:t>
      </w:r>
      <w:r>
        <w:t>：更换BMS均衡模块（国产模块约500元/个），校准温度传感器（用恒温箱测试，误差＞±2℃时更换）。</w:t>
      </w:r>
    </w:p>
    <w:p w14:paraId="0C335463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校准充电机</w:t>
      </w:r>
      <w:r>
        <w:t>：调整充电机输出参数（恒压阶段48V，恒流阶段20A），测试充电曲线（2小时内电压从40V升至48V，电流从20A降至5A）。</w:t>
      </w:r>
    </w:p>
    <w:p w14:paraId="60045318">
      <w:pPr>
        <w:pStyle w:val="5"/>
      </w:pPr>
      <w:r>
        <w:t>5.4.2 货叉升降缓慢或卡顿</w:t>
      </w:r>
    </w:p>
    <w:p w14:paraId="144E28CE">
      <w:r>
        <w:rPr>
          <w:b/>
        </w:rPr>
        <w:t>现象</w:t>
      </w:r>
      <w:r>
        <w:t>：货叉起升速度＜0.1m/s（正常0.15m/s），或升降过程中停顿（卡顿），液压系统噪音增大（超过75dB）。</w:t>
      </w:r>
    </w:p>
    <w:p w14:paraId="17C195A0">
      <w:r>
        <w:rPr>
          <w:b/>
        </w:rPr>
        <w:t>成因分析</w:t>
      </w:r>
      <w:r>
        <w:t>：</w:t>
      </w:r>
    </w:p>
    <w:p w14:paraId="3526B227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t>液压油污染：油液清洁度＜NAS 8级（≥10μm颗粒＞1300个/mL），堵塞多路阀阀芯（间隙0.01-0.02mm）。</w:t>
      </w:r>
    </w:p>
    <w:p w14:paraId="04873639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t>液压泵磨损：齿轮泵内泄增大（容积效率＜85%），输出流量不足（设计63L/min，实际＜40L/min）。</w:t>
      </w:r>
    </w:p>
    <w:p w14:paraId="054DAA14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t>油缸故障：起升油缸密封件老化（Y型圈唇边磨损），内泄量＞5mL/min（标准≤1mL/min），或活塞杆弯曲（直线度误差＞0.2mm/m）。</w:t>
      </w:r>
    </w:p>
    <w:p w14:paraId="2E633D93">
      <w:r>
        <w:rPr>
          <w:b/>
        </w:rPr>
        <w:t>诊断与排除</w:t>
      </w:r>
      <w:r>
        <w:t>：</w:t>
      </w:r>
    </w:p>
    <w:p w14:paraId="21E8CD8F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更换液压油</w:t>
      </w:r>
      <w:r>
        <w:t>：排放旧油（约20L），用煤油清洗油箱（避免棉布残留纤维），加入L-HM46抗磨液压油（符合GB 11118.1标准），更换10μm精度滤芯。</w:t>
      </w:r>
    </w:p>
    <w:p w14:paraId="09C38F02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修复液压泵</w:t>
      </w:r>
      <w:r>
        <w:t>：拆解齿轮泵，测量齿轮端面间隙（＞0.1mm时更换齿轮），更换轴套和机械密封，测试容积效率≥90%（在16MPa压力下）。</w:t>
      </w:r>
    </w:p>
    <w:p w14:paraId="71B11872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更换油缸密封件</w:t>
      </w:r>
      <w:r>
        <w:t>：拆卸起升油缸，取出活塞，更换Y型聚氨酯密封圈（型号根据缸径，如缸径80mm配80×10mm密封圈），装配时唇边朝向压力腔，注入液压油润滑。</w:t>
      </w:r>
    </w:p>
    <w:p w14:paraId="1BD339F3">
      <w:pPr>
        <w:pStyle w:val="3"/>
      </w:pPr>
      <w:r>
        <w:t>六、维护保养与预防性维护</w:t>
      </w:r>
    </w:p>
    <w:p w14:paraId="6C3D533C">
      <w:pPr>
        <w:pStyle w:val="4"/>
      </w:pPr>
      <w:r>
        <w:t>6.1 日常维护与检查</w:t>
      </w:r>
    </w:p>
    <w:p w14:paraId="3F0B71DB">
      <w:pPr>
        <w:pStyle w:val="5"/>
      </w:pPr>
      <w:r>
        <w:t>6.1.1 每日检查项目（操作工执行）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46ED5F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2C49B39">
            <w:pPr>
              <w:jc w:val="center"/>
              <w:rPr>
                <w:b/>
              </w:rPr>
            </w:pPr>
            <w:r>
              <w:rPr>
                <w:b/>
              </w:rPr>
              <w:t>检查内容</w:t>
            </w:r>
          </w:p>
        </w:tc>
        <w:tc>
          <w:tcPr>
            <w:tcW w:w="0" w:type="auto"/>
            <w:vAlign w:val="center"/>
          </w:tcPr>
          <w:p w14:paraId="4B504C73">
            <w:pPr>
              <w:jc w:val="center"/>
              <w:rPr>
                <w:b/>
              </w:rPr>
            </w:pPr>
            <w:r>
              <w:rPr>
                <w:b/>
              </w:rPr>
              <w:t>检查方法</w:t>
            </w:r>
          </w:p>
        </w:tc>
        <w:tc>
          <w:tcPr>
            <w:tcW w:w="0" w:type="auto"/>
            <w:vAlign w:val="center"/>
          </w:tcPr>
          <w:p w14:paraId="73FA0310">
            <w:pPr>
              <w:jc w:val="center"/>
              <w:rPr>
                <w:b/>
              </w:rPr>
            </w:pPr>
            <w:r>
              <w:rPr>
                <w:b/>
              </w:rPr>
              <w:t>标准要求</w:t>
            </w:r>
          </w:p>
        </w:tc>
        <w:tc>
          <w:tcPr>
            <w:tcW w:w="0" w:type="auto"/>
            <w:vAlign w:val="center"/>
          </w:tcPr>
          <w:p w14:paraId="2830ED54">
            <w:pPr>
              <w:jc w:val="center"/>
              <w:rPr>
                <w:b/>
              </w:rPr>
            </w:pPr>
            <w:r>
              <w:rPr>
                <w:b/>
              </w:rPr>
              <w:t>异常处理</w:t>
            </w:r>
          </w:p>
        </w:tc>
      </w:tr>
      <w:tr w14:paraId="7BB1FD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DF967BC">
            <w:r>
              <w:t>电池电量</w:t>
            </w:r>
          </w:p>
        </w:tc>
        <w:tc>
          <w:tcPr>
            <w:tcW w:w="0" w:type="auto"/>
            <w:vAlign w:val="center"/>
          </w:tcPr>
          <w:p w14:paraId="32FC7E67">
            <w:r>
              <w:t>HMI电量显示</w:t>
            </w:r>
          </w:p>
        </w:tc>
        <w:tc>
          <w:tcPr>
            <w:tcW w:w="0" w:type="auto"/>
            <w:vAlign w:val="center"/>
          </w:tcPr>
          <w:p w14:paraId="5D489E9F">
            <w:r>
              <w:t>≥80%</w:t>
            </w:r>
          </w:p>
        </w:tc>
        <w:tc>
          <w:tcPr>
            <w:tcW w:w="0" w:type="auto"/>
            <w:vAlign w:val="center"/>
          </w:tcPr>
          <w:p w14:paraId="121D09D1">
            <w:r>
              <w:t>低于20%时启动自动充电</w:t>
            </w:r>
          </w:p>
        </w:tc>
      </w:tr>
      <w:tr w14:paraId="0C9508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FDDA6F1">
            <w:r>
              <w:t>轮胎状态</w:t>
            </w:r>
          </w:p>
        </w:tc>
        <w:tc>
          <w:tcPr>
            <w:tcW w:w="0" w:type="auto"/>
            <w:vAlign w:val="center"/>
          </w:tcPr>
          <w:p w14:paraId="48EC3515">
            <w:r>
              <w:t>目视+卡尺测量</w:t>
            </w:r>
          </w:p>
        </w:tc>
        <w:tc>
          <w:tcPr>
            <w:tcW w:w="0" w:type="auto"/>
            <w:vAlign w:val="center"/>
          </w:tcPr>
          <w:p w14:paraId="056319BA">
            <w:r>
              <w:t>磨损量≤1mm，无裂纹</w:t>
            </w:r>
          </w:p>
        </w:tc>
        <w:tc>
          <w:tcPr>
            <w:tcW w:w="0" w:type="auto"/>
            <w:vAlign w:val="center"/>
          </w:tcPr>
          <w:p w14:paraId="6810129A">
            <w:r>
              <w:t>超差时标记，通知维修工更换</w:t>
            </w:r>
          </w:p>
        </w:tc>
      </w:tr>
      <w:tr w14:paraId="1945A77C">
        <w:tc>
          <w:tcPr>
            <w:tcW w:w="0" w:type="auto"/>
            <w:vAlign w:val="center"/>
          </w:tcPr>
          <w:p w14:paraId="325AD260">
            <w:r>
              <w:t>液压系统</w:t>
            </w:r>
          </w:p>
        </w:tc>
        <w:tc>
          <w:tcPr>
            <w:tcW w:w="0" w:type="auto"/>
            <w:vAlign w:val="center"/>
          </w:tcPr>
          <w:p w14:paraId="6A9BA19C">
            <w:r>
              <w:t>目视检查油位、渗漏</w:t>
            </w:r>
          </w:p>
        </w:tc>
        <w:tc>
          <w:tcPr>
            <w:tcW w:w="0" w:type="auto"/>
            <w:vAlign w:val="center"/>
          </w:tcPr>
          <w:p w14:paraId="2802137F">
            <w:r>
              <w:t>油位2/3，无渗漏</w:t>
            </w:r>
          </w:p>
        </w:tc>
        <w:tc>
          <w:tcPr>
            <w:tcW w:w="0" w:type="auto"/>
            <w:vAlign w:val="center"/>
          </w:tcPr>
          <w:p w14:paraId="4DFDD893">
            <w:r>
              <w:t>补充液压油，紧固渗漏接头</w:t>
            </w:r>
          </w:p>
        </w:tc>
      </w:tr>
      <w:tr w14:paraId="0833D7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B82AB25">
            <w:r>
              <w:t>安全装置</w:t>
            </w:r>
          </w:p>
        </w:tc>
        <w:tc>
          <w:tcPr>
            <w:tcW w:w="0" w:type="auto"/>
            <w:vAlign w:val="center"/>
          </w:tcPr>
          <w:p w14:paraId="1E7828D9">
            <w:r>
              <w:t>测试急停、防撞条、警示灯</w:t>
            </w:r>
          </w:p>
        </w:tc>
        <w:tc>
          <w:tcPr>
            <w:tcW w:w="0" w:type="auto"/>
            <w:vAlign w:val="center"/>
          </w:tcPr>
          <w:p w14:paraId="0C7CC208">
            <w:r>
              <w:t>急停响应≤0.5s，警示灯正常闪烁</w:t>
            </w:r>
          </w:p>
        </w:tc>
        <w:tc>
          <w:tcPr>
            <w:tcW w:w="0" w:type="auto"/>
            <w:vAlign w:val="center"/>
          </w:tcPr>
          <w:p w14:paraId="0BC74AEB">
            <w:r>
              <w:t>更换损坏部件（如急停按钮触点）</w:t>
            </w:r>
          </w:p>
        </w:tc>
      </w:tr>
      <w:tr w14:paraId="4091AD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7959481">
            <w:r>
              <w:t>导航传感器</w:t>
            </w:r>
          </w:p>
        </w:tc>
        <w:tc>
          <w:tcPr>
            <w:tcW w:w="0" w:type="auto"/>
            <w:vAlign w:val="center"/>
          </w:tcPr>
          <w:p w14:paraId="6287FDED">
            <w:r>
              <w:t>清洁镜头，检查信号强度</w:t>
            </w:r>
          </w:p>
        </w:tc>
        <w:tc>
          <w:tcPr>
            <w:tcW w:w="0" w:type="auto"/>
            <w:vAlign w:val="center"/>
          </w:tcPr>
          <w:p w14:paraId="5EB3EF75">
            <w:r>
              <w:t>激光雷达信号≥85%，二维码识别率100%</w:t>
            </w:r>
          </w:p>
        </w:tc>
        <w:tc>
          <w:tcPr>
            <w:tcW w:w="0" w:type="auto"/>
            <w:vAlign w:val="center"/>
          </w:tcPr>
          <w:p w14:paraId="667AE801">
            <w:r>
              <w:t>清洁镜头，校准传感器</w:t>
            </w:r>
          </w:p>
        </w:tc>
      </w:tr>
    </w:tbl>
    <w:p w14:paraId="3AEAF016">
      <w:pPr>
        <w:pStyle w:val="5"/>
      </w:pPr>
      <w:r>
        <w:t>6.1.2 每周维护项目（维修工执行）</w:t>
      </w:r>
    </w:p>
    <w:p w14:paraId="39CC24AE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清洁与润滑</w:t>
      </w:r>
      <w:r>
        <w:t>：</w:t>
      </w:r>
    </w:p>
    <w:p w14:paraId="3BB45D85">
      <w:pPr>
        <w:numPr>
          <w:ilvl w:val="1"/>
          <w:numId w:val="48"/>
        </w:numPr>
        <w:spacing w:before="0" w:beforeAutospacing="1" w:after="0" w:afterAutospacing="1"/>
        <w:ind w:left="1440" w:hanging="360"/>
      </w:pPr>
      <w:r>
        <w:t>激光雷达镜头：用无尘布蘸异丙醇擦拭，去除金属粉尘（每周1次）。</w:t>
      </w:r>
    </w:p>
    <w:p w14:paraId="4462BC65">
      <w:pPr>
        <w:numPr>
          <w:ilvl w:val="1"/>
          <w:numId w:val="48"/>
        </w:numPr>
        <w:spacing w:before="0" w:beforeAutospacing="1" w:after="0" w:afterAutospacing="1"/>
        <w:ind w:left="1440" w:hanging="360"/>
      </w:pPr>
      <w:r>
        <w:t>驱动轮轴承：加注锂基润滑脂（NLGI 2级），每轮0.5g（通过黄油嘴注入）。</w:t>
      </w:r>
    </w:p>
    <w:p w14:paraId="656B2653">
      <w:pPr>
        <w:numPr>
          <w:ilvl w:val="1"/>
          <w:numId w:val="48"/>
        </w:numPr>
        <w:spacing w:before="0" w:beforeAutospacing="1" w:after="0" w:afterAutospacing="1"/>
        <w:ind w:left="1440" w:hanging="360"/>
      </w:pPr>
      <w:r>
        <w:t>货叉链条：涂抹润滑脂（厚度1-2mm），确保起升顺畅（无卡滞）。</w:t>
      </w:r>
    </w:p>
    <w:p w14:paraId="365F4DFF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功能测试</w:t>
      </w:r>
      <w:r>
        <w:t>：</w:t>
      </w:r>
    </w:p>
    <w:p w14:paraId="5CDE4264">
      <w:pPr>
        <w:numPr>
          <w:ilvl w:val="1"/>
          <w:numId w:val="48"/>
        </w:numPr>
        <w:spacing w:before="0" w:beforeAutospacing="1" w:after="0" w:afterAutospacing="1"/>
        <w:ind w:left="1440" w:hanging="360"/>
      </w:pPr>
      <w:r>
        <w:t>导航精度测试：AGV沿标准路径行驶3次，定位偏差≤±10mm。</w:t>
      </w:r>
    </w:p>
    <w:p w14:paraId="1DCA3388">
      <w:pPr>
        <w:numPr>
          <w:ilvl w:val="1"/>
          <w:numId w:val="48"/>
        </w:numPr>
        <w:spacing w:before="0" w:beforeAutospacing="1" w:after="0" w:afterAutospacing="1"/>
        <w:ind w:left="1440" w:hanging="360"/>
      </w:pPr>
      <w:r>
        <w:t>避障功能测试：用纸箱（尺寸500×500×500mm）模拟障碍物，AGV应在0.5m处减速，0.3m处停车。</w:t>
      </w:r>
    </w:p>
    <w:p w14:paraId="2198CCD1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数据备份</w:t>
      </w:r>
      <w:r>
        <w:t>：</w:t>
      </w:r>
    </w:p>
    <w:p w14:paraId="4EFB379E">
      <w:pPr>
        <w:numPr>
          <w:ilvl w:val="1"/>
          <w:numId w:val="48"/>
        </w:numPr>
        <w:spacing w:before="0" w:beforeAutospacing="1" w:after="0" w:afterAutospacing="1"/>
        <w:ind w:left="1440" w:hanging="360"/>
      </w:pPr>
      <w:r>
        <w:t>PLC程序备份：通过编程软件将程序保存至U盘（命名规则：日期+设备编号）。</w:t>
      </w:r>
    </w:p>
    <w:p w14:paraId="236ED4C5">
      <w:pPr>
        <w:numPr>
          <w:ilvl w:val="1"/>
          <w:numId w:val="48"/>
        </w:numPr>
        <w:spacing w:before="0" w:beforeAutospacing="1" w:after="0" w:afterAutospacing="1"/>
        <w:ind w:left="1440" w:hanging="360"/>
      </w:pPr>
      <w:r>
        <w:t>电池数据记录：记录单体电压、内阻（用内阻仪测量），绘制衰减曲线。</w:t>
      </w:r>
    </w:p>
    <w:p w14:paraId="50A7E0F4">
      <w:pPr>
        <w:pStyle w:val="4"/>
      </w:pPr>
      <w:r>
        <w:t>6.2 定期保养计划</w:t>
      </w:r>
    </w:p>
    <w:p w14:paraId="60B622CB">
      <w:pPr>
        <w:pStyle w:val="5"/>
      </w:pPr>
      <w:r>
        <w:t>6.2.1 月度保养（维修工执行，耗时约2小时）</w:t>
      </w:r>
    </w:p>
    <w:p w14:paraId="59C44C2E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电机检查</w:t>
      </w:r>
      <w:r>
        <w:t>：驱动电机温升测试（运行1小时后外壳温度≤65℃），碳刷磨损量≤5mm（有刷电机），无火花（目视检查换向器）。</w:t>
      </w:r>
    </w:p>
    <w:p w14:paraId="7064F9FD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液压系统</w:t>
      </w:r>
      <w:r>
        <w:t>：检测系统压力（16MPa），多路阀换向响应时间≤0.5s，更换回油滤芯（20μm精度）。</w:t>
      </w:r>
    </w:p>
    <w:p w14:paraId="436B083D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导航校准</w:t>
      </w:r>
      <w:r>
        <w:t>：激光雷达与反光板位置校准，定位精度复校（≤±5mm）。</w:t>
      </w:r>
    </w:p>
    <w:p w14:paraId="768CF9FA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电池维护</w:t>
      </w:r>
      <w:r>
        <w:t>：用均衡充电器对电池组均衡充电（12小时），消除单体电压差（≤0.05V）。</w:t>
      </w:r>
    </w:p>
    <w:p w14:paraId="38E66D99">
      <w:pPr>
        <w:pStyle w:val="5"/>
      </w:pPr>
      <w:r>
        <w:t>6.2.2 年度保养（维修班长执行，耗时约8小时）</w:t>
      </w:r>
    </w:p>
    <w:p w14:paraId="390C8426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机械系统</w:t>
      </w:r>
      <w:r>
        <w:t>：</w:t>
      </w:r>
    </w:p>
    <w:p w14:paraId="748A19B2">
      <w:pPr>
        <w:numPr>
          <w:ilvl w:val="1"/>
          <w:numId w:val="50"/>
        </w:numPr>
        <w:spacing w:before="0" w:beforeAutospacing="1" w:after="0" w:afterAutospacing="1"/>
        <w:ind w:left="1440" w:hanging="360"/>
      </w:pPr>
      <w:r>
        <w:t>车体结构：检查焊缝有无裂纹（重点承载梁），补焊修复（用J507焊条，电流120A）。</w:t>
      </w:r>
    </w:p>
    <w:p w14:paraId="7BB84984">
      <w:pPr>
        <w:numPr>
          <w:ilvl w:val="1"/>
          <w:numId w:val="50"/>
        </w:numPr>
        <w:spacing w:before="0" w:beforeAutospacing="1" w:after="0" w:afterAutospacing="1"/>
        <w:ind w:left="1440" w:hanging="360"/>
      </w:pPr>
      <w:r>
        <w:t>货叉变形：测量货叉水平度（偏差≤0.5mm/m），超差时冷校（用100t压力机）。</w:t>
      </w:r>
    </w:p>
    <w:p w14:paraId="34B279BB">
      <w:pPr>
        <w:numPr>
          <w:ilvl w:val="1"/>
          <w:numId w:val="50"/>
        </w:numPr>
        <w:spacing w:before="0" w:beforeAutospacing="1" w:after="0" w:afterAutospacing="1"/>
        <w:ind w:left="1440" w:hanging="360"/>
      </w:pPr>
      <w:r>
        <w:t>驱动轮组件：拆解检查齿轮磨损（齿厚偏差≤0.05mm），轴承游隙≤0.1mm，更换老化密封件。</w:t>
      </w:r>
    </w:p>
    <w:p w14:paraId="6005DDE4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电气系统</w:t>
      </w:r>
      <w:r>
        <w:t>：</w:t>
      </w:r>
    </w:p>
    <w:p w14:paraId="73EBAE4A">
      <w:pPr>
        <w:numPr>
          <w:ilvl w:val="1"/>
          <w:numId w:val="50"/>
        </w:numPr>
        <w:spacing w:before="0" w:beforeAutospacing="1" w:after="0" w:afterAutospacing="1"/>
        <w:ind w:left="1440" w:hanging="360"/>
      </w:pPr>
      <w:r>
        <w:t>线路检查：控制柜内线束固定牢固，绝缘层无老化（用绝缘电阻仪测量≥1MΩ）。</w:t>
      </w:r>
    </w:p>
    <w:p w14:paraId="76222337">
      <w:pPr>
        <w:numPr>
          <w:ilvl w:val="1"/>
          <w:numId w:val="50"/>
        </w:numPr>
        <w:spacing w:before="0" w:beforeAutospacing="1" w:after="0" w:afterAutospacing="1"/>
        <w:ind w:left="1440" w:hanging="360"/>
      </w:pPr>
      <w:r>
        <w:t>传感器标定：张力传感器、压力传感器用标准砝码校准（精度±0.5%FS）。</w:t>
      </w:r>
    </w:p>
    <w:p w14:paraId="65E0E74E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软件升级</w:t>
      </w:r>
      <w:r>
        <w:t>：</w:t>
      </w:r>
    </w:p>
    <w:p w14:paraId="0616B582">
      <w:pPr>
        <w:numPr>
          <w:ilvl w:val="1"/>
          <w:numId w:val="50"/>
        </w:numPr>
        <w:spacing w:before="0" w:beforeAutospacing="1" w:after="0" w:afterAutospacing="1"/>
        <w:ind w:left="1440" w:hanging="360"/>
      </w:pPr>
      <w:r>
        <w:t>车载PLC程序：更新至最新版本（修复已知bug），地面调度软件升级（优化路径算法）。</w:t>
      </w:r>
    </w:p>
    <w:p w14:paraId="423285AF">
      <w:pPr>
        <w:pStyle w:val="4"/>
      </w:pPr>
      <w:r>
        <w:t>6.3 备件管理与更换规范</w:t>
      </w:r>
    </w:p>
    <w:p w14:paraId="2BC8CAE6">
      <w:pPr>
        <w:pStyle w:val="5"/>
      </w:pPr>
      <w:r>
        <w:t>6.3.1 关键备件清单及库存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1174F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8BDC314">
            <w:pPr>
              <w:jc w:val="center"/>
              <w:rPr>
                <w:b/>
              </w:rPr>
            </w:pPr>
            <w:r>
              <w:rPr>
                <w:b/>
              </w:rPr>
              <w:t>备件名称</w:t>
            </w:r>
          </w:p>
        </w:tc>
        <w:tc>
          <w:tcPr>
            <w:tcW w:w="0" w:type="auto"/>
            <w:vAlign w:val="center"/>
          </w:tcPr>
          <w:p w14:paraId="022A37DB">
            <w:pPr>
              <w:jc w:val="center"/>
              <w:rPr>
                <w:b/>
              </w:rPr>
            </w:pPr>
            <w:r>
              <w:rPr>
                <w:b/>
              </w:rPr>
              <w:t>型号规格</w:t>
            </w:r>
          </w:p>
        </w:tc>
        <w:tc>
          <w:tcPr>
            <w:tcW w:w="0" w:type="auto"/>
            <w:vAlign w:val="center"/>
          </w:tcPr>
          <w:p w14:paraId="31125082">
            <w:pPr>
              <w:jc w:val="center"/>
              <w:rPr>
                <w:b/>
              </w:rPr>
            </w:pPr>
            <w:r>
              <w:rPr>
                <w:b/>
              </w:rPr>
              <w:t>更换周期</w:t>
            </w:r>
          </w:p>
        </w:tc>
        <w:tc>
          <w:tcPr>
            <w:tcW w:w="0" w:type="auto"/>
            <w:vAlign w:val="center"/>
          </w:tcPr>
          <w:p w14:paraId="36F8D4CA">
            <w:pPr>
              <w:jc w:val="center"/>
              <w:rPr>
                <w:b/>
              </w:rPr>
            </w:pPr>
            <w:r>
              <w:rPr>
                <w:b/>
              </w:rPr>
              <w:t>安全库存量</w:t>
            </w:r>
          </w:p>
        </w:tc>
        <w:tc>
          <w:tcPr>
            <w:tcW w:w="0" w:type="auto"/>
            <w:vAlign w:val="center"/>
          </w:tcPr>
          <w:p w14:paraId="57D46FD7">
            <w:pPr>
              <w:jc w:val="center"/>
              <w:rPr>
                <w:b/>
              </w:rPr>
            </w:pPr>
            <w:r>
              <w:rPr>
                <w:b/>
              </w:rPr>
              <w:t>供应商信息</w:t>
            </w:r>
          </w:p>
        </w:tc>
      </w:tr>
      <w:tr w14:paraId="3DDF68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5377886">
            <w:r>
              <w:t>驱动轮轮胎</w:t>
            </w:r>
          </w:p>
        </w:tc>
        <w:tc>
          <w:tcPr>
            <w:tcW w:w="0" w:type="auto"/>
            <w:vAlign w:val="center"/>
          </w:tcPr>
          <w:p w14:paraId="67F66B22">
            <w:r>
              <w:t>Φ250×80mm，75 Shore A</w:t>
            </w:r>
          </w:p>
        </w:tc>
        <w:tc>
          <w:tcPr>
            <w:tcW w:w="0" w:type="auto"/>
            <w:vAlign w:val="center"/>
          </w:tcPr>
          <w:p w14:paraId="6074FD78">
            <w:r>
              <w:t>2年</w:t>
            </w:r>
          </w:p>
        </w:tc>
        <w:tc>
          <w:tcPr>
            <w:tcW w:w="0" w:type="auto"/>
            <w:vAlign w:val="center"/>
          </w:tcPr>
          <w:p w14:paraId="4DBC2C07">
            <w:r>
              <w:t>2个</w:t>
            </w:r>
          </w:p>
        </w:tc>
        <w:tc>
          <w:tcPr>
            <w:tcW w:w="0" w:type="auto"/>
            <w:vAlign w:val="center"/>
          </w:tcPr>
          <w:p w14:paraId="4FEBBCA5">
            <w:r>
              <w:t>聚氨酯轮专业厂商</w:t>
            </w:r>
          </w:p>
        </w:tc>
      </w:tr>
      <w:tr w14:paraId="4756C4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B199600">
            <w:r>
              <w:t>激光雷达</w:t>
            </w:r>
          </w:p>
        </w:tc>
        <w:tc>
          <w:tcPr>
            <w:tcW w:w="0" w:type="auto"/>
            <w:vAlign w:val="center"/>
          </w:tcPr>
          <w:p w14:paraId="2CB2CEC0">
            <w:r>
              <w:t>SICK TiM781，360°扫描</w:t>
            </w:r>
          </w:p>
        </w:tc>
        <w:tc>
          <w:tcPr>
            <w:tcW w:w="0" w:type="auto"/>
            <w:vAlign w:val="center"/>
          </w:tcPr>
          <w:p w14:paraId="4E1D7120">
            <w:r>
              <w:t>3年</w:t>
            </w:r>
          </w:p>
        </w:tc>
        <w:tc>
          <w:tcPr>
            <w:tcW w:w="0" w:type="auto"/>
            <w:vAlign w:val="center"/>
          </w:tcPr>
          <w:p w14:paraId="416569B9">
            <w:r>
              <w:t>1台</w:t>
            </w:r>
          </w:p>
        </w:tc>
        <w:tc>
          <w:tcPr>
            <w:tcW w:w="0" w:type="auto"/>
            <w:vAlign w:val="center"/>
          </w:tcPr>
          <w:p w14:paraId="128F6A5A">
            <w:r>
              <w:t>SICK代理商</w:t>
            </w:r>
          </w:p>
        </w:tc>
      </w:tr>
      <w:tr w14:paraId="3B934085">
        <w:tc>
          <w:tcPr>
            <w:tcW w:w="0" w:type="auto"/>
            <w:vAlign w:val="center"/>
          </w:tcPr>
          <w:p w14:paraId="3A6680F5">
            <w:r>
              <w:t>电池单体</w:t>
            </w:r>
          </w:p>
        </w:tc>
        <w:tc>
          <w:tcPr>
            <w:tcW w:w="0" w:type="auto"/>
            <w:vAlign w:val="center"/>
          </w:tcPr>
          <w:p w14:paraId="29D24E47">
            <w:r>
              <w:t>3.2V/200Ah，磷酸铁锂</w:t>
            </w:r>
          </w:p>
        </w:tc>
        <w:tc>
          <w:tcPr>
            <w:tcW w:w="0" w:type="auto"/>
            <w:vAlign w:val="center"/>
          </w:tcPr>
          <w:p w14:paraId="3C026A32">
            <w:r>
              <w:t>3年</w:t>
            </w:r>
          </w:p>
        </w:tc>
        <w:tc>
          <w:tcPr>
            <w:tcW w:w="0" w:type="auto"/>
            <w:vAlign w:val="center"/>
          </w:tcPr>
          <w:p w14:paraId="202A3A8E">
            <w:r>
              <w:t>4节</w:t>
            </w:r>
          </w:p>
        </w:tc>
        <w:tc>
          <w:tcPr>
            <w:tcW w:w="0" w:type="auto"/>
            <w:vAlign w:val="center"/>
          </w:tcPr>
          <w:p w14:paraId="11993E8E">
            <w:r>
              <w:t>宁德时代/比亚迪</w:t>
            </w:r>
          </w:p>
        </w:tc>
      </w:tr>
      <w:tr w14:paraId="0EE79B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9FFAFA5">
            <w:r>
              <w:t>液压油缸密封件</w:t>
            </w:r>
          </w:p>
        </w:tc>
        <w:tc>
          <w:tcPr>
            <w:tcW w:w="0" w:type="auto"/>
            <w:vAlign w:val="center"/>
          </w:tcPr>
          <w:p w14:paraId="137F4A42">
            <w:r>
              <w:t>Y型，聚氨酯材质</w:t>
            </w:r>
          </w:p>
        </w:tc>
        <w:tc>
          <w:tcPr>
            <w:tcW w:w="0" w:type="auto"/>
            <w:vAlign w:val="center"/>
          </w:tcPr>
          <w:p w14:paraId="4C6291DA">
            <w:r>
              <w:t>6个月</w:t>
            </w:r>
          </w:p>
        </w:tc>
        <w:tc>
          <w:tcPr>
            <w:tcW w:w="0" w:type="auto"/>
            <w:vAlign w:val="center"/>
          </w:tcPr>
          <w:p w14:paraId="0AB4EA9C">
            <w:r>
              <w:t>2套</w:t>
            </w:r>
          </w:p>
        </w:tc>
        <w:tc>
          <w:tcPr>
            <w:tcW w:w="0" w:type="auto"/>
            <w:vAlign w:val="center"/>
          </w:tcPr>
          <w:p w14:paraId="4FF19F88">
            <w:r>
              <w:t>液压密封件供应商</w:t>
            </w:r>
          </w:p>
        </w:tc>
      </w:tr>
      <w:tr w14:paraId="1E9FC1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06024C4">
            <w:r>
              <w:t>伺服电机</w:t>
            </w:r>
          </w:p>
        </w:tc>
        <w:tc>
          <w:tcPr>
            <w:tcW w:w="0" w:type="auto"/>
            <w:vAlign w:val="center"/>
          </w:tcPr>
          <w:p w14:paraId="70F9A9F7">
            <w:r>
              <w:t>2kW，2000rpm，带编码器</w:t>
            </w:r>
          </w:p>
        </w:tc>
        <w:tc>
          <w:tcPr>
            <w:tcW w:w="0" w:type="auto"/>
            <w:vAlign w:val="center"/>
          </w:tcPr>
          <w:p w14:paraId="44B96C3A">
            <w:r>
              <w:t>5年</w:t>
            </w:r>
          </w:p>
        </w:tc>
        <w:tc>
          <w:tcPr>
            <w:tcW w:w="0" w:type="auto"/>
            <w:vAlign w:val="center"/>
          </w:tcPr>
          <w:p w14:paraId="698D93D4">
            <w:r>
              <w:t>1台</w:t>
            </w:r>
          </w:p>
        </w:tc>
        <w:tc>
          <w:tcPr>
            <w:tcW w:w="0" w:type="auto"/>
            <w:vAlign w:val="center"/>
          </w:tcPr>
          <w:p w14:paraId="6EA4F342">
            <w:r>
              <w:t>台达/松下伺服代理商</w:t>
            </w:r>
          </w:p>
        </w:tc>
      </w:tr>
    </w:tbl>
    <w:p w14:paraId="383CF814">
      <w:pPr>
        <w:pStyle w:val="5"/>
      </w:pPr>
      <w:r>
        <w:t>6.3.2 备件更换流程（以电池更换为例）</w:t>
      </w:r>
    </w:p>
    <w:p w14:paraId="5CE7F5C1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更换前准备</w:t>
      </w:r>
      <w:r>
        <w:t>：</w:t>
      </w:r>
    </w:p>
    <w:p w14:paraId="3EFB1C40">
      <w:pPr>
        <w:numPr>
          <w:ilvl w:val="1"/>
          <w:numId w:val="51"/>
        </w:numPr>
        <w:spacing w:before="0" w:beforeAutospacing="1" w:after="0" w:afterAutospacing="1"/>
        <w:ind w:left="1440" w:hanging="360"/>
      </w:pPr>
      <w:r>
        <w:t>工具：绝缘手套、扭矩扳手（0-50N·m）、电池搬运车（承重≥500kg）。</w:t>
      </w:r>
    </w:p>
    <w:p w14:paraId="0119F457">
      <w:pPr>
        <w:numPr>
          <w:ilvl w:val="1"/>
          <w:numId w:val="51"/>
        </w:numPr>
        <w:spacing w:before="0" w:beforeAutospacing="1" w:after="0" w:afterAutospacing="1"/>
        <w:ind w:left="1440" w:hanging="360"/>
      </w:pPr>
      <w:r>
        <w:t>安全措施：AGV停机断电，悬挂“正在维修，禁止启动”警示牌。</w:t>
      </w:r>
    </w:p>
    <w:p w14:paraId="24187AC4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拆卸旧电池</w:t>
      </w:r>
      <w:r>
        <w:t>：</w:t>
      </w:r>
    </w:p>
    <w:p w14:paraId="1F7AE024">
      <w:pPr>
        <w:numPr>
          <w:ilvl w:val="1"/>
          <w:numId w:val="51"/>
        </w:numPr>
        <w:spacing w:before="0" w:beforeAutospacing="1" w:after="0" w:afterAutospacing="1"/>
        <w:ind w:left="1440" w:hanging="360"/>
      </w:pPr>
      <w:r>
        <w:t>断开电池总开关，拆除正负极电缆（先拆负极，后拆正极，用绝缘胶带包裹）。</w:t>
      </w:r>
    </w:p>
    <w:p w14:paraId="2BD21875">
      <w:pPr>
        <w:numPr>
          <w:ilvl w:val="1"/>
          <w:numId w:val="51"/>
        </w:numPr>
        <w:spacing w:before="0" w:beforeAutospacing="1" w:after="0" w:afterAutospacing="1"/>
        <w:ind w:left="1440" w:hanging="360"/>
      </w:pPr>
      <w:r>
        <w:t>松开电池固定螺栓（M8，扭矩20N·m），用搬运车将旧电池（重量约100kg）移出。</w:t>
      </w:r>
    </w:p>
    <w:p w14:paraId="2AEC823D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安装新电池</w:t>
      </w:r>
      <w:r>
        <w:t>：</w:t>
      </w:r>
    </w:p>
    <w:p w14:paraId="3CD4FBFB">
      <w:pPr>
        <w:numPr>
          <w:ilvl w:val="1"/>
          <w:numId w:val="51"/>
        </w:numPr>
        <w:spacing w:before="0" w:beforeAutospacing="1" w:after="0" w:afterAutospacing="1"/>
        <w:ind w:left="1440" w:hanging="360"/>
      </w:pPr>
      <w:r>
        <w:t>新电池外观检查（无鼓包、漏液），单体电压3.2-3.3V，内阻＜3mΩ。</w:t>
      </w:r>
    </w:p>
    <w:p w14:paraId="27C817ED">
      <w:pPr>
        <w:numPr>
          <w:ilvl w:val="1"/>
          <w:numId w:val="51"/>
        </w:numPr>
        <w:spacing w:before="0" w:beforeAutospacing="1" w:after="0" w:afterAutospacing="1"/>
        <w:ind w:left="1440" w:hanging="360"/>
      </w:pPr>
      <w:r>
        <w:t>放入电池舱，紧固固定螺栓（对角均匀拧紧），连接电缆（先接正极，后接负极，扭矩8N·m）。</w:t>
      </w:r>
    </w:p>
    <w:p w14:paraId="2CABC3E7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调试与验证</w:t>
      </w:r>
      <w:r>
        <w:t>：</w:t>
      </w:r>
    </w:p>
    <w:p w14:paraId="2B8F00A6">
      <w:pPr>
        <w:numPr>
          <w:ilvl w:val="1"/>
          <w:numId w:val="51"/>
        </w:numPr>
        <w:spacing w:before="0" w:beforeAutospacing="1" w:after="0" w:afterAutospacing="1"/>
        <w:ind w:left="1440" w:hanging="360"/>
      </w:pPr>
      <w:r>
        <w:t>启动BMS，检查单体电压均衡（差≤0.05V），充电至100%，测试续航时间≥8小时。</w:t>
      </w:r>
    </w:p>
    <w:p w14:paraId="0A5777DD">
      <w:pPr>
        <w:pStyle w:val="3"/>
      </w:pPr>
      <w:r>
        <w:t>七、安全操作规程</w:t>
      </w:r>
    </w:p>
    <w:p w14:paraId="287AF71D">
      <w:pPr>
        <w:pStyle w:val="4"/>
      </w:pPr>
      <w:r>
        <w:t>7.1 基本安全注意事项</w:t>
      </w:r>
    </w:p>
    <w:p w14:paraId="6B7841B9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rPr>
          <w:b/>
        </w:rPr>
        <w:t>人员资质</w:t>
      </w:r>
      <w:r>
        <w:t>：操作人员需经培训考核合格（持证上岗），熟悉AGV操作和应急处理流程，严禁无证操作。</w:t>
      </w:r>
    </w:p>
    <w:p w14:paraId="465B6535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rPr>
          <w:b/>
        </w:rPr>
        <w:t>个人防护</w:t>
      </w:r>
      <w:r>
        <w:t>：进入AGV工作区域必须穿戴安全帽、防护鞋，禁止佩戴耳机（影响听觉报警），长发需盘入安全帽。</w:t>
      </w:r>
    </w:p>
    <w:p w14:paraId="1CD75F14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rPr>
          <w:b/>
        </w:rPr>
        <w:t>区域管理</w:t>
      </w:r>
      <w:r>
        <w:t>：AGV通道设置黄色警示线（宽度100mm），非授权人员禁止进入；通道内禁止堆放物料（保持宽度≥2m），临时障碍物需设置“禁止通行”标识。</w:t>
      </w:r>
    </w:p>
    <w:p w14:paraId="655172C0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rPr>
          <w:b/>
        </w:rPr>
        <w:t>操作禁令</w:t>
      </w:r>
      <w:r>
        <w:t>：</w:t>
      </w:r>
    </w:p>
    <w:p w14:paraId="43F8372C">
      <w:pPr>
        <w:numPr>
          <w:ilvl w:val="1"/>
          <w:numId w:val="52"/>
        </w:numPr>
        <w:spacing w:before="0" w:beforeAutospacing="1" w:after="0" w:afterAutospacing="1"/>
        <w:ind w:left="1440" w:hanging="360"/>
      </w:pPr>
      <w:r>
        <w:t>严禁运行时打开AGV控制柜或触摸运动部件（如驱动轮、货叉）。</w:t>
      </w:r>
    </w:p>
    <w:p w14:paraId="66A05B99">
      <w:pPr>
        <w:numPr>
          <w:ilvl w:val="1"/>
          <w:numId w:val="52"/>
        </w:numPr>
        <w:spacing w:before="0" w:beforeAutospacing="1" w:after="0" w:afterAutospacing="1"/>
        <w:ind w:left="1440" w:hanging="360"/>
      </w:pPr>
      <w:r>
        <w:t>严禁修改安全参数（如避障距离、急停响应时间）。</w:t>
      </w:r>
    </w:p>
    <w:p w14:paraId="49E8DDB6">
      <w:pPr>
        <w:numPr>
          <w:ilvl w:val="1"/>
          <w:numId w:val="52"/>
        </w:numPr>
        <w:spacing w:before="0" w:beforeAutospacing="1" w:after="0" w:afterAutospacing="1"/>
        <w:ind w:left="1440" w:hanging="360"/>
      </w:pPr>
      <w:r>
        <w:t>严禁在AGV上放置工具、物料等杂物（避免掉落引发故障）。</w:t>
      </w:r>
    </w:p>
    <w:p w14:paraId="63905E1A">
      <w:pPr>
        <w:pStyle w:val="4"/>
      </w:pPr>
      <w:r>
        <w:t>7.2 应急处理流程</w:t>
      </w:r>
    </w:p>
    <w:p w14:paraId="7B49E3FB">
      <w:pPr>
        <w:pStyle w:val="5"/>
      </w:pPr>
      <w:r>
        <w:t>7.2.1 AGV卡滞应急处理</w:t>
      </w:r>
    </w:p>
    <w:p w14:paraId="4783AC91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立即停机</w:t>
      </w:r>
      <w:r>
        <w:t>：按下AGV急停按钮或地面急停站按钮，防止电机堵转烧毁。</w:t>
      </w:r>
    </w:p>
    <w:p w14:paraId="78C877F0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现场隔离</w:t>
      </w:r>
      <w:r>
        <w:t>：在AGV周围2m处设置警示锥，禁止无关人员靠近。</w:t>
      </w:r>
    </w:p>
    <w:p w14:paraId="67254D87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排查原因</w:t>
      </w:r>
      <w:r>
        <w:t>：</w:t>
      </w:r>
    </w:p>
    <w:p w14:paraId="57CB0C21">
      <w:pPr>
        <w:numPr>
          <w:ilvl w:val="1"/>
          <w:numId w:val="53"/>
        </w:numPr>
        <w:spacing w:before="0" w:beforeAutospacing="1" w:after="0" w:afterAutospacing="1"/>
        <w:ind w:left="1440" w:hanging="360"/>
      </w:pPr>
      <w:r>
        <w:t>若因物料掉落卡滞（如铜屑缠绕驱动轮），佩戴手套清除异物（用钩子或刷子）。</w:t>
      </w:r>
    </w:p>
    <w:p w14:paraId="2A9228A1">
      <w:pPr>
        <w:numPr>
          <w:ilvl w:val="1"/>
          <w:numId w:val="53"/>
        </w:numPr>
        <w:spacing w:before="0" w:beforeAutospacing="1" w:after="0" w:afterAutospacing="1"/>
        <w:ind w:left="1440" w:hanging="360"/>
      </w:pPr>
      <w:r>
        <w:t>若因机械故障（如货叉变形卡滞门架），手动操作货叉降至最低，用千斤顶顶起车体，移除障碍物。</w:t>
      </w:r>
    </w:p>
    <w:p w14:paraId="675733EF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恢复运行</w:t>
      </w:r>
      <w:r>
        <w:t>：清理完成后，复位急停按钮，在HMI执行“故障复位”，手动模式下试运行（行驶10m），确认无异常后切换至自动模式。</w:t>
      </w:r>
    </w:p>
    <w:p w14:paraId="26CC3450">
      <w:pPr>
        <w:pStyle w:val="5"/>
      </w:pPr>
      <w:r>
        <w:t>7.2.2 电池起火应急处理</w:t>
      </w:r>
    </w:p>
    <w:p w14:paraId="5ADA8567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rPr>
          <w:b/>
        </w:rPr>
        <w:t>紧急疏散</w:t>
      </w:r>
      <w:r>
        <w:t>：立即组织人员撤离至安全区域（上风方向，距离≥10m），拨打119报警。</w:t>
      </w:r>
    </w:p>
    <w:p w14:paraId="727ED41B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rPr>
          <w:b/>
        </w:rPr>
        <w:t>断电灭火</w:t>
      </w:r>
      <w:r>
        <w:t>：使用二氧化碳灭火器（2kg）对准电池起火点喷射（保持距离1-1.5m），禁止用水灭火（锂电池遇水放热加剧燃烧）。</w:t>
      </w:r>
    </w:p>
    <w:p w14:paraId="377DB85A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rPr>
          <w:b/>
        </w:rPr>
        <w:t>降温处理</w:t>
      </w:r>
      <w:r>
        <w:t>：灭火后用干冰或降温毯覆盖电池，防止复燃（持续监测温度≤40℃）。</w:t>
      </w:r>
    </w:p>
    <w:p w14:paraId="12AA0742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rPr>
          <w:b/>
        </w:rPr>
        <w:t>事故调查</w:t>
      </w:r>
      <w:r>
        <w:t>：更换损坏电池，检查BMS日志（是否过充、短路），修复故障后进行电池安全测试（过充、针刺测试）。</w:t>
      </w:r>
    </w:p>
    <w:p w14:paraId="6D5173C6">
      <w:pPr>
        <w:pStyle w:val="5"/>
      </w:pPr>
      <w:r>
        <w:t>7.2.3 人机碰撞应急处理</w:t>
      </w:r>
    </w:p>
    <w:p w14:paraId="0DAC133F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rPr>
          <w:b/>
        </w:rPr>
        <w:t>伤员救助</w:t>
      </w:r>
      <w:r>
        <w:t>：若AGV碰撞人员，立即停机，检查伤情（止血、固定骨折部位），拨打120急救电话。</w:t>
      </w:r>
    </w:p>
    <w:p w14:paraId="212D09A0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rPr>
          <w:b/>
        </w:rPr>
        <w:t>现场保护</w:t>
      </w:r>
      <w:r>
        <w:t>：保留事故现场（AGV位置、障碍物状态），拍摄照片作为调查依据。</w:t>
      </w:r>
    </w:p>
    <w:p w14:paraId="1E82A57A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rPr>
          <w:b/>
        </w:rPr>
        <w:t>故障排查</w:t>
      </w:r>
      <w:r>
        <w:t>：检查避障传感器（是否被遮挡）、安全程序（是否触发急停），修复故障后进行安全测试（避障功能验证）。</w:t>
      </w:r>
    </w:p>
    <w:p w14:paraId="6381EB9C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rPr>
          <w:b/>
        </w:rPr>
        <w:t>报告与改进</w:t>
      </w:r>
      <w:r>
        <w:t>：填写《事故报告》，分析原因（如传感器盲区），采取纠正措施（加装补充传感器）。</w:t>
      </w:r>
    </w:p>
    <w:p w14:paraId="1887F6B7">
      <w:pPr>
        <w:pStyle w:val="3"/>
      </w:pPr>
      <w:r>
        <w:t>八、附录</w:t>
      </w:r>
    </w:p>
    <w:p w14:paraId="6A32A7B1">
      <w:pPr>
        <w:pStyle w:val="4"/>
      </w:pPr>
      <w:r>
        <w:t>8.1 技术参数对照表</w:t>
      </w:r>
    </w:p>
    <w:p w14:paraId="089AD00D">
      <w:r>
        <w:rPr>
          <w:b/>
        </w:rPr>
        <w:t>不同吨位AGV关键参数对比</w:t>
      </w:r>
      <w:r>
        <w:t>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4E90AD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CB2217E">
            <w:pPr>
              <w:jc w:val="center"/>
              <w:rPr>
                <w:b/>
              </w:rPr>
            </w:pPr>
            <w:r>
              <w:rPr>
                <w:b/>
              </w:rPr>
              <w:t>参数类别</w:t>
            </w:r>
          </w:p>
        </w:tc>
        <w:tc>
          <w:tcPr>
            <w:tcW w:w="0" w:type="auto"/>
            <w:vAlign w:val="center"/>
          </w:tcPr>
          <w:p w14:paraId="12929963">
            <w:pPr>
              <w:jc w:val="center"/>
              <w:rPr>
                <w:b/>
              </w:rPr>
            </w:pPr>
            <w:r>
              <w:rPr>
                <w:b/>
              </w:rPr>
              <w:t>1吨级（AGV-F-1000-L）</w:t>
            </w:r>
          </w:p>
        </w:tc>
        <w:tc>
          <w:tcPr>
            <w:tcW w:w="0" w:type="auto"/>
            <w:vAlign w:val="center"/>
          </w:tcPr>
          <w:p w14:paraId="176E5000">
            <w:pPr>
              <w:jc w:val="center"/>
              <w:rPr>
                <w:b/>
              </w:rPr>
            </w:pPr>
            <w:r>
              <w:rPr>
                <w:b/>
              </w:rPr>
              <w:t>2吨级（AGV-F-2000-L）</w:t>
            </w:r>
          </w:p>
        </w:tc>
        <w:tc>
          <w:tcPr>
            <w:tcW w:w="0" w:type="auto"/>
            <w:vAlign w:val="center"/>
          </w:tcPr>
          <w:p w14:paraId="69AD30F1">
            <w:pPr>
              <w:jc w:val="center"/>
              <w:rPr>
                <w:b/>
              </w:rPr>
            </w:pPr>
            <w:r>
              <w:rPr>
                <w:b/>
              </w:rPr>
              <w:t>3吨级（AGV-F-3000-M）</w:t>
            </w:r>
          </w:p>
        </w:tc>
      </w:tr>
      <w:tr w14:paraId="247847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C8FDD11">
            <w:r>
              <w:t>额定承载（kg）</w:t>
            </w:r>
          </w:p>
        </w:tc>
        <w:tc>
          <w:tcPr>
            <w:tcW w:w="0" w:type="auto"/>
            <w:vAlign w:val="center"/>
          </w:tcPr>
          <w:p w14:paraId="26431B61">
            <w:r>
              <w:t>1000</w:t>
            </w:r>
          </w:p>
        </w:tc>
        <w:tc>
          <w:tcPr>
            <w:tcW w:w="0" w:type="auto"/>
            <w:vAlign w:val="center"/>
          </w:tcPr>
          <w:p w14:paraId="606FEE5A">
            <w:r>
              <w:t>2000</w:t>
            </w:r>
          </w:p>
        </w:tc>
        <w:tc>
          <w:tcPr>
            <w:tcW w:w="0" w:type="auto"/>
            <w:vAlign w:val="center"/>
          </w:tcPr>
          <w:p w14:paraId="670A4B63">
            <w:r>
              <w:t>3000</w:t>
            </w:r>
          </w:p>
        </w:tc>
      </w:tr>
      <w:tr w14:paraId="58ACC9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800B8A0">
            <w:r>
              <w:t>车体尺寸（mm）</w:t>
            </w:r>
          </w:p>
        </w:tc>
        <w:tc>
          <w:tcPr>
            <w:tcW w:w="0" w:type="auto"/>
            <w:vAlign w:val="center"/>
          </w:tcPr>
          <w:p w14:paraId="21515F3D">
            <w:r>
              <w:t>2500×1200×2000</w:t>
            </w:r>
          </w:p>
        </w:tc>
        <w:tc>
          <w:tcPr>
            <w:tcW w:w="0" w:type="auto"/>
            <w:vAlign w:val="center"/>
          </w:tcPr>
          <w:p w14:paraId="04FCC22B">
            <w:r>
              <w:t>3000×1400×2200</w:t>
            </w:r>
          </w:p>
        </w:tc>
        <w:tc>
          <w:tcPr>
            <w:tcW w:w="0" w:type="auto"/>
            <w:vAlign w:val="center"/>
          </w:tcPr>
          <w:p w14:paraId="3A92DFD6">
            <w:r>
              <w:t>3500×1600×2400</w:t>
            </w:r>
          </w:p>
        </w:tc>
      </w:tr>
      <w:tr w14:paraId="09F113C5">
        <w:tc>
          <w:tcPr>
            <w:tcW w:w="0" w:type="auto"/>
            <w:vAlign w:val="center"/>
          </w:tcPr>
          <w:p w14:paraId="043DC308">
            <w:r>
              <w:t>最大速度（m/s）</w:t>
            </w:r>
          </w:p>
        </w:tc>
        <w:tc>
          <w:tcPr>
            <w:tcW w:w="0" w:type="auto"/>
            <w:vAlign w:val="center"/>
          </w:tcPr>
          <w:p w14:paraId="0C887237">
            <w:r>
              <w:t>1.2</w:t>
            </w:r>
          </w:p>
        </w:tc>
        <w:tc>
          <w:tcPr>
            <w:tcW w:w="0" w:type="auto"/>
            <w:vAlign w:val="center"/>
          </w:tcPr>
          <w:p w14:paraId="7E36472B">
            <w:r>
              <w:t>1.5</w:t>
            </w:r>
          </w:p>
        </w:tc>
        <w:tc>
          <w:tcPr>
            <w:tcW w:w="0" w:type="auto"/>
            <w:vAlign w:val="center"/>
          </w:tcPr>
          <w:p w14:paraId="12659063">
            <w:r>
              <w:t>1.0</w:t>
            </w:r>
          </w:p>
        </w:tc>
      </w:tr>
      <w:tr w14:paraId="38D596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8B2DB46">
            <w:r>
              <w:t>定位精度（mm）</w:t>
            </w:r>
          </w:p>
        </w:tc>
        <w:tc>
          <w:tcPr>
            <w:tcW w:w="0" w:type="auto"/>
            <w:vAlign w:val="center"/>
          </w:tcPr>
          <w:p w14:paraId="1098E131">
            <w:r>
              <w:t>±10</w:t>
            </w:r>
          </w:p>
        </w:tc>
        <w:tc>
          <w:tcPr>
            <w:tcW w:w="0" w:type="auto"/>
            <w:vAlign w:val="center"/>
          </w:tcPr>
          <w:p w14:paraId="17A8199C">
            <w:r>
              <w:t>±5</w:t>
            </w:r>
          </w:p>
        </w:tc>
        <w:tc>
          <w:tcPr>
            <w:tcW w:w="0" w:type="auto"/>
            <w:vAlign w:val="center"/>
          </w:tcPr>
          <w:p w14:paraId="6EB98828">
            <w:r>
              <w:t>±10</w:t>
            </w:r>
          </w:p>
        </w:tc>
      </w:tr>
      <w:tr w14:paraId="0511F3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AAEE5A2">
            <w:r>
              <w:t>导航方式</w:t>
            </w:r>
          </w:p>
        </w:tc>
        <w:tc>
          <w:tcPr>
            <w:tcW w:w="0" w:type="auto"/>
            <w:vAlign w:val="center"/>
          </w:tcPr>
          <w:p w14:paraId="4A0F3D91">
            <w:r>
              <w:t>激光反射板</w:t>
            </w:r>
          </w:p>
        </w:tc>
        <w:tc>
          <w:tcPr>
            <w:tcW w:w="0" w:type="auto"/>
            <w:vAlign w:val="center"/>
          </w:tcPr>
          <w:p w14:paraId="6DFF4737">
            <w:r>
              <w:t>激光SLAM</w:t>
            </w:r>
          </w:p>
        </w:tc>
        <w:tc>
          <w:tcPr>
            <w:tcW w:w="0" w:type="auto"/>
            <w:vAlign w:val="center"/>
          </w:tcPr>
          <w:p w14:paraId="28959291">
            <w:r>
              <w:t>磁导航</w:t>
            </w:r>
          </w:p>
        </w:tc>
      </w:tr>
      <w:tr w14:paraId="65E41C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84905F3">
            <w:r>
              <w:t>电池规格（V/Ah）</w:t>
            </w:r>
          </w:p>
        </w:tc>
        <w:tc>
          <w:tcPr>
            <w:tcW w:w="0" w:type="auto"/>
            <w:vAlign w:val="center"/>
          </w:tcPr>
          <w:p w14:paraId="3DE1C5D6">
            <w:r>
              <w:t>48/100</w:t>
            </w:r>
          </w:p>
        </w:tc>
        <w:tc>
          <w:tcPr>
            <w:tcW w:w="0" w:type="auto"/>
            <w:vAlign w:val="center"/>
          </w:tcPr>
          <w:p w14:paraId="1B58C1FB">
            <w:r>
              <w:t>48/200</w:t>
            </w:r>
          </w:p>
        </w:tc>
        <w:tc>
          <w:tcPr>
            <w:tcW w:w="0" w:type="auto"/>
            <w:vAlign w:val="center"/>
          </w:tcPr>
          <w:p w14:paraId="0E861AB0">
            <w:r>
              <w:t>24/200</w:t>
            </w:r>
          </w:p>
        </w:tc>
      </w:tr>
      <w:tr w14:paraId="33D8EAAB">
        <w:tc>
          <w:tcPr>
            <w:tcW w:w="0" w:type="auto"/>
            <w:vAlign w:val="center"/>
          </w:tcPr>
          <w:p w14:paraId="2ADCC48F">
            <w:r>
              <w:t>续航时间（h）</w:t>
            </w:r>
          </w:p>
        </w:tc>
        <w:tc>
          <w:tcPr>
            <w:tcW w:w="0" w:type="auto"/>
            <w:vAlign w:val="center"/>
          </w:tcPr>
          <w:p w14:paraId="61CC1CA6">
            <w:r>
              <w:t>6-8</w:t>
            </w:r>
          </w:p>
        </w:tc>
        <w:tc>
          <w:tcPr>
            <w:tcW w:w="0" w:type="auto"/>
            <w:vAlign w:val="center"/>
          </w:tcPr>
          <w:p w14:paraId="156C6A20">
            <w:r>
              <w:t>8-10</w:t>
            </w:r>
          </w:p>
        </w:tc>
        <w:tc>
          <w:tcPr>
            <w:tcW w:w="0" w:type="auto"/>
            <w:vAlign w:val="center"/>
          </w:tcPr>
          <w:p w14:paraId="4807A0E2">
            <w:r>
              <w:t>6-8</w:t>
            </w:r>
          </w:p>
        </w:tc>
      </w:tr>
      <w:tr w14:paraId="0A3674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9523F78">
            <w:r>
              <w:t>防护等级</w:t>
            </w:r>
          </w:p>
        </w:tc>
        <w:tc>
          <w:tcPr>
            <w:tcW w:w="0" w:type="auto"/>
            <w:vAlign w:val="center"/>
          </w:tcPr>
          <w:p w14:paraId="2F8D5EE7">
            <w:r>
              <w:t>IP54</w:t>
            </w:r>
          </w:p>
        </w:tc>
        <w:tc>
          <w:tcPr>
            <w:tcW w:w="0" w:type="auto"/>
            <w:vAlign w:val="center"/>
          </w:tcPr>
          <w:p w14:paraId="16E6BA28">
            <w:r>
              <w:t>IP54</w:t>
            </w:r>
          </w:p>
        </w:tc>
        <w:tc>
          <w:tcPr>
            <w:tcW w:w="0" w:type="auto"/>
            <w:vAlign w:val="center"/>
          </w:tcPr>
          <w:p w14:paraId="35305923">
            <w:r>
              <w:t>IP55</w:t>
            </w:r>
          </w:p>
        </w:tc>
      </w:tr>
    </w:tbl>
    <w:p w14:paraId="2E9C166D">
      <w:pPr>
        <w:pStyle w:val="4"/>
      </w:pPr>
      <w:r>
        <w:t>8.2 故障代码速查手册</w:t>
      </w:r>
    </w:p>
    <w:p w14:paraId="0551A304">
      <w:r>
        <w:rPr>
          <w:b/>
        </w:rPr>
        <w:t>导航系统故障代码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1B9186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D6924C4">
            <w:pPr>
              <w:jc w:val="center"/>
              <w:rPr>
                <w:b/>
              </w:rPr>
            </w:pPr>
            <w:r>
              <w:rPr>
                <w:b/>
              </w:rPr>
              <w:t>代码</w:t>
            </w:r>
          </w:p>
        </w:tc>
        <w:tc>
          <w:tcPr>
            <w:tcW w:w="0" w:type="auto"/>
            <w:vAlign w:val="center"/>
          </w:tcPr>
          <w:p w14:paraId="4563A33D">
            <w:pPr>
              <w:jc w:val="center"/>
              <w:rPr>
                <w:b/>
              </w:rPr>
            </w:pPr>
            <w:r>
              <w:rPr>
                <w:b/>
              </w:rPr>
              <w:t>含义</w:t>
            </w:r>
          </w:p>
        </w:tc>
        <w:tc>
          <w:tcPr>
            <w:tcW w:w="0" w:type="auto"/>
            <w:vAlign w:val="center"/>
          </w:tcPr>
          <w:p w14:paraId="27AAEA2D">
            <w:pPr>
              <w:jc w:val="center"/>
              <w:rPr>
                <w:b/>
              </w:rPr>
            </w:pPr>
            <w:r>
              <w:rPr>
                <w:b/>
              </w:rPr>
              <w:t>可能原因</w:t>
            </w:r>
          </w:p>
        </w:tc>
        <w:tc>
          <w:tcPr>
            <w:tcW w:w="0" w:type="auto"/>
            <w:vAlign w:val="center"/>
          </w:tcPr>
          <w:p w14:paraId="534A111A">
            <w:pPr>
              <w:jc w:val="center"/>
              <w:rPr>
                <w:b/>
              </w:rPr>
            </w:pPr>
            <w:r>
              <w:rPr>
                <w:b/>
              </w:rPr>
              <w:t>处理建议</w:t>
            </w:r>
          </w:p>
        </w:tc>
      </w:tr>
      <w:tr w14:paraId="03F9C1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D5E8600">
            <w:r>
              <w:t>E01</w:t>
            </w:r>
          </w:p>
        </w:tc>
        <w:tc>
          <w:tcPr>
            <w:tcW w:w="0" w:type="auto"/>
            <w:vAlign w:val="center"/>
          </w:tcPr>
          <w:p w14:paraId="19A32698">
            <w:r>
              <w:t>路径偏离</w:t>
            </w:r>
          </w:p>
        </w:tc>
        <w:tc>
          <w:tcPr>
            <w:tcW w:w="0" w:type="auto"/>
            <w:vAlign w:val="center"/>
          </w:tcPr>
          <w:p w14:paraId="5D11BD80">
            <w:r>
              <w:t>激光雷达信号弱/反光板偏移</w:t>
            </w:r>
          </w:p>
        </w:tc>
        <w:tc>
          <w:tcPr>
            <w:tcW w:w="0" w:type="auto"/>
            <w:vAlign w:val="center"/>
          </w:tcPr>
          <w:p w14:paraId="075DB9AF">
            <w:r>
              <w:t>清洁雷达镜头/校准反光板</w:t>
            </w:r>
          </w:p>
        </w:tc>
      </w:tr>
      <w:tr w14:paraId="28374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9D28CF7">
            <w:r>
              <w:t>E02</w:t>
            </w:r>
          </w:p>
        </w:tc>
        <w:tc>
          <w:tcPr>
            <w:tcW w:w="0" w:type="auto"/>
            <w:vAlign w:val="center"/>
          </w:tcPr>
          <w:p w14:paraId="711C1B0B">
            <w:r>
              <w:t>二维码识别失败</w:t>
            </w:r>
          </w:p>
        </w:tc>
        <w:tc>
          <w:tcPr>
            <w:tcW w:w="0" w:type="auto"/>
            <w:vAlign w:val="center"/>
          </w:tcPr>
          <w:p w14:paraId="4D9FB313">
            <w:r>
              <w:t>二维码污染/摄像头角度偏移</w:t>
            </w:r>
          </w:p>
        </w:tc>
        <w:tc>
          <w:tcPr>
            <w:tcW w:w="0" w:type="auto"/>
            <w:vAlign w:val="center"/>
          </w:tcPr>
          <w:p w14:paraId="52BDCCB4">
            <w:r>
              <w:t>清洁二维码/调整摄像头</w:t>
            </w:r>
          </w:p>
        </w:tc>
      </w:tr>
      <w:tr w14:paraId="1005BB1A">
        <w:tc>
          <w:tcPr>
            <w:tcW w:w="0" w:type="auto"/>
            <w:vAlign w:val="center"/>
          </w:tcPr>
          <w:p w14:paraId="06C8DA45">
            <w:r>
              <w:t>E03</w:t>
            </w:r>
          </w:p>
        </w:tc>
        <w:tc>
          <w:tcPr>
            <w:tcW w:w="0" w:type="auto"/>
            <w:vAlign w:val="center"/>
          </w:tcPr>
          <w:p w14:paraId="354219F1">
            <w:r>
              <w:t>磁条信号丢失</w:t>
            </w:r>
          </w:p>
        </w:tc>
        <w:tc>
          <w:tcPr>
            <w:tcW w:w="0" w:type="auto"/>
            <w:vAlign w:val="center"/>
          </w:tcPr>
          <w:p w14:paraId="7077F3E8">
            <w:r>
              <w:t>磁条断裂/传感器故障</w:t>
            </w:r>
          </w:p>
        </w:tc>
        <w:tc>
          <w:tcPr>
            <w:tcW w:w="0" w:type="auto"/>
            <w:vAlign w:val="center"/>
          </w:tcPr>
          <w:p w14:paraId="71984604">
            <w:r>
              <w:t>修复磁条/更换磁传感器</w:t>
            </w:r>
          </w:p>
        </w:tc>
      </w:tr>
    </w:tbl>
    <w:p w14:paraId="7AA9EF9D">
      <w:r>
        <w:rPr>
          <w:b/>
        </w:rPr>
        <w:t>驱动系统故障代码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63B62F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2F30843">
            <w:pPr>
              <w:jc w:val="center"/>
              <w:rPr>
                <w:b/>
              </w:rPr>
            </w:pPr>
            <w:r>
              <w:rPr>
                <w:b/>
              </w:rPr>
              <w:t>代码</w:t>
            </w:r>
          </w:p>
        </w:tc>
        <w:tc>
          <w:tcPr>
            <w:tcW w:w="0" w:type="auto"/>
            <w:vAlign w:val="center"/>
          </w:tcPr>
          <w:p w14:paraId="42B1A5E7">
            <w:pPr>
              <w:jc w:val="center"/>
              <w:rPr>
                <w:b/>
              </w:rPr>
            </w:pPr>
            <w:r>
              <w:rPr>
                <w:b/>
              </w:rPr>
              <w:t>含义</w:t>
            </w:r>
          </w:p>
        </w:tc>
        <w:tc>
          <w:tcPr>
            <w:tcW w:w="0" w:type="auto"/>
            <w:vAlign w:val="center"/>
          </w:tcPr>
          <w:p w14:paraId="6D366BE5">
            <w:pPr>
              <w:jc w:val="center"/>
              <w:rPr>
                <w:b/>
              </w:rPr>
            </w:pPr>
            <w:r>
              <w:rPr>
                <w:b/>
              </w:rPr>
              <w:t>可能原因</w:t>
            </w:r>
          </w:p>
        </w:tc>
        <w:tc>
          <w:tcPr>
            <w:tcW w:w="0" w:type="auto"/>
            <w:vAlign w:val="center"/>
          </w:tcPr>
          <w:p w14:paraId="2CD7ED89">
            <w:pPr>
              <w:jc w:val="center"/>
              <w:rPr>
                <w:b/>
              </w:rPr>
            </w:pPr>
            <w:r>
              <w:rPr>
                <w:b/>
              </w:rPr>
              <w:t>处理建议</w:t>
            </w:r>
          </w:p>
        </w:tc>
      </w:tr>
      <w:tr w14:paraId="78E115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FFF75BB">
            <w:r>
              <w:t>E10</w:t>
            </w:r>
          </w:p>
        </w:tc>
        <w:tc>
          <w:tcPr>
            <w:tcW w:w="0" w:type="auto"/>
            <w:vAlign w:val="center"/>
          </w:tcPr>
          <w:p w14:paraId="6CB3D081">
            <w:r>
              <w:t>电机过载</w:t>
            </w:r>
          </w:p>
        </w:tc>
        <w:tc>
          <w:tcPr>
            <w:tcW w:w="0" w:type="auto"/>
            <w:vAlign w:val="center"/>
          </w:tcPr>
          <w:p w14:paraId="7B769047">
            <w:r>
              <w:t>机械卡滞/负载过重</w:t>
            </w:r>
          </w:p>
        </w:tc>
        <w:tc>
          <w:tcPr>
            <w:tcW w:w="0" w:type="auto"/>
            <w:vAlign w:val="center"/>
          </w:tcPr>
          <w:p w14:paraId="68846B0C">
            <w:r>
              <w:t>检查驱动轮/减轻负载</w:t>
            </w:r>
          </w:p>
        </w:tc>
      </w:tr>
      <w:tr w14:paraId="795334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B4A6978">
            <w:r>
              <w:t>E11</w:t>
            </w:r>
          </w:p>
        </w:tc>
        <w:tc>
          <w:tcPr>
            <w:tcW w:w="0" w:type="auto"/>
            <w:vAlign w:val="center"/>
          </w:tcPr>
          <w:p w14:paraId="24535F85">
            <w:r>
              <w:t>编码器信号丢失</w:t>
            </w:r>
          </w:p>
        </w:tc>
        <w:tc>
          <w:tcPr>
            <w:tcW w:w="0" w:type="auto"/>
            <w:vAlign w:val="center"/>
          </w:tcPr>
          <w:p w14:paraId="17A9B5AF">
            <w:r>
              <w:t>线缆断裂/编码器损坏</w:t>
            </w:r>
          </w:p>
        </w:tc>
        <w:tc>
          <w:tcPr>
            <w:tcW w:w="0" w:type="auto"/>
            <w:vAlign w:val="center"/>
          </w:tcPr>
          <w:p w14:paraId="20B16369">
            <w:r>
              <w:t>检查线缆/更换编码器</w:t>
            </w:r>
          </w:p>
        </w:tc>
      </w:tr>
      <w:tr w14:paraId="7E020609">
        <w:tc>
          <w:tcPr>
            <w:tcW w:w="0" w:type="auto"/>
            <w:vAlign w:val="center"/>
          </w:tcPr>
          <w:p w14:paraId="2F2BB70A">
            <w:r>
              <w:t>E12</w:t>
            </w:r>
          </w:p>
        </w:tc>
        <w:tc>
          <w:tcPr>
            <w:tcW w:w="0" w:type="auto"/>
            <w:vAlign w:val="center"/>
          </w:tcPr>
          <w:p w14:paraId="35516772">
            <w:r>
              <w:t>速度差超限</w:t>
            </w:r>
          </w:p>
        </w:tc>
        <w:tc>
          <w:tcPr>
            <w:tcW w:w="0" w:type="auto"/>
            <w:vAlign w:val="center"/>
          </w:tcPr>
          <w:p w14:paraId="15D26A6D">
            <w:r>
              <w:t>轮胎打滑/地面油污</w:t>
            </w:r>
          </w:p>
        </w:tc>
        <w:tc>
          <w:tcPr>
            <w:tcW w:w="0" w:type="auto"/>
            <w:vAlign w:val="center"/>
          </w:tcPr>
          <w:p w14:paraId="06316336">
            <w:r>
              <w:t>清理地面/更换轮胎</w:t>
            </w:r>
          </w:p>
        </w:tc>
      </w:tr>
    </w:tbl>
    <w:p w14:paraId="1EC71404">
      <w:r>
        <w:rPr>
          <w:b/>
        </w:rPr>
        <w:t>控制系统故障代码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116399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D8E5C1B">
            <w:pPr>
              <w:jc w:val="center"/>
              <w:rPr>
                <w:b/>
              </w:rPr>
            </w:pPr>
            <w:r>
              <w:rPr>
                <w:b/>
              </w:rPr>
              <w:t>代码</w:t>
            </w:r>
          </w:p>
        </w:tc>
        <w:tc>
          <w:tcPr>
            <w:tcW w:w="0" w:type="auto"/>
            <w:vAlign w:val="center"/>
          </w:tcPr>
          <w:p w14:paraId="05A0730E">
            <w:pPr>
              <w:jc w:val="center"/>
              <w:rPr>
                <w:b/>
              </w:rPr>
            </w:pPr>
            <w:r>
              <w:rPr>
                <w:b/>
              </w:rPr>
              <w:t>含义</w:t>
            </w:r>
          </w:p>
        </w:tc>
        <w:tc>
          <w:tcPr>
            <w:tcW w:w="0" w:type="auto"/>
            <w:vAlign w:val="center"/>
          </w:tcPr>
          <w:p w14:paraId="305213B0">
            <w:pPr>
              <w:jc w:val="center"/>
              <w:rPr>
                <w:b/>
              </w:rPr>
            </w:pPr>
            <w:r>
              <w:rPr>
                <w:b/>
              </w:rPr>
              <w:t>可能原因</w:t>
            </w:r>
          </w:p>
        </w:tc>
        <w:tc>
          <w:tcPr>
            <w:tcW w:w="0" w:type="auto"/>
            <w:vAlign w:val="center"/>
          </w:tcPr>
          <w:p w14:paraId="5D6C02C9">
            <w:pPr>
              <w:jc w:val="center"/>
              <w:rPr>
                <w:b/>
              </w:rPr>
            </w:pPr>
            <w:r>
              <w:rPr>
                <w:b/>
              </w:rPr>
              <w:t>处理建议</w:t>
            </w:r>
          </w:p>
        </w:tc>
      </w:tr>
      <w:tr w14:paraId="3336AD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50153D6">
            <w:r>
              <w:t>E08</w:t>
            </w:r>
          </w:p>
        </w:tc>
        <w:tc>
          <w:tcPr>
            <w:tcW w:w="0" w:type="auto"/>
            <w:vAlign w:val="center"/>
          </w:tcPr>
          <w:p w14:paraId="6E4C1561">
            <w:r>
              <w:t>通信中断</w:t>
            </w:r>
          </w:p>
        </w:tc>
        <w:tc>
          <w:tcPr>
            <w:tcW w:w="0" w:type="auto"/>
            <w:vAlign w:val="center"/>
          </w:tcPr>
          <w:p w14:paraId="16907790">
            <w:r>
              <w:t>无线信号弱/网卡故障</w:t>
            </w:r>
          </w:p>
        </w:tc>
        <w:tc>
          <w:tcPr>
            <w:tcW w:w="0" w:type="auto"/>
            <w:vAlign w:val="center"/>
          </w:tcPr>
          <w:p w14:paraId="4EF40AB4">
            <w:r>
              <w:t>优化Wi-Fi覆盖/更换网卡</w:t>
            </w:r>
          </w:p>
        </w:tc>
      </w:tr>
      <w:tr w14:paraId="147558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0A32DA1">
            <w:r>
              <w:t>E15</w:t>
            </w:r>
          </w:p>
        </w:tc>
        <w:tc>
          <w:tcPr>
            <w:tcW w:w="0" w:type="auto"/>
            <w:vAlign w:val="center"/>
          </w:tcPr>
          <w:p w14:paraId="0987D8ED">
            <w:r>
              <w:t>任务逻辑错误</w:t>
            </w:r>
          </w:p>
        </w:tc>
        <w:tc>
          <w:tcPr>
            <w:tcW w:w="0" w:type="auto"/>
            <w:vAlign w:val="center"/>
          </w:tcPr>
          <w:p w14:paraId="641BCE23">
            <w:r>
              <w:t>PLC程序错误/参数配置错误</w:t>
            </w:r>
          </w:p>
        </w:tc>
        <w:tc>
          <w:tcPr>
            <w:tcW w:w="0" w:type="auto"/>
            <w:vAlign w:val="center"/>
          </w:tcPr>
          <w:p w14:paraId="2E2E603C">
            <w:r>
              <w:t>修正程序/校准参数</w:t>
            </w:r>
          </w:p>
        </w:tc>
      </w:tr>
      <w:tr w14:paraId="341A16CE">
        <w:tc>
          <w:tcPr>
            <w:tcW w:w="0" w:type="auto"/>
            <w:vAlign w:val="center"/>
          </w:tcPr>
          <w:p w14:paraId="4F045CBB">
            <w:r>
              <w:t>E16</w:t>
            </w:r>
          </w:p>
        </w:tc>
        <w:tc>
          <w:tcPr>
            <w:tcW w:w="0" w:type="auto"/>
            <w:vAlign w:val="center"/>
          </w:tcPr>
          <w:p w14:paraId="2EED745E">
            <w:r>
              <w:t>内存卡故障</w:t>
            </w:r>
          </w:p>
        </w:tc>
        <w:tc>
          <w:tcPr>
            <w:tcW w:w="0" w:type="auto"/>
            <w:vAlign w:val="center"/>
          </w:tcPr>
          <w:p w14:paraId="2AA9CDD0">
            <w:r>
              <w:t>文件系统损坏/程序丢失</w:t>
            </w:r>
          </w:p>
        </w:tc>
        <w:tc>
          <w:tcPr>
            <w:tcW w:w="0" w:type="auto"/>
            <w:vAlign w:val="center"/>
          </w:tcPr>
          <w:p w14:paraId="1F55B0EC">
            <w:r>
              <w:t>格式化内存卡/重新下载程序</w:t>
            </w:r>
          </w:p>
        </w:tc>
      </w:tr>
    </w:tbl>
    <w:p w14:paraId="69B4B73E">
      <w:pPr>
        <w:pStyle w:val="4"/>
      </w:pPr>
      <w:r>
        <w:t>8.3 关键部件安装尺寸图</w:t>
      </w:r>
    </w:p>
    <w:p w14:paraId="6819EF92">
      <w:r>
        <w:rPr>
          <w:b/>
        </w:rPr>
        <w:t>车体与行走机构安装尺寸</w:t>
      </w:r>
      <w:r>
        <w:t>（2吨级AGV）：</w:t>
      </w:r>
    </w:p>
    <w:p w14:paraId="5C888E6A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t>车体长度3000mm（含货叉），宽度1400mm，高度2200mm（至激光雷达顶部）。</w:t>
      </w:r>
    </w:p>
    <w:p w14:paraId="1AFCDC90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t>驱动轮轴距800mm，轮距1200mm，万向轮安装孔距600×800mm（对角线）。</w:t>
      </w:r>
    </w:p>
    <w:p w14:paraId="5F321666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t>货叉安装尺寸：内门架宽度500mm，货叉滑块行程1200mm，起升油缸安装距400mm（中心距）。</w:t>
      </w:r>
    </w:p>
    <w:p w14:paraId="3552E944">
      <w:r>
        <w:rPr>
          <w:b/>
        </w:rPr>
        <w:t>电池舱尺寸</w:t>
      </w:r>
      <w:r>
        <w:t>：长800mm×宽500mm×高400mm，电池组重量约150kg，安装螺栓M8×30mm（4个，扭矩15N·m）。</w:t>
      </w:r>
    </w:p>
    <w:p w14:paraId="682B987B">
      <w:r>
        <w:t>（注：详细安装图纸需参照设备厂商提供的《安装手册》，以上为通用参考尺寸。）</w:t>
      </w:r>
    </w:p>
    <w:p w14:paraId="5B08CF41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B633AF"/>
    <w:multiLevelType w:val="singleLevel"/>
    <w:tmpl w:val="97B633A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A69AAC1F"/>
    <w:multiLevelType w:val="singleLevel"/>
    <w:tmpl w:val="A69AAC1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3">
    <w:nsid w:val="AE9A0707"/>
    <w:multiLevelType w:val="singleLevel"/>
    <w:tmpl w:val="AE9A070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5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6">
    <w:nsid w:val="B7DF2928"/>
    <w:multiLevelType w:val="multilevel"/>
    <w:tmpl w:val="B7DF292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7">
    <w:nsid w:val="B7FA0030"/>
    <w:multiLevelType w:val="singleLevel"/>
    <w:tmpl w:val="B7FA003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BB3356A6"/>
    <w:multiLevelType w:val="multilevel"/>
    <w:tmpl w:val="BB3356A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9">
    <w:nsid w:val="BBFEE34A"/>
    <w:multiLevelType w:val="singleLevel"/>
    <w:tmpl w:val="BBFEE34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BF8F4482"/>
    <w:multiLevelType w:val="singleLevel"/>
    <w:tmpl w:val="BF8F448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BFFF140E"/>
    <w:multiLevelType w:val="singleLevel"/>
    <w:tmpl w:val="BFFF140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CECCDC85"/>
    <w:multiLevelType w:val="multilevel"/>
    <w:tmpl w:val="CECCDC8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3">
    <w:nsid w:val="CF1EB6BA"/>
    <w:multiLevelType w:val="singleLevel"/>
    <w:tmpl w:val="CF1EB6B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4">
    <w:nsid w:val="D3FAF749"/>
    <w:multiLevelType w:val="singleLevel"/>
    <w:tmpl w:val="D3FAF74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5">
    <w:nsid w:val="D5FFCF06"/>
    <w:multiLevelType w:val="singleLevel"/>
    <w:tmpl w:val="D5FFCF0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D77B5867"/>
    <w:multiLevelType w:val="singleLevel"/>
    <w:tmpl w:val="D77B586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D7FFF4EA"/>
    <w:multiLevelType w:val="singleLevel"/>
    <w:tmpl w:val="D7FFF4E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DA2FED7B"/>
    <w:multiLevelType w:val="singleLevel"/>
    <w:tmpl w:val="DA2FED7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9">
    <w:nsid w:val="DBEF4866"/>
    <w:multiLevelType w:val="singleLevel"/>
    <w:tmpl w:val="DBEF486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DD157A64"/>
    <w:multiLevelType w:val="singleLevel"/>
    <w:tmpl w:val="DD157A6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DDED9669"/>
    <w:multiLevelType w:val="singleLevel"/>
    <w:tmpl w:val="DDED966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DEFEC9C7"/>
    <w:multiLevelType w:val="singleLevel"/>
    <w:tmpl w:val="DEFEC9C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3">
    <w:nsid w:val="DFFE2D22"/>
    <w:multiLevelType w:val="singleLevel"/>
    <w:tmpl w:val="DFFE2D2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4">
    <w:nsid w:val="E7F0A4C5"/>
    <w:multiLevelType w:val="singleLevel"/>
    <w:tmpl w:val="E7F0A4C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5">
    <w:nsid w:val="EEFA6644"/>
    <w:multiLevelType w:val="singleLevel"/>
    <w:tmpl w:val="EEFA664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EF7CD60B"/>
    <w:multiLevelType w:val="singleLevel"/>
    <w:tmpl w:val="EF7CD60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EFFE502E"/>
    <w:multiLevelType w:val="singleLevel"/>
    <w:tmpl w:val="EFFE502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8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29">
    <w:nsid w:val="F7FAA179"/>
    <w:multiLevelType w:val="singleLevel"/>
    <w:tmpl w:val="F7FAA17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0">
    <w:nsid w:val="F97C996E"/>
    <w:multiLevelType w:val="singleLevel"/>
    <w:tmpl w:val="F97C996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1">
    <w:nsid w:val="FBF6D03B"/>
    <w:multiLevelType w:val="singleLevel"/>
    <w:tmpl w:val="FBF6D0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2">
    <w:nsid w:val="FDFE9A44"/>
    <w:multiLevelType w:val="singleLevel"/>
    <w:tmpl w:val="FDFE9A4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3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34">
    <w:nsid w:val="FEFD9ACB"/>
    <w:multiLevelType w:val="singleLevel"/>
    <w:tmpl w:val="FEFD9AC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5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36">
    <w:nsid w:val="FFA67807"/>
    <w:multiLevelType w:val="singleLevel"/>
    <w:tmpl w:val="FFA6780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7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38">
    <w:nsid w:val="FFDD1F37"/>
    <w:multiLevelType w:val="singleLevel"/>
    <w:tmpl w:val="FFDD1F3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9">
    <w:nsid w:val="FFF561C0"/>
    <w:multiLevelType w:val="multilevel"/>
    <w:tmpl w:val="FFF561C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0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41">
    <w:nsid w:val="1AB629BE"/>
    <w:multiLevelType w:val="multilevel"/>
    <w:tmpl w:val="1AB629B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2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3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44">
    <w:nsid w:val="2DBC8143"/>
    <w:multiLevelType w:val="singleLevel"/>
    <w:tmpl w:val="2DBC814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5">
    <w:nsid w:val="34FC5105"/>
    <w:multiLevelType w:val="singleLevel"/>
    <w:tmpl w:val="34FC510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6">
    <w:nsid w:val="57FF4729"/>
    <w:multiLevelType w:val="singleLevel"/>
    <w:tmpl w:val="57FF472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7">
    <w:nsid w:val="5F56A371"/>
    <w:multiLevelType w:val="singleLevel"/>
    <w:tmpl w:val="5F56A37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8">
    <w:nsid w:val="5FFE1909"/>
    <w:multiLevelType w:val="singleLevel"/>
    <w:tmpl w:val="5FFE190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9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50">
    <w:nsid w:val="70DEBBE0"/>
    <w:multiLevelType w:val="singleLevel"/>
    <w:tmpl w:val="70DEBBE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1">
    <w:nsid w:val="77F1CAB5"/>
    <w:multiLevelType w:val="singleLevel"/>
    <w:tmpl w:val="77F1CAB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2">
    <w:nsid w:val="7D76E56F"/>
    <w:multiLevelType w:val="singleLevel"/>
    <w:tmpl w:val="7D76E56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3">
    <w:nsid w:val="7DEC97EA"/>
    <w:multiLevelType w:val="multilevel"/>
    <w:tmpl w:val="7DEC97E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4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5">
    <w:nsid w:val="7F6BBB4F"/>
    <w:multiLevelType w:val="singleLevel"/>
    <w:tmpl w:val="7F6BBB4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43"/>
  </w:num>
  <w:num w:numId="2">
    <w:abstractNumId w:val="54"/>
  </w:num>
  <w:num w:numId="3">
    <w:abstractNumId w:val="4"/>
  </w:num>
  <w:num w:numId="4">
    <w:abstractNumId w:val="40"/>
  </w:num>
  <w:num w:numId="5">
    <w:abstractNumId w:val="33"/>
  </w:num>
  <w:num w:numId="6">
    <w:abstractNumId w:val="49"/>
  </w:num>
  <w:num w:numId="7">
    <w:abstractNumId w:val="28"/>
  </w:num>
  <w:num w:numId="8">
    <w:abstractNumId w:val="42"/>
  </w:num>
  <w:num w:numId="9">
    <w:abstractNumId w:val="35"/>
  </w:num>
  <w:num w:numId="10">
    <w:abstractNumId w:val="37"/>
  </w:num>
  <w:num w:numId="11">
    <w:abstractNumId w:val="5"/>
  </w:num>
  <w:num w:numId="12">
    <w:abstractNumId w:val="2"/>
  </w:num>
  <w:num w:numId="13">
    <w:abstractNumId w:val="27"/>
  </w:num>
  <w:num w:numId="14">
    <w:abstractNumId w:val="55"/>
  </w:num>
  <w:num w:numId="15">
    <w:abstractNumId w:val="45"/>
  </w:num>
  <w:num w:numId="16">
    <w:abstractNumId w:val="3"/>
  </w:num>
  <w:num w:numId="17">
    <w:abstractNumId w:val="25"/>
  </w:num>
  <w:num w:numId="18">
    <w:abstractNumId w:val="50"/>
  </w:num>
  <w:num w:numId="19">
    <w:abstractNumId w:val="26"/>
  </w:num>
  <w:num w:numId="20">
    <w:abstractNumId w:val="7"/>
  </w:num>
  <w:num w:numId="21">
    <w:abstractNumId w:val="52"/>
  </w:num>
  <w:num w:numId="22">
    <w:abstractNumId w:val="47"/>
  </w:num>
  <w:num w:numId="23">
    <w:abstractNumId w:val="53"/>
  </w:num>
  <w:num w:numId="24">
    <w:abstractNumId w:val="19"/>
  </w:num>
  <w:num w:numId="25">
    <w:abstractNumId w:val="0"/>
  </w:num>
  <w:num w:numId="26">
    <w:abstractNumId w:val="13"/>
  </w:num>
  <w:num w:numId="27">
    <w:abstractNumId w:val="9"/>
  </w:num>
  <w:num w:numId="28">
    <w:abstractNumId w:val="18"/>
  </w:num>
  <w:num w:numId="29">
    <w:abstractNumId w:val="16"/>
  </w:num>
  <w:num w:numId="30">
    <w:abstractNumId w:val="31"/>
  </w:num>
  <w:num w:numId="31">
    <w:abstractNumId w:val="32"/>
  </w:num>
  <w:num w:numId="32">
    <w:abstractNumId w:val="29"/>
  </w:num>
  <w:num w:numId="33">
    <w:abstractNumId w:val="23"/>
  </w:num>
  <w:num w:numId="34">
    <w:abstractNumId w:val="11"/>
  </w:num>
  <w:num w:numId="35">
    <w:abstractNumId w:val="14"/>
  </w:num>
  <w:num w:numId="36">
    <w:abstractNumId w:val="10"/>
  </w:num>
  <w:num w:numId="37">
    <w:abstractNumId w:val="34"/>
  </w:num>
  <w:num w:numId="38">
    <w:abstractNumId w:val="15"/>
  </w:num>
  <w:num w:numId="39">
    <w:abstractNumId w:val="24"/>
  </w:num>
  <w:num w:numId="40">
    <w:abstractNumId w:val="44"/>
  </w:num>
  <w:num w:numId="41">
    <w:abstractNumId w:val="51"/>
  </w:num>
  <w:num w:numId="42">
    <w:abstractNumId w:val="17"/>
  </w:num>
  <w:num w:numId="43">
    <w:abstractNumId w:val="22"/>
  </w:num>
  <w:num w:numId="44">
    <w:abstractNumId w:val="30"/>
  </w:num>
  <w:num w:numId="45">
    <w:abstractNumId w:val="38"/>
  </w:num>
  <w:num w:numId="46">
    <w:abstractNumId w:val="1"/>
  </w:num>
  <w:num w:numId="47">
    <w:abstractNumId w:val="46"/>
  </w:num>
  <w:num w:numId="48">
    <w:abstractNumId w:val="8"/>
  </w:num>
  <w:num w:numId="49">
    <w:abstractNumId w:val="21"/>
  </w:num>
  <w:num w:numId="50">
    <w:abstractNumId w:val="12"/>
  </w:num>
  <w:num w:numId="51">
    <w:abstractNumId w:val="6"/>
  </w:num>
  <w:num w:numId="52">
    <w:abstractNumId w:val="39"/>
  </w:num>
  <w:num w:numId="53">
    <w:abstractNumId w:val="41"/>
  </w:num>
  <w:num w:numId="54">
    <w:abstractNumId w:val="48"/>
  </w:num>
  <w:num w:numId="55">
    <w:abstractNumId w:val="36"/>
  </w:num>
  <w:num w:numId="5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BCB98261"/>
    <w:rsid w:val="BFFD8ED5"/>
    <w:rsid w:val="F3EB132D"/>
    <w:rsid w:val="F7FFFDB3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  <w:style w:type="character" w:customStyle="1" w:styleId="109">
    <w:name w:val="10"/>
    <w:basedOn w:val="51"/>
    <w:uiPriority w:val="0"/>
    <w:rPr>
      <w:rFonts w:hint="default" w:ascii="Times New Roman" w:hAnsi="Times New Roman" w:cs="Times New Roma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29</Pages>
  <Words>450</Words>
  <Characters>502</Characters>
  <Lines>1</Lines>
  <Paragraphs>1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2025-10-01T23:58:42Z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9E006B9577D38EDFB24FDD686A5D2D42_43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